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bidi w:val="0"/>
        <w:spacing w:line="560" w:lineRule="exact"/>
        <w:ind w:left="0" w:right="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topLinePunct w:val="0"/>
        <w:bidi w:val="0"/>
        <w:spacing w:line="560" w:lineRule="exact"/>
        <w:ind w:left="0"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topLinePunct w:val="0"/>
        <w:bidi w:val="0"/>
        <w:snapToGrid w:val="0"/>
        <w:spacing w:line="560" w:lineRule="exact"/>
        <w:ind w:left="0" w:right="0"/>
        <w:jc w:val="center"/>
        <w:textAlignment w:val="auto"/>
        <w:outlineLvl w:val="1"/>
        <w:rPr>
          <w:rFonts w:hint="eastAsia" w:ascii="Times New Roman" w:hAnsi="Times New Roman" w:eastAsia="仿宋_GB2312" w:cs="Mongolian Baiti"/>
          <w:color w:val="000000"/>
          <w:sz w:val="32"/>
          <w:szCs w:val="32"/>
        </w:rPr>
      </w:pPr>
      <w:r>
        <w:rPr>
          <w:rFonts w:hint="eastAsia" w:ascii="仿宋_GB2312" w:hAnsi="仿宋_GB2312" w:eastAsia="仿宋_GB2312" w:cs="仿宋_GB2312"/>
          <w:bCs/>
          <w:color w:val="000000"/>
          <w:sz w:val="32"/>
          <w:szCs w:val="32"/>
          <w:u w:val="none"/>
          <w:lang w:val="en-US" w:eastAsia="zh-CN"/>
        </w:rPr>
        <w:t>塔乌</w:t>
      </w:r>
      <w:r>
        <w:rPr>
          <w:rFonts w:hint="eastAsia" w:ascii="仿宋_GB2312" w:hAnsi="仿宋_GB2312" w:eastAsia="仿宋_GB2312" w:cs="仿宋_GB2312"/>
          <w:bCs/>
          <w:color w:val="000000"/>
          <w:sz w:val="32"/>
          <w:szCs w:val="32"/>
          <w:u w:val="none"/>
        </w:rPr>
        <w:t>市监处罚〔</w:t>
      </w:r>
      <w:r>
        <w:rPr>
          <w:rFonts w:hint="eastAsia" w:ascii="仿宋_GB2312" w:hAnsi="仿宋_GB2312" w:eastAsia="仿宋_GB2312" w:cs="仿宋_GB2312"/>
          <w:bCs/>
          <w:color w:val="000000"/>
          <w:sz w:val="32"/>
          <w:szCs w:val="32"/>
          <w:u w:val="none"/>
          <w:lang w:val="en-US" w:eastAsia="zh-CN"/>
        </w:rPr>
        <w:t>2025</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58</w:t>
      </w:r>
      <w:r>
        <w:rPr>
          <w:rFonts w:hint="eastAsia" w:ascii="仿宋_GB2312" w:hAnsi="仿宋_GB2312" w:eastAsia="仿宋_GB2312" w:cs="仿宋_GB2312"/>
          <w:bCs/>
          <w:color w:val="000000"/>
          <w:sz w:val="32"/>
          <w:szCs w:val="32"/>
          <w:u w:val="none"/>
        </w:rPr>
        <w:t>号</w:t>
      </w: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topLinePunct w:val="0"/>
        <w:bidi w:val="0"/>
        <w:spacing w:line="560" w:lineRule="exact"/>
        <w:ind w:left="0" w:right="0" w:hanging="140"/>
        <w:jc w:val="both"/>
        <w:textAlignment w:val="auto"/>
        <w:rPr>
          <w:rFonts w:hint="eastAsia" w:ascii="Times New Roman" w:hAnsi="Times New Roman" w:eastAsia="仿宋_GB2312" w:cs="Mongolian Baiti"/>
          <w:bCs/>
          <w:kern w:val="1"/>
          <w:sz w:val="32"/>
          <w:szCs w:val="32"/>
        </w:rPr>
      </w:pPr>
    </w:p>
    <w:p>
      <w:pPr>
        <w:keepNext w:val="0"/>
        <w:keepLines w:val="0"/>
        <w:pageBreakBefore w:val="0"/>
        <w:kinsoku/>
        <w:wordWrap/>
        <w:topLinePunct w:val="0"/>
        <w:bidi w:val="0"/>
        <w:spacing w:line="560" w:lineRule="exact"/>
        <w:ind w:left="0" w:right="0" w:hanging="1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bCs/>
          <w:sz w:val="32"/>
          <w:szCs w:val="32"/>
          <w:lang w:val="en-US" w:eastAsia="zh-CN"/>
        </w:rPr>
        <w:t>乌苏市四棵树镇星金龙商店</w:t>
      </w:r>
    </w:p>
    <w:p>
      <w:pPr>
        <w:keepNext w:val="0"/>
        <w:keepLines w:val="0"/>
        <w:pageBreakBefore w:val="0"/>
        <w:kinsoku/>
        <w:wordWrap/>
        <w:topLinePunct w:val="0"/>
        <w:bidi w:val="0"/>
        <w:spacing w:line="560" w:lineRule="exact"/>
        <w:ind w:left="0" w:right="0" w:hanging="140"/>
        <w:jc w:val="both"/>
        <w:textAlignment w:val="auto"/>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lang w:eastAsia="zh-CN"/>
        </w:rPr>
        <w:t>《营业执照》</w:t>
      </w:r>
    </w:p>
    <w:p>
      <w:pPr>
        <w:keepNext w:val="0"/>
        <w:keepLines w:val="0"/>
        <w:pageBreakBefore w:val="0"/>
        <w:kinsoku/>
        <w:wordWrap/>
        <w:topLinePunct w:val="0"/>
        <w:bidi w:val="0"/>
        <w:spacing w:line="560" w:lineRule="exact"/>
        <w:ind w:left="0" w:right="0" w:hanging="14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kern w:val="1"/>
          <w:sz w:val="32"/>
          <w:szCs w:val="32"/>
        </w:rPr>
        <w:t>统一社会信</w:t>
      </w:r>
      <w:r>
        <w:rPr>
          <w:rFonts w:hint="eastAsia" w:ascii="仿宋_GB2312" w:hAnsi="仿宋_GB2312" w:eastAsia="仿宋_GB2312" w:cs="仿宋_GB2312"/>
          <w:bCs/>
          <w:kern w:val="1"/>
          <w:sz w:val="32"/>
          <w:szCs w:val="32"/>
        </w:rPr>
        <w:t>用代码：</w:t>
      </w:r>
      <w:r>
        <w:rPr>
          <w:rFonts w:hint="eastAsia" w:ascii="仿宋_GB2312" w:hAnsi="仿宋_GB2312" w:eastAsia="仿宋_GB2312" w:cs="仿宋_GB2312"/>
          <w:bCs/>
          <w:sz w:val="32"/>
          <w:szCs w:val="32"/>
        </w:rPr>
        <w:t>92654202MA7</w:t>
      </w:r>
      <w:r>
        <w:rPr>
          <w:rFonts w:hint="eastAsia" w:ascii="仿宋_GB2312" w:hAnsi="仿宋_GB2312" w:eastAsia="仿宋_GB2312" w:cs="仿宋_GB2312"/>
          <w:bCs/>
          <w:sz w:val="32"/>
          <w:szCs w:val="32"/>
          <w:lang w:val="en-US" w:eastAsia="zh-CN"/>
        </w:rPr>
        <w:t>EYWU30P</w:t>
      </w:r>
    </w:p>
    <w:p>
      <w:pPr>
        <w:keepNext w:val="0"/>
        <w:keepLines w:val="0"/>
        <w:pageBreakBefore w:val="0"/>
        <w:kinsoku/>
        <w:wordWrap/>
        <w:topLinePunct w:val="0"/>
        <w:bidi w:val="0"/>
        <w:spacing w:line="560" w:lineRule="exact"/>
        <w:ind w:left="0" w:right="0" w:hanging="140"/>
        <w:jc w:val="both"/>
        <w:textAlignment w:val="auto"/>
        <w:rPr>
          <w:rFonts w:hint="eastAsia" w:ascii="仿宋_GB2312" w:hAnsi="仿宋_GB2312" w:eastAsia="仿宋_GB2312" w:cs="仿宋_GB2312"/>
          <w:bCs/>
          <w:kern w:val="1"/>
          <w:sz w:val="32"/>
          <w:szCs w:val="32"/>
          <w:lang w:val="en-US" w:eastAsia="zh-CN"/>
        </w:rPr>
      </w:pPr>
      <w:r>
        <w:rPr>
          <w:rFonts w:hint="eastAsia" w:ascii="仿宋_GB2312" w:hAnsi="仿宋_GB2312" w:eastAsia="仿宋_GB2312" w:cs="仿宋_GB2312"/>
          <w:bCs/>
          <w:kern w:val="1"/>
          <w:sz w:val="32"/>
          <w:szCs w:val="32"/>
        </w:rPr>
        <w:t>住所（住址）</w:t>
      </w:r>
      <w:r>
        <w:rPr>
          <w:rFonts w:hint="eastAsia" w:ascii="仿宋_GB2312" w:hAnsi="仿宋_GB2312" w:eastAsia="仿宋_GB2312" w:cs="仿宋_GB2312"/>
          <w:bCs/>
          <w:kern w:val="1"/>
          <w:sz w:val="32"/>
          <w:szCs w:val="32"/>
          <w:lang w:eastAsia="zh-CN"/>
        </w:rPr>
        <w:t>：</w:t>
      </w:r>
      <w:r>
        <w:rPr>
          <w:rFonts w:hint="eastAsia" w:ascii="仿宋_GB2312" w:hAnsi="仿宋_GB2312" w:eastAsia="仿宋_GB2312" w:cs="仿宋_GB2312"/>
          <w:bCs/>
          <w:sz w:val="32"/>
          <w:szCs w:val="32"/>
        </w:rPr>
        <w:t>乌苏市</w:t>
      </w:r>
      <w:r>
        <w:rPr>
          <w:rFonts w:hint="eastAsia" w:ascii="仿宋_GB2312" w:hAnsi="仿宋_GB2312" w:eastAsia="仿宋_GB2312" w:cs="仿宋_GB2312"/>
          <w:bCs/>
          <w:sz w:val="32"/>
          <w:szCs w:val="32"/>
          <w:lang w:eastAsia="zh-CN"/>
        </w:rPr>
        <w:t>四棵树镇幸福路</w:t>
      </w:r>
      <w:r>
        <w:rPr>
          <w:rFonts w:hint="eastAsia" w:ascii="仿宋_GB2312" w:hAnsi="仿宋_GB2312" w:eastAsia="仿宋_GB2312" w:cs="仿宋_GB2312"/>
          <w:bCs/>
          <w:sz w:val="32"/>
          <w:szCs w:val="32"/>
          <w:lang w:val="en-US" w:eastAsia="zh-CN"/>
        </w:rPr>
        <w:t>129号（政府南侧商铺）</w:t>
      </w:r>
    </w:p>
    <w:p>
      <w:pPr>
        <w:keepNext w:val="0"/>
        <w:keepLines w:val="0"/>
        <w:pageBreakBefore w:val="0"/>
        <w:kinsoku/>
        <w:wordWrap/>
        <w:topLinePunct w:val="0"/>
        <w:bidi w:val="0"/>
        <w:spacing w:line="560" w:lineRule="exact"/>
        <w:ind w:left="0" w:right="0" w:hanging="140"/>
        <w:jc w:val="both"/>
        <w:textAlignment w:val="auto"/>
        <w:rPr>
          <w:rFonts w:hint="eastAsia" w:ascii="仿宋_GB2312" w:hAnsi="仿宋_GB2312" w:eastAsia="仿宋_GB2312" w:cs="仿宋_GB2312"/>
          <w:bCs/>
          <w:kern w:val="1"/>
          <w:sz w:val="32"/>
          <w:szCs w:val="32"/>
          <w:lang w:val="en-US" w:eastAsia="zh-CN"/>
        </w:rPr>
      </w:pPr>
      <w:r>
        <w:rPr>
          <w:rFonts w:hint="eastAsia" w:ascii="仿宋_GB2312" w:hAnsi="仿宋_GB2312" w:eastAsia="仿宋_GB2312" w:cs="仿宋_GB2312"/>
          <w:bCs/>
          <w:kern w:val="1"/>
          <w:sz w:val="32"/>
          <w:szCs w:val="32"/>
          <w:lang w:eastAsia="zh-CN"/>
        </w:rPr>
        <w:t>经营者</w:t>
      </w:r>
      <w:r>
        <w:rPr>
          <w:rFonts w:hint="eastAsia" w:ascii="仿宋_GB2312" w:hAnsi="仿宋_GB2312" w:eastAsia="仿宋_GB2312" w:cs="仿宋_GB2312"/>
          <w:bCs/>
          <w:kern w:val="1"/>
          <w:sz w:val="32"/>
          <w:szCs w:val="32"/>
        </w:rPr>
        <w:t>：</w:t>
      </w:r>
      <w:r>
        <w:rPr>
          <w:rFonts w:hint="eastAsia" w:ascii="仿宋_GB2312" w:hAnsi="仿宋_GB2312" w:eastAsia="仿宋_GB2312" w:cs="仿宋_GB2312"/>
          <w:bCs/>
          <w:sz w:val="32"/>
          <w:szCs w:val="32"/>
          <w:lang w:eastAsia="zh-CN"/>
        </w:rPr>
        <w:t>张</w:t>
      </w:r>
      <w:r>
        <w:rPr>
          <w:rFonts w:hint="eastAsia" w:ascii="仿宋_GB2312" w:hAnsi="仿宋_GB2312" w:eastAsia="仿宋_GB2312" w:cs="仿宋_GB2312"/>
          <w:bCs/>
          <w:sz w:val="32"/>
          <w:szCs w:val="32"/>
          <w:lang w:val="en-US" w:eastAsia="zh-CN"/>
        </w:rPr>
        <w:t>**</w:t>
      </w:r>
    </w:p>
    <w:p>
      <w:pPr>
        <w:keepNext w:val="0"/>
        <w:keepLines w:val="0"/>
        <w:pageBreakBefore w:val="0"/>
        <w:widowControl w:val="0"/>
        <w:kinsoku/>
        <w:wordWrap/>
        <w:overflowPunct/>
        <w:topLinePunct w:val="0"/>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bCs/>
          <w:sz w:val="32"/>
          <w:szCs w:val="32"/>
          <w:lang w:val="en-US" w:eastAsia="zh-CN"/>
        </w:rPr>
        <w:t>2024年12月19日，我局执法人员接到乌苏市人民检察院《检察建议书》（乌苏市检行公建</w:t>
      </w:r>
      <w:r>
        <w:rPr>
          <w:rFonts w:hint="eastAsia" w:ascii="仿宋" w:hAnsi="仿宋" w:eastAsia="仿宋" w:cs="仿宋"/>
          <w:bCs/>
          <w:sz w:val="32"/>
          <w:szCs w:val="32"/>
          <w:lang w:val="en-US" w:eastAsia="zh-CN"/>
        </w:rPr>
        <w:t>〔</w:t>
      </w:r>
      <w:r>
        <w:rPr>
          <w:rFonts w:hint="eastAsia" w:ascii="仿宋_GB2312" w:hAnsi="仿宋_GB2312" w:eastAsia="仿宋_GB2312" w:cs="仿宋_GB2312"/>
          <w:bCs/>
          <w:sz w:val="32"/>
          <w:szCs w:val="32"/>
          <w:lang w:val="en-US" w:eastAsia="zh-CN"/>
        </w:rPr>
        <w:t>2024</w:t>
      </w:r>
      <w:r>
        <w:rPr>
          <w:rFonts w:hint="eastAsia" w:ascii="仿宋" w:hAnsi="仿宋" w:eastAsia="仿宋" w:cs="仿宋"/>
          <w:bCs/>
          <w:sz w:val="32"/>
          <w:szCs w:val="32"/>
          <w:lang w:val="en-US" w:eastAsia="zh-CN"/>
        </w:rPr>
        <w:t>〕</w:t>
      </w:r>
      <w:r>
        <w:rPr>
          <w:rFonts w:hint="eastAsia" w:ascii="仿宋_GB2312" w:hAnsi="仿宋_GB2312" w:eastAsia="仿宋_GB2312" w:cs="仿宋_GB2312"/>
          <w:bCs/>
          <w:sz w:val="32"/>
          <w:szCs w:val="32"/>
          <w:lang w:val="en-US" w:eastAsia="zh-CN"/>
        </w:rPr>
        <w:t>63号）和相关案件线索材料反馈乌苏市</w:t>
      </w:r>
      <w:r>
        <w:rPr>
          <w:rFonts w:hint="eastAsia" w:ascii="仿宋_GB2312" w:hAnsi="仿宋_GB2312" w:eastAsia="仿宋_GB2312" w:cs="仿宋_GB2312"/>
          <w:bCs/>
          <w:sz w:val="32"/>
          <w:szCs w:val="32"/>
          <w:lang w:eastAsia="zh-CN"/>
        </w:rPr>
        <w:t>四棵树镇星金龙商店经营超过保质期食品和超过使用期限的化妆品</w:t>
      </w:r>
      <w:r>
        <w:rPr>
          <w:rFonts w:hint="eastAsia" w:ascii="仿宋_GB2312" w:hAnsi="仿宋_GB2312" w:eastAsia="仿宋_GB2312" w:cs="仿宋_GB2312"/>
          <w:bCs/>
          <w:sz w:val="32"/>
          <w:szCs w:val="32"/>
          <w:lang w:val="en-US" w:eastAsia="zh-CN"/>
        </w:rPr>
        <w:t>。2024年12月24日，我局执法人员来到位于乌苏市四棵树镇幸福路129号（政府南侧商铺）乌苏市</w:t>
      </w:r>
      <w:r>
        <w:rPr>
          <w:rFonts w:hint="eastAsia" w:ascii="仿宋_GB2312" w:hAnsi="仿宋_GB2312" w:eastAsia="仿宋_GB2312" w:cs="仿宋_GB2312"/>
          <w:bCs/>
          <w:sz w:val="32"/>
          <w:szCs w:val="32"/>
          <w:lang w:eastAsia="zh-CN"/>
        </w:rPr>
        <w:t>四棵树镇星金龙商店</w:t>
      </w:r>
      <w:r>
        <w:rPr>
          <w:rFonts w:hint="eastAsia" w:ascii="仿宋_GB2312" w:hAnsi="仿宋_GB2312" w:eastAsia="仿宋_GB2312" w:cs="仿宋_GB2312"/>
          <w:bCs/>
          <w:sz w:val="32"/>
          <w:szCs w:val="32"/>
          <w:lang w:val="en-US" w:eastAsia="zh-CN"/>
        </w:rPr>
        <w:t>开展监督检查，该店正常经营，店内工作人员2人，经营者张**在现场，执法人员向张**出示执法证说明来意后，对该经营场所进行了检查，在进门右手化妆品边货架上发现以下化妆品：</w:t>
      </w:r>
      <w:r>
        <w:rPr>
          <w:rFonts w:hint="eastAsia" w:ascii="仿宋_GB2312" w:hAnsi="仿宋_GB2312" w:eastAsia="仿宋_GB2312" w:cs="仿宋_GB2312"/>
          <w:kern w:val="1"/>
          <w:sz w:val="32"/>
          <w:szCs w:val="32"/>
          <w:u w:val="none"/>
          <w:lang w:val="en-US" w:eastAsia="zh-CN"/>
        </w:rPr>
        <w:t>1、</w:t>
      </w:r>
      <w:r>
        <w:rPr>
          <w:rFonts w:hint="eastAsia" w:ascii="仿宋_GB2312" w:hAnsi="仿宋_GB2312" w:eastAsia="仿宋_GB2312" w:cs="仿宋_GB2312"/>
          <w:b w:val="0"/>
          <w:bCs w:val="0"/>
          <w:kern w:val="1"/>
          <w:sz w:val="32"/>
          <w:szCs w:val="32"/>
          <w:u w:val="none"/>
          <w:lang w:val="en-US" w:eastAsia="zh-CN"/>
        </w:rPr>
        <w:t>产品名称</w:t>
      </w:r>
      <w:r>
        <w:rPr>
          <w:rFonts w:hint="eastAsia" w:ascii="仿宋_GB2312" w:hAnsi="仿宋_GB2312" w:eastAsia="仿宋_GB2312" w:cs="仿宋_GB2312"/>
          <w:kern w:val="1"/>
          <w:sz w:val="32"/>
          <w:szCs w:val="32"/>
          <w:u w:val="none"/>
          <w:lang w:val="en-US" w:eastAsia="zh-CN"/>
        </w:rPr>
        <w:t>：水光持久滋润不脱色唇膏，生产批号及限期使用日期：合格170113AQ（03） 2022/1/12，数量：17</w:t>
      </w:r>
      <w:r>
        <w:rPr>
          <w:rFonts w:hint="eastAsia" w:ascii="仿宋_GB2312" w:hAnsi="仿宋_GB2312" w:eastAsia="仿宋_GB2312" w:cs="仿宋_GB2312"/>
          <w:bCs/>
          <w:sz w:val="32"/>
          <w:szCs w:val="32"/>
          <w:lang w:val="en-US" w:eastAsia="zh-CN"/>
        </w:rPr>
        <w:t>支</w:t>
      </w:r>
      <w:r>
        <w:rPr>
          <w:rFonts w:hint="eastAsia" w:ascii="仿宋_GB2312" w:hAnsi="仿宋_GB2312" w:eastAsia="仿宋_GB2312" w:cs="仿宋_GB2312"/>
          <w:kern w:val="1"/>
          <w:sz w:val="32"/>
          <w:szCs w:val="32"/>
          <w:u w:val="none"/>
          <w:lang w:val="en-US" w:eastAsia="zh-CN"/>
        </w:rPr>
        <w:t>；2、</w:t>
      </w:r>
      <w:r>
        <w:rPr>
          <w:rFonts w:hint="eastAsia" w:ascii="仿宋_GB2312" w:hAnsi="仿宋_GB2312" w:eastAsia="仿宋_GB2312" w:cs="仿宋_GB2312"/>
          <w:b w:val="0"/>
          <w:bCs w:val="0"/>
          <w:kern w:val="1"/>
          <w:sz w:val="32"/>
          <w:szCs w:val="32"/>
          <w:u w:val="none"/>
          <w:lang w:val="en-US" w:eastAsia="zh-CN"/>
        </w:rPr>
        <w:t>产品名称</w:t>
      </w:r>
      <w:r>
        <w:rPr>
          <w:rFonts w:hint="eastAsia" w:ascii="仿宋_GB2312" w:hAnsi="仿宋_GB2312" w:eastAsia="仿宋_GB2312" w:cs="仿宋_GB2312"/>
          <w:kern w:val="1"/>
          <w:sz w:val="32"/>
          <w:szCs w:val="32"/>
          <w:u w:val="none"/>
          <w:lang w:val="en-US" w:eastAsia="zh-CN"/>
        </w:rPr>
        <w:t>：烟酰胺紧致修复淡纹眼霜，生产批号及限期使用日期：合格JHSF-017 20240625日，数量：2盒；3、</w:t>
      </w:r>
      <w:r>
        <w:rPr>
          <w:rFonts w:hint="eastAsia" w:ascii="仿宋_GB2312" w:hAnsi="仿宋_GB2312" w:eastAsia="仿宋_GB2312" w:cs="仿宋_GB2312"/>
          <w:b w:val="0"/>
          <w:bCs w:val="0"/>
          <w:kern w:val="1"/>
          <w:sz w:val="32"/>
          <w:szCs w:val="32"/>
          <w:u w:val="none"/>
          <w:lang w:val="en-US" w:eastAsia="zh-CN"/>
        </w:rPr>
        <w:t>产品名称</w:t>
      </w:r>
      <w:r>
        <w:rPr>
          <w:rFonts w:hint="eastAsia" w:ascii="仿宋_GB2312" w:hAnsi="仿宋_GB2312" w:eastAsia="仿宋_GB2312" w:cs="仿宋_GB2312"/>
          <w:kern w:val="1"/>
          <w:sz w:val="32"/>
          <w:szCs w:val="32"/>
          <w:u w:val="none"/>
          <w:lang w:val="en-US" w:eastAsia="zh-CN"/>
        </w:rPr>
        <w:t>：烟酰胺润颜遮瑕光感BB霜，生产批号及限期使用日期：合格JHSG-011 20240712，数量：15盒；4、</w:t>
      </w:r>
      <w:r>
        <w:rPr>
          <w:rFonts w:hint="eastAsia" w:ascii="仿宋_GB2312" w:hAnsi="仿宋_GB2312" w:eastAsia="仿宋_GB2312" w:cs="仿宋_GB2312"/>
          <w:b w:val="0"/>
          <w:bCs w:val="0"/>
          <w:kern w:val="1"/>
          <w:sz w:val="32"/>
          <w:szCs w:val="32"/>
          <w:u w:val="none"/>
          <w:lang w:val="en-US" w:eastAsia="zh-CN"/>
        </w:rPr>
        <w:t>产品名称：</w:t>
      </w:r>
      <w:r>
        <w:rPr>
          <w:rFonts w:hint="eastAsia" w:ascii="仿宋_GB2312" w:hAnsi="仿宋_GB2312" w:eastAsia="仿宋_GB2312" w:cs="仿宋_GB2312"/>
          <w:kern w:val="1"/>
          <w:sz w:val="32"/>
          <w:szCs w:val="32"/>
          <w:u w:val="none"/>
          <w:lang w:val="en-US" w:eastAsia="zh-CN"/>
        </w:rPr>
        <w:t>伊丝兰黛沁水润泽洁面膏，生产批号及限期使用日期：合格BA1220H4 20241221，数量：3瓶；5、</w:t>
      </w:r>
      <w:r>
        <w:rPr>
          <w:rFonts w:hint="eastAsia" w:ascii="仿宋_GB2312" w:hAnsi="仿宋_GB2312" w:eastAsia="仿宋_GB2312" w:cs="仿宋_GB2312"/>
          <w:b w:val="0"/>
          <w:bCs w:val="0"/>
          <w:kern w:val="1"/>
          <w:sz w:val="32"/>
          <w:szCs w:val="32"/>
          <w:u w:val="none"/>
          <w:lang w:val="en-US" w:eastAsia="zh-CN"/>
        </w:rPr>
        <w:t>产品名称：</w:t>
      </w:r>
      <w:r>
        <w:rPr>
          <w:rFonts w:hint="eastAsia" w:ascii="仿宋_GB2312" w:hAnsi="仿宋_GB2312" w:eastAsia="仿宋_GB2312" w:cs="仿宋_GB2312"/>
          <w:kern w:val="1"/>
          <w:sz w:val="32"/>
          <w:szCs w:val="32"/>
          <w:u w:val="none"/>
          <w:lang w:val="en-US" w:eastAsia="zh-CN"/>
        </w:rPr>
        <w:t>伊丝兰黛沁水润泽保湿乳，生产批号及限期使用日期：合格BA0719H2 20240727，数量：9瓶；6、</w:t>
      </w:r>
      <w:r>
        <w:rPr>
          <w:rFonts w:hint="eastAsia" w:ascii="仿宋_GB2312" w:hAnsi="仿宋_GB2312" w:eastAsia="仿宋_GB2312" w:cs="仿宋_GB2312"/>
          <w:b w:val="0"/>
          <w:bCs w:val="0"/>
          <w:kern w:val="1"/>
          <w:sz w:val="32"/>
          <w:szCs w:val="32"/>
          <w:u w:val="none"/>
          <w:lang w:val="en-US" w:eastAsia="zh-CN"/>
        </w:rPr>
        <w:t>产品名称：</w:t>
      </w:r>
      <w:r>
        <w:rPr>
          <w:rFonts w:hint="eastAsia" w:ascii="仿宋_GB2312" w:hAnsi="仿宋_GB2312" w:eastAsia="仿宋_GB2312" w:cs="仿宋_GB2312"/>
          <w:kern w:val="1"/>
          <w:sz w:val="32"/>
          <w:szCs w:val="32"/>
          <w:u w:val="none"/>
          <w:lang w:val="en-US" w:eastAsia="zh-CN"/>
        </w:rPr>
        <w:t>伊丝兰黛沁水倍润紧致修复眼霜 ，生产批号及限期使用日期：合格BJ0910H1 20230918，数量：6瓶；7、</w:t>
      </w:r>
      <w:r>
        <w:rPr>
          <w:rFonts w:hint="eastAsia" w:ascii="仿宋_GB2312" w:hAnsi="仿宋_GB2312" w:eastAsia="仿宋_GB2312" w:cs="仿宋_GB2312"/>
          <w:b w:val="0"/>
          <w:bCs w:val="0"/>
          <w:kern w:val="1"/>
          <w:sz w:val="32"/>
          <w:szCs w:val="32"/>
          <w:u w:val="none"/>
          <w:lang w:val="en-US" w:eastAsia="zh-CN"/>
        </w:rPr>
        <w:t>产品名称：</w:t>
      </w:r>
      <w:r>
        <w:rPr>
          <w:rFonts w:hint="eastAsia" w:ascii="仿宋_GB2312" w:hAnsi="仿宋_GB2312" w:eastAsia="仿宋_GB2312" w:cs="仿宋_GB2312"/>
          <w:kern w:val="1"/>
          <w:sz w:val="32"/>
          <w:szCs w:val="32"/>
          <w:u w:val="none"/>
          <w:lang w:val="en-US" w:eastAsia="zh-CN"/>
        </w:rPr>
        <w:t>碧媛春 玻璃尿酸水漾嫰肤肌底液 ，生产批号及限期使用日期：合格20230710 2007A11A，数量：4瓶；8、</w:t>
      </w:r>
      <w:r>
        <w:rPr>
          <w:rFonts w:hint="eastAsia" w:ascii="仿宋_GB2312" w:hAnsi="仿宋_GB2312" w:eastAsia="仿宋_GB2312" w:cs="仿宋_GB2312"/>
          <w:b w:val="0"/>
          <w:bCs w:val="0"/>
          <w:kern w:val="1"/>
          <w:sz w:val="32"/>
          <w:szCs w:val="32"/>
          <w:u w:val="none"/>
          <w:lang w:val="en-US" w:eastAsia="zh-CN"/>
        </w:rPr>
        <w:t>产品名称：</w:t>
      </w:r>
      <w:r>
        <w:rPr>
          <w:rFonts w:hint="eastAsia" w:ascii="仿宋_GB2312" w:hAnsi="仿宋_GB2312" w:eastAsia="仿宋_GB2312" w:cs="仿宋_GB2312"/>
          <w:kern w:val="1"/>
          <w:sz w:val="32"/>
          <w:szCs w:val="32"/>
          <w:u w:val="none"/>
          <w:lang w:val="en-US" w:eastAsia="zh-CN"/>
        </w:rPr>
        <w:t>妮维雅男士水活保湿装，生产批号及限期使用日期：14024306KZ EXP20241003，数量：2盒。上述八种化妆品均</w:t>
      </w:r>
      <w:r>
        <w:rPr>
          <w:rFonts w:hint="eastAsia" w:ascii="仿宋_GB2312" w:hAnsi="仿宋_GB2312" w:eastAsia="仿宋_GB2312" w:cs="仿宋_GB2312"/>
          <w:bCs/>
          <w:sz w:val="32"/>
          <w:szCs w:val="32"/>
          <w:lang w:val="en-US" w:eastAsia="zh-CN"/>
        </w:rPr>
        <w:t>已超过使用期限，当事人现场无法提供上述化妆品供货商市场主体登记证明、化妆品注册备案情况、产品出厂检验合格证明和进货查验记录台账等相关证明文件。执法人员现场对当事人未按规定建立并执行化妆品进货查验记录制度的行为下发了《责令改正通知书》（乌市监责改〔2024〕1224号），责令当事人限期改正。经局领导批准，执法人员现场对上述超过使用期限的8种化妆品（未拆封使用）实施了扣押的行政强制措施，并当场下发了《实施行政强制措施决定书》（乌市监强制〔2024〕172号）。当事人涉嫌未按规定建立执行化妆品进货查验记录制度且经营超过使用期限的化妆品的行为违反了《化妆品监督管理条例》第六条第二款、第三十八条第一款和第三十九条的规定，为进一步了解情况，经报局领导批准，于2025年1月3日立案，并指派崔光、张建辉对此案进行调查了解。本案已于2025年1月3日调查</w:t>
      </w:r>
      <w:r>
        <w:rPr>
          <w:rFonts w:hint="eastAsia" w:ascii="仿宋_GB2312" w:hAnsi="仿宋_GB2312" w:eastAsia="仿宋_GB2312" w:cs="仿宋_GB2312"/>
          <w:kern w:val="0"/>
          <w:sz w:val="32"/>
          <w:szCs w:val="32"/>
          <w:u w:val="none" w:color="auto"/>
          <w:lang w:val="en-US" w:eastAsia="zh-CN"/>
        </w:rPr>
        <w:t>终结。</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经查明，2024年12月19日，我局执法人员在乌苏市四棵树镇星金龙商店现场检查发现以下化妆品：1、水光持久滋润不脱色唇膏：生产批号及限期使用日期：合格170113AQ（03） 2022/1/12，数量：17支，进价：5.0元/支，销售价：9.9元/支；2、烟酰胺紧致修复淡纹眼霜：生产批号及限期使用日期：合格JHSF-017 20240625日，数量：2盒，进价：11元/盒，销售价：55元/盒；3、烟酰胺润颜遮瑕光感BB霜：生产批号及限期使用日期：合格JHSG-011 20240712，数量：15盒，进价：8.4元/盒，销售价：42元/盒；4、伊丝兰黛沁水润泽洁面膏：生产批号及限期使用日期合格BA1220H4 20241221，数量：3瓶，进价：9.6元/瓶、销售价：48元/瓶；5、伊丝兰黛沁水润泽保湿乳：生产批号及限期使用日期：合格BA0719H2 20240727，数量：9瓶，进价：9.6元/瓶，销售价：48元/瓶；6、伊丝兰黛沁水倍润紧致修复眼霜：生产批号及限期使用日期：合格BJ0910H1 20230918，数量：6瓶，进价：9.6元/瓶，销售价：48元/瓶；7、碧媛春玻璃尿酸水漾嫰肤肌底液进价：生产批号及限期使用日期：合格20230710 2007A11A，数量：4瓶，15元/瓶，销售价：75元/瓶；8、妮维雅男士水活保湿装生产批号及限期使用日期：14024306KZ EXP20241003，数量：2盒进价：17元/盒，销售价：85元/盒。上述8种化妆品已超过使用期限，当事人现场无法提供上述化妆品的进货票据、进货查验台账及产品出厂检验合格证明凭证资料，当事人也无法提供上述八种化妆品的销售记录和超过使用期限后销售的数量，故无法计算违法所得，上述八种超过使用期限的化妆品的货值金额为2242.3元（17支</w:t>
      </w:r>
      <w:r>
        <w:rPr>
          <w:rFonts w:hint="eastAsia" w:ascii="仿宋_GB2312" w:hAnsi="仿宋_GB2312" w:eastAsia="仿宋_GB2312" w:cs="仿宋_GB2312"/>
          <w:color w:val="auto"/>
          <w:spacing w:val="-11"/>
          <w:kern w:val="1"/>
          <w:sz w:val="32"/>
          <w:szCs w:val="32"/>
          <w:lang w:val="en-US" w:eastAsia="zh-CN"/>
        </w:rPr>
        <w:t>×</w:t>
      </w:r>
      <w:r>
        <w:rPr>
          <w:rFonts w:hint="eastAsia" w:ascii="仿宋_GB2312" w:hAnsi="仿宋_GB2312" w:eastAsia="仿宋_GB2312" w:cs="仿宋_GB2312"/>
          <w:bCs/>
          <w:sz w:val="32"/>
          <w:szCs w:val="32"/>
          <w:lang w:val="en-US" w:eastAsia="zh-CN"/>
        </w:rPr>
        <w:t>9.9元/支＋2盒</w:t>
      </w:r>
      <w:r>
        <w:rPr>
          <w:rFonts w:hint="eastAsia" w:ascii="仿宋_GB2312" w:hAnsi="仿宋_GB2312" w:eastAsia="仿宋_GB2312" w:cs="仿宋_GB2312"/>
          <w:color w:val="auto"/>
          <w:spacing w:val="-11"/>
          <w:kern w:val="1"/>
          <w:sz w:val="32"/>
          <w:szCs w:val="32"/>
          <w:lang w:val="en-US" w:eastAsia="zh-CN"/>
        </w:rPr>
        <w:t>×</w:t>
      </w:r>
      <w:r>
        <w:rPr>
          <w:rFonts w:hint="eastAsia" w:ascii="仿宋_GB2312" w:hAnsi="仿宋_GB2312" w:eastAsia="仿宋_GB2312" w:cs="仿宋_GB2312"/>
          <w:bCs/>
          <w:sz w:val="32"/>
          <w:szCs w:val="32"/>
          <w:lang w:val="en-US" w:eastAsia="zh-CN"/>
        </w:rPr>
        <w:t>55元/盒＋15盒</w:t>
      </w:r>
      <w:r>
        <w:rPr>
          <w:rFonts w:hint="eastAsia" w:ascii="仿宋_GB2312" w:hAnsi="仿宋_GB2312" w:eastAsia="仿宋_GB2312" w:cs="仿宋_GB2312"/>
          <w:color w:val="auto"/>
          <w:spacing w:val="-11"/>
          <w:kern w:val="1"/>
          <w:sz w:val="32"/>
          <w:szCs w:val="32"/>
          <w:lang w:val="en-US" w:eastAsia="zh-CN"/>
        </w:rPr>
        <w:t>×</w:t>
      </w:r>
      <w:r>
        <w:rPr>
          <w:rFonts w:hint="eastAsia" w:ascii="仿宋_GB2312" w:hAnsi="仿宋_GB2312" w:eastAsia="仿宋_GB2312" w:cs="仿宋_GB2312"/>
          <w:bCs/>
          <w:sz w:val="32"/>
          <w:szCs w:val="32"/>
          <w:lang w:val="en-US" w:eastAsia="zh-CN"/>
        </w:rPr>
        <w:t>42元/盒＋3瓶</w:t>
      </w:r>
      <w:r>
        <w:rPr>
          <w:rFonts w:hint="eastAsia" w:ascii="仿宋_GB2312" w:hAnsi="仿宋_GB2312" w:eastAsia="仿宋_GB2312" w:cs="仿宋_GB2312"/>
          <w:color w:val="auto"/>
          <w:spacing w:val="-11"/>
          <w:kern w:val="1"/>
          <w:sz w:val="32"/>
          <w:szCs w:val="32"/>
          <w:lang w:val="en-US" w:eastAsia="zh-CN"/>
        </w:rPr>
        <w:t>×</w:t>
      </w:r>
      <w:r>
        <w:rPr>
          <w:rFonts w:hint="eastAsia" w:ascii="仿宋_GB2312" w:hAnsi="仿宋_GB2312" w:eastAsia="仿宋_GB2312" w:cs="仿宋_GB2312"/>
          <w:bCs/>
          <w:sz w:val="32"/>
          <w:szCs w:val="32"/>
          <w:lang w:val="en-US" w:eastAsia="zh-CN"/>
        </w:rPr>
        <w:t>48元/瓶＋9瓶</w:t>
      </w:r>
      <w:r>
        <w:rPr>
          <w:rFonts w:hint="eastAsia" w:ascii="仿宋_GB2312" w:hAnsi="仿宋_GB2312" w:eastAsia="仿宋_GB2312" w:cs="仿宋_GB2312"/>
          <w:color w:val="auto"/>
          <w:spacing w:val="-11"/>
          <w:kern w:val="1"/>
          <w:sz w:val="32"/>
          <w:szCs w:val="32"/>
          <w:lang w:val="en-US" w:eastAsia="zh-CN"/>
        </w:rPr>
        <w:t>×</w:t>
      </w:r>
      <w:r>
        <w:rPr>
          <w:rFonts w:hint="eastAsia" w:ascii="仿宋_GB2312" w:hAnsi="仿宋_GB2312" w:eastAsia="仿宋_GB2312" w:cs="仿宋_GB2312"/>
          <w:bCs/>
          <w:sz w:val="32"/>
          <w:szCs w:val="32"/>
          <w:lang w:val="en-US" w:eastAsia="zh-CN"/>
        </w:rPr>
        <w:t>48元/瓶＋6瓶</w:t>
      </w:r>
      <w:r>
        <w:rPr>
          <w:rFonts w:hint="eastAsia" w:ascii="仿宋_GB2312" w:hAnsi="仿宋_GB2312" w:eastAsia="仿宋_GB2312" w:cs="仿宋_GB2312"/>
          <w:color w:val="auto"/>
          <w:spacing w:val="-11"/>
          <w:kern w:val="1"/>
          <w:sz w:val="32"/>
          <w:szCs w:val="32"/>
          <w:lang w:val="en-US" w:eastAsia="zh-CN"/>
        </w:rPr>
        <w:t>×</w:t>
      </w:r>
      <w:r>
        <w:rPr>
          <w:rFonts w:hint="eastAsia" w:ascii="仿宋_GB2312" w:hAnsi="仿宋_GB2312" w:eastAsia="仿宋_GB2312" w:cs="仿宋_GB2312"/>
          <w:bCs/>
          <w:sz w:val="32"/>
          <w:szCs w:val="32"/>
          <w:lang w:val="en-US" w:eastAsia="zh-CN"/>
        </w:rPr>
        <w:t>48元/瓶＋4盒</w:t>
      </w:r>
      <w:r>
        <w:rPr>
          <w:rFonts w:hint="eastAsia" w:ascii="仿宋_GB2312" w:hAnsi="仿宋_GB2312" w:eastAsia="仿宋_GB2312" w:cs="仿宋_GB2312"/>
          <w:color w:val="auto"/>
          <w:spacing w:val="-11"/>
          <w:kern w:val="1"/>
          <w:sz w:val="32"/>
          <w:szCs w:val="32"/>
          <w:lang w:val="en-US" w:eastAsia="zh-CN"/>
        </w:rPr>
        <w:t>×</w:t>
      </w:r>
      <w:r>
        <w:rPr>
          <w:rFonts w:hint="eastAsia" w:ascii="仿宋_GB2312" w:hAnsi="仿宋_GB2312" w:eastAsia="仿宋_GB2312" w:cs="仿宋_GB2312"/>
          <w:bCs/>
          <w:sz w:val="32"/>
          <w:szCs w:val="32"/>
          <w:lang w:val="en-US" w:eastAsia="zh-CN"/>
        </w:rPr>
        <w:t>75元/盒＋2盒</w:t>
      </w:r>
      <w:r>
        <w:rPr>
          <w:rFonts w:hint="eastAsia" w:ascii="仿宋_GB2312" w:hAnsi="仿宋_GB2312" w:eastAsia="仿宋_GB2312" w:cs="仿宋_GB2312"/>
          <w:color w:val="auto"/>
          <w:spacing w:val="-11"/>
          <w:kern w:val="1"/>
          <w:sz w:val="32"/>
          <w:szCs w:val="32"/>
          <w:lang w:val="en-US" w:eastAsia="zh-CN"/>
        </w:rPr>
        <w:t>×</w:t>
      </w:r>
      <w:r>
        <w:rPr>
          <w:rFonts w:hint="eastAsia" w:ascii="仿宋_GB2312" w:hAnsi="仿宋_GB2312" w:eastAsia="仿宋_GB2312" w:cs="仿宋_GB2312"/>
          <w:bCs/>
          <w:sz w:val="32"/>
          <w:szCs w:val="32"/>
          <w:lang w:val="en-US" w:eastAsia="zh-CN"/>
        </w:rPr>
        <w:t>85元/盒＝2242.3元）。当事人在现场、调查笔录上签字确认，未提出异议。</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1、《营业执照》复印件1份，由当事人提供，证明当事人经营主体资格及经营范围；</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2、经营者张**身份证复印件1份，由当事人提供，证明当事人身份信息与《营业执照》登记信息相符；</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3、现场笔录1份，证明执法人员在2024年12月24日在乌苏市四棵树镇星金龙商店的检查经过以及当事人的违法事实；</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4、询问笔录1份，证明当事人未按规定执行进货查验记录制度且经营超过使用期限的化妆品的事实；</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5、现场拍摄照片1张、音像视频资料1份，证明执法人员在2024年12月24日对乌苏市四棵树镇星金龙商店进行检查的经过，以及当事人未按规定执行进货查验记录制度且经营超过使用期限的化妆品事实；</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6、提取的八种超使用期限的涉案化妆品外包装盒正面、侧面照片8份，证明当事人经营的八种涉案化妆品使用期限真实性的事实；</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7、《检察建议书》及相关案件线索材料复印件1份，证明当事人经营超过使用期限的化妆品的违法事实及案件来源。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我局于</w:t>
      </w:r>
      <w:r>
        <w:rPr>
          <w:rFonts w:hint="eastAsia" w:ascii="仿宋_GB2312" w:hAnsi="仿宋_GB2312" w:eastAsia="仿宋_GB2312" w:cs="仿宋_GB2312"/>
          <w:sz w:val="32"/>
          <w:szCs w:val="32"/>
          <w:lang w:val="en-US" w:eastAsia="zh-CN"/>
        </w:rPr>
        <w:t>2025年2月18日向当事人依法送达了《行政处罚告知书》（塔乌市监罚告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lang w:eastAsia="zh-CN"/>
        </w:rPr>
        <w:t>号），告知了</w:t>
      </w:r>
      <w:r>
        <w:rPr>
          <w:rFonts w:hint="eastAsia" w:ascii="仿宋_GB2312" w:hAnsi="仿宋_GB2312" w:eastAsia="仿宋_GB2312" w:cs="仿宋_GB2312"/>
          <w:sz w:val="32"/>
          <w:szCs w:val="32"/>
          <w:lang w:val="en-US" w:eastAsia="zh-CN"/>
        </w:rPr>
        <w:t>当事人</w:t>
      </w:r>
      <w:r>
        <w:rPr>
          <w:rFonts w:hint="eastAsia" w:ascii="仿宋_GB2312" w:hAnsi="仿宋_GB2312" w:eastAsia="仿宋_GB2312" w:cs="仿宋_GB2312"/>
          <w:sz w:val="32"/>
          <w:szCs w:val="32"/>
          <w:lang w:eastAsia="zh-CN"/>
        </w:rPr>
        <w:t>依法享有的陈述、申辩的权利，</w:t>
      </w:r>
      <w:r>
        <w:rPr>
          <w:rFonts w:hint="eastAsia" w:ascii="仿宋_GB2312" w:hAnsi="仿宋_GB2312" w:eastAsia="仿宋_GB2312" w:cs="仿宋_GB2312"/>
          <w:sz w:val="32"/>
          <w:szCs w:val="32"/>
          <w:lang w:val="en-US" w:eastAsia="zh-CN"/>
        </w:rPr>
        <w:t>当事人</w:t>
      </w:r>
      <w:r>
        <w:rPr>
          <w:rFonts w:hint="eastAsia" w:ascii="仿宋_GB2312" w:hAnsi="仿宋_GB2312" w:eastAsia="仿宋_GB2312" w:cs="仿宋_GB2312"/>
          <w:sz w:val="32"/>
          <w:szCs w:val="32"/>
          <w:lang w:eastAsia="zh-CN"/>
        </w:rPr>
        <w:t>在法定期限内没有提出陈述、申辩，视为放弃此权利。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lang w:val="en-US" w:eastAsia="zh-CN"/>
        </w:rPr>
        <w:t>当事人未按规定建立并执行化妆品进货查验记录制度且经营超过使用期限的化妆品的行为，违反了《化妆品监督管理条例》第六条第二款“化妆品生产经营者应当依照法律法规、强制性国家标准、技术规范从事生产经营活动，加强管理，诚信自律，保证化妆品质量安全。”、第三十八条第一款化妆品经营者应当建立并执行进货查验记录制度，查验供货者的市场主体登记证明、化妆品注册或者备案情况、产品出厂检验合格证明，如实记录并保存相关凭证。记录和凭证保存期限应当符合本条例第三十一条第一款的规定、第三十九条“化妆品生产经营者应当依照有关法律法规的规定和化妆品标签标示的要求贮存、运输化妆品，定期检查并及时处理变质或者超过使用期限的化妆品”的规定，属违法行为。</w:t>
      </w:r>
    </w:p>
    <w:p>
      <w:pPr>
        <w:keepNext w:val="0"/>
        <w:keepLines w:val="0"/>
        <w:pageBreakBefore w:val="0"/>
        <w:widowControl w:val="0"/>
        <w:kinsoku/>
        <w:wordWrap/>
        <w:overflowPunct w:val="0"/>
        <w:topLinePunct w:val="0"/>
        <w:autoSpaceDE/>
        <w:autoSpaceDN/>
        <w:bidi w:val="0"/>
        <w:adjustRightInd w:val="0"/>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Cs/>
          <w:sz w:val="32"/>
          <w:szCs w:val="32"/>
          <w:lang w:val="en-US" w:eastAsia="zh-CN"/>
        </w:rPr>
        <w:t>鉴于当事人系初次违法，积极配合市场监督管理部门的调查，如实陈述违法事实，通过学习法律法规，对自身的违法行为有深刻的认识，并承诺在今后的经营过程中守法经营。当事人未按规定建立并执行进货查验记录制度且经营超过使用期限的化妆品的违法行为未造成社会危害后果。当事人的上述情况符合《药品监督管理行政处罚裁量适用规则》第十一条第二项、第四项：“符合下列情形之一的，可以从轻或者减轻行政处罚：（二）积极配合药品监督管理部门调查并主动提供证据材料的；（四）违法行为情节轻微，社会危害后果较小的；”的规定，</w:t>
      </w:r>
      <w:r>
        <w:rPr>
          <w:rFonts w:hint="eastAsia" w:ascii="仿宋_GB2312" w:hAnsi="仿宋_GB2312" w:eastAsia="仿宋_GB2312" w:cs="仿宋_GB2312"/>
          <w:sz w:val="32"/>
          <w:szCs w:val="32"/>
          <w:lang w:eastAsia="zh-CN"/>
        </w:rPr>
        <w:t>综合考虑个案情况、当事人客观情况等相关因素，坚持处罚与教育相结合的原则，决定给予当事人减轻行政处罚。</w:t>
      </w:r>
    </w:p>
    <w:p>
      <w:pPr>
        <w:keepNext w:val="0"/>
        <w:keepLines w:val="0"/>
        <w:pageBreakBefore w:val="0"/>
        <w:widowControl/>
        <w:suppressLineNumbers w:val="0"/>
        <w:kinsoku/>
        <w:wordWrap/>
        <w:overflowPunct w:val="0"/>
        <w:topLinePunct w:val="0"/>
        <w:autoSpaceDE/>
        <w:autoSpaceDN/>
        <w:bidi w:val="0"/>
        <w:adjustRightInd w:val="0"/>
        <w:snapToGrid/>
        <w:spacing w:line="560" w:lineRule="exact"/>
        <w:ind w:left="0" w:right="0" w:firstLine="640"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eastAsia="zh-CN"/>
        </w:rPr>
        <w:t>对当事人</w:t>
      </w:r>
      <w:r>
        <w:rPr>
          <w:rFonts w:hint="eastAsia" w:ascii="仿宋_GB2312" w:hAnsi="仿宋_GB2312" w:eastAsia="仿宋_GB2312" w:cs="仿宋_GB2312"/>
          <w:bCs/>
          <w:sz w:val="32"/>
          <w:szCs w:val="32"/>
          <w:lang w:eastAsia="zh-CN"/>
        </w:rPr>
        <w:t>未严格履行化妆品进货查验记录制度的行为，</w:t>
      </w:r>
      <w:r>
        <w:rPr>
          <w:rFonts w:hint="eastAsia" w:ascii="仿宋_GB2312" w:hAnsi="仿宋_GB2312" w:eastAsia="仿宋_GB2312" w:cs="仿宋_GB2312"/>
          <w:kern w:val="0"/>
          <w:sz w:val="32"/>
          <w:szCs w:val="32"/>
        </w:rPr>
        <w:t>依据《化妆品监督管理条例》</w:t>
      </w:r>
      <w:r>
        <w:rPr>
          <w:rFonts w:hint="eastAsia" w:ascii="仿宋_GB2312" w:hAnsi="仿宋_GB2312" w:eastAsia="仿宋_GB2312" w:cs="仿宋_GB2312"/>
          <w:b w:val="0"/>
          <w:i w:val="0"/>
          <w:color w:val="000000"/>
          <w:sz w:val="32"/>
          <w:szCs w:val="32"/>
          <w:lang w:eastAsia="zh-CN"/>
        </w:rPr>
        <w:t>第六十二条第一款第二项“有下列情形之一的，由负责药品监督管理的部门责令改正，给予警告，并处</w:t>
      </w:r>
      <w:r>
        <w:rPr>
          <w:rFonts w:hint="eastAsia" w:ascii="仿宋_GB2312" w:hAnsi="仿宋_GB2312" w:eastAsia="仿宋_GB2312" w:cs="仿宋_GB2312"/>
          <w:b w:val="0"/>
          <w:i w:val="0"/>
          <w:color w:val="000000"/>
          <w:sz w:val="32"/>
          <w:szCs w:val="32"/>
          <w:lang w:val="en-US" w:eastAsia="zh-CN"/>
        </w:rPr>
        <w:t>1万元以上3万元以下罚款；情节严重的，责令停产停业，并处3万元以上5万元以下罚款，对违法单位的法定代表人或者主要负责人、直接负责人的主管人员和其他直接负责人处1万元以上3万元以下罚款；（二）未依照本条例规定建立并执行进货查验记录制度、产品销售记录制度；</w:t>
      </w:r>
      <w:r>
        <w:rPr>
          <w:rFonts w:hint="eastAsia" w:ascii="仿宋_GB2312" w:hAnsi="仿宋_GB2312" w:eastAsia="仿宋_GB2312" w:cs="仿宋_GB2312"/>
          <w:color w:val="auto"/>
          <w:kern w:val="0"/>
          <w:sz w:val="32"/>
          <w:szCs w:val="32"/>
        </w:rPr>
        <w:t>”的规定，</w:t>
      </w:r>
      <w:r>
        <w:rPr>
          <w:rFonts w:hint="eastAsia" w:ascii="仿宋_GB2312" w:hAnsi="仿宋_GB2312" w:eastAsia="仿宋_GB2312" w:cs="仿宋_GB2312"/>
          <w:b w:val="0"/>
          <w:i w:val="0"/>
          <w:color w:val="000000"/>
          <w:sz w:val="32"/>
          <w:szCs w:val="32"/>
          <w:lang w:val="en-US" w:eastAsia="zh-CN"/>
        </w:rPr>
        <w:t>参照《新疆维吾尔自治区 新疆生产建设兵团化妆品监督管理行政处罚裁量基准》</w:t>
      </w:r>
      <w:r>
        <w:rPr>
          <w:rFonts w:hint="eastAsia" w:ascii="仿宋_GB2312" w:hAnsi="仿宋_GB2312" w:eastAsia="仿宋_GB2312" w:cs="仿宋_GB2312"/>
          <w:kern w:val="0"/>
          <w:sz w:val="32"/>
          <w:szCs w:val="32"/>
          <w:lang w:val="en-US" w:eastAsia="zh-CN"/>
        </w:rPr>
        <w:t>“化妆品5，违法行为：有下列情形之一的：（二）未依照《化妆品监督管理条例》规定建立并执行进货查验记录制度、产品销售记录制度；</w:t>
      </w:r>
      <w:r>
        <w:rPr>
          <w:rFonts w:hint="eastAsia" w:ascii="仿宋_GB2312" w:hAnsi="仿宋_GB2312" w:eastAsia="仿宋_GB2312" w:cs="仿宋_GB2312"/>
          <w:color w:val="000000"/>
          <w:sz w:val="32"/>
          <w:szCs w:val="32"/>
          <w:lang w:val="en-US" w:eastAsia="zh-CN"/>
        </w:rPr>
        <w:t>裁量等级：减轻；裁量情节：符合《裁量规则》减轻行政处罚情形的；裁量基准：一般情形：并处 1 万元以下罚款。</w:t>
      </w:r>
      <w:r>
        <w:rPr>
          <w:rFonts w:hint="eastAsia" w:ascii="仿宋_GB2312" w:hAnsi="仿宋_GB2312" w:eastAsia="仿宋_GB2312" w:cs="仿宋_GB2312"/>
          <w:sz w:val="32"/>
          <w:szCs w:val="32"/>
          <w:lang w:eastAsia="zh-CN"/>
        </w:rPr>
        <w:t>”的规定，</w:t>
      </w:r>
      <w:r>
        <w:rPr>
          <w:rFonts w:hint="eastAsia" w:ascii="仿宋_GB2312" w:hAnsi="仿宋_GB2312" w:eastAsia="仿宋_GB2312" w:cs="仿宋_GB2312"/>
          <w:color w:val="auto"/>
          <w:kern w:val="0"/>
          <w:sz w:val="32"/>
          <w:szCs w:val="32"/>
          <w:lang w:eastAsia="zh-CN"/>
        </w:rPr>
        <w:t>责令当事人改正违法行为，决定对当事人</w:t>
      </w:r>
      <w:r>
        <w:rPr>
          <w:rFonts w:hint="eastAsia" w:ascii="仿宋_GB2312" w:hAnsi="仿宋_GB2312" w:eastAsia="仿宋_GB2312" w:cs="仿宋_GB2312"/>
          <w:color w:val="auto"/>
          <w:kern w:val="0"/>
          <w:sz w:val="32"/>
          <w:szCs w:val="32"/>
        </w:rPr>
        <w:t>减轻行政处罚</w:t>
      </w:r>
      <w:r>
        <w:rPr>
          <w:rFonts w:hint="eastAsia" w:ascii="仿宋_GB2312" w:hAnsi="仿宋_GB2312" w:eastAsia="仿宋_GB2312" w:cs="仿宋_GB2312"/>
          <w:color w:val="auto"/>
          <w:kern w:val="0"/>
          <w:sz w:val="32"/>
          <w:szCs w:val="32"/>
          <w:lang w:eastAsia="zh-CN"/>
        </w:rPr>
        <w:t>如下：</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lang w:eastAsia="zh-CN"/>
        </w:rPr>
        <w:t>、警告；</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lang w:eastAsia="zh-CN"/>
        </w:rPr>
        <w:t>、处</w:t>
      </w:r>
      <w:r>
        <w:rPr>
          <w:rFonts w:hint="eastAsia" w:ascii="仿宋_GB2312" w:hAnsi="仿宋_GB2312" w:eastAsia="仿宋_GB2312" w:cs="仿宋_GB2312"/>
          <w:kern w:val="0"/>
          <w:sz w:val="32"/>
          <w:szCs w:val="32"/>
          <w:lang w:val="en-US" w:eastAsia="zh-CN"/>
        </w:rPr>
        <w:t>1000元罚款。</w:t>
      </w:r>
    </w:p>
    <w:p>
      <w:pPr>
        <w:keepNext w:val="0"/>
        <w:keepLines w:val="0"/>
        <w:pageBreakBefore w:val="0"/>
        <w:widowControl w:val="0"/>
        <w:kinsoku/>
        <w:wordWrap/>
        <w:overflowPunct w:val="0"/>
        <w:topLinePunct w:val="0"/>
        <w:autoSpaceDE/>
        <w:autoSpaceDN/>
        <w:bidi w:val="0"/>
        <w:adjustRightInd w:val="0"/>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对当事人经营</w:t>
      </w:r>
      <w:r>
        <w:rPr>
          <w:rFonts w:hint="eastAsia" w:ascii="仿宋_GB2312" w:hAnsi="仿宋_GB2312" w:eastAsia="仿宋_GB2312" w:cs="仿宋_GB2312"/>
          <w:bCs/>
          <w:sz w:val="32"/>
          <w:szCs w:val="32"/>
          <w:lang w:eastAsia="zh-CN"/>
        </w:rPr>
        <w:t>超过使用期限的化妆品的行为，</w:t>
      </w:r>
      <w:r>
        <w:rPr>
          <w:rFonts w:hint="eastAsia" w:ascii="仿宋_GB2312" w:hAnsi="仿宋_GB2312" w:eastAsia="仿宋_GB2312" w:cs="仿宋_GB2312"/>
          <w:kern w:val="0"/>
          <w:sz w:val="32"/>
          <w:szCs w:val="32"/>
        </w:rPr>
        <w:t>依据《化妆品监督管理条例》</w:t>
      </w:r>
      <w:r>
        <w:rPr>
          <w:rFonts w:hint="eastAsia" w:ascii="仿宋_GB2312" w:hAnsi="仿宋_GB2312" w:eastAsia="仿宋_GB2312" w:cs="仿宋_GB2312"/>
          <w:b w:val="0"/>
          <w:i w:val="0"/>
          <w:color w:val="000000"/>
          <w:sz w:val="32"/>
          <w:szCs w:val="32"/>
          <w:lang w:eastAsia="zh-CN"/>
        </w:rPr>
        <w:t>第六十条第五项“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五）化妆品经营者擅自配制化妆品，或者经营变质、超过使用期限的化妆品</w:t>
      </w:r>
      <w:r>
        <w:rPr>
          <w:rFonts w:hint="eastAsia" w:ascii="仿宋_GB2312" w:hAnsi="仿宋_GB2312" w:eastAsia="仿宋_GB2312" w:cs="仿宋_GB2312"/>
          <w:b w:val="0"/>
          <w:i w:val="0"/>
          <w:color w:val="auto"/>
          <w:sz w:val="32"/>
          <w:szCs w:val="32"/>
          <w:lang w:eastAsia="zh-CN"/>
        </w:rPr>
        <w:t>。</w:t>
      </w:r>
      <w:r>
        <w:rPr>
          <w:rFonts w:hint="eastAsia" w:ascii="仿宋_GB2312" w:hAnsi="仿宋_GB2312" w:eastAsia="仿宋_GB2312" w:cs="仿宋_GB2312"/>
          <w:color w:val="auto"/>
          <w:kern w:val="0"/>
          <w:sz w:val="32"/>
          <w:szCs w:val="32"/>
        </w:rPr>
        <w:t>”的规定，</w:t>
      </w:r>
      <w:r>
        <w:rPr>
          <w:rFonts w:hint="eastAsia" w:ascii="仿宋_GB2312" w:hAnsi="仿宋_GB2312" w:eastAsia="仿宋_GB2312" w:cs="仿宋_GB2312"/>
          <w:color w:val="auto"/>
          <w:kern w:val="0"/>
          <w:sz w:val="32"/>
          <w:szCs w:val="32"/>
          <w:lang w:eastAsia="zh-CN"/>
        </w:rPr>
        <w:t>参照</w:t>
      </w:r>
      <w:r>
        <w:rPr>
          <w:rFonts w:hint="eastAsia" w:ascii="仿宋_GB2312" w:hAnsi="仿宋_GB2312" w:eastAsia="仿宋_GB2312" w:cs="仿宋_GB2312"/>
          <w:b w:val="0"/>
          <w:i w:val="0"/>
          <w:color w:val="000000"/>
          <w:sz w:val="32"/>
          <w:szCs w:val="32"/>
          <w:lang w:val="en-US" w:eastAsia="zh-CN"/>
        </w:rPr>
        <w:t>《新疆维吾尔自治区 新疆生产建设兵团药品监督管理行政处罚裁量基准》</w:t>
      </w:r>
      <w:r>
        <w:rPr>
          <w:rFonts w:hint="eastAsia" w:ascii="仿宋_GB2312" w:hAnsi="仿宋_GB2312" w:eastAsia="仿宋_GB2312" w:cs="仿宋_GB2312"/>
          <w:sz w:val="32"/>
          <w:szCs w:val="32"/>
          <w:lang w:eastAsia="zh-CN"/>
        </w:rPr>
        <w:t>化妆品</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kern w:val="0"/>
          <w:sz w:val="32"/>
          <w:szCs w:val="32"/>
          <w:lang w:val="en-US" w:eastAsia="zh-CN"/>
        </w:rPr>
        <w:t>违法行为：“有下列情形之一的：（五）化妆品经营者擅自配制化妆品，或者经营变质、超过使用期限的化妆品；裁量等级：减轻；裁量情节：符合《裁量规则》减轻行政处罚情形的；裁量基准：一般情形：货值金额不足1万元的，并处1万元以下罚款；货值金额1万元以上的，并处货值金额5倍以下罚款。”</w:t>
      </w:r>
      <w:r>
        <w:rPr>
          <w:rFonts w:hint="eastAsia" w:ascii="仿宋_GB2312" w:hAnsi="仿宋_GB2312" w:eastAsia="仿宋_GB2312" w:cs="仿宋_GB2312"/>
          <w:sz w:val="32"/>
          <w:szCs w:val="32"/>
          <w:lang w:eastAsia="zh-CN"/>
        </w:rPr>
        <w:t>的规定，</w:t>
      </w:r>
      <w:r>
        <w:rPr>
          <w:rFonts w:hint="eastAsia" w:ascii="仿宋_GB2312" w:hAnsi="仿宋_GB2312" w:eastAsia="仿宋_GB2312" w:cs="仿宋_GB2312"/>
          <w:color w:val="auto"/>
          <w:kern w:val="0"/>
          <w:sz w:val="32"/>
          <w:szCs w:val="32"/>
          <w:lang w:eastAsia="zh-CN"/>
        </w:rPr>
        <w:t>责令当事人改正违法行为，决定对当事人</w:t>
      </w:r>
      <w:r>
        <w:rPr>
          <w:rFonts w:hint="eastAsia" w:ascii="仿宋_GB2312" w:hAnsi="仿宋_GB2312" w:eastAsia="仿宋_GB2312" w:cs="仿宋_GB2312"/>
          <w:color w:val="auto"/>
          <w:kern w:val="0"/>
          <w:sz w:val="32"/>
          <w:szCs w:val="32"/>
        </w:rPr>
        <w:t>减轻行政处罚</w:t>
      </w:r>
      <w:r>
        <w:rPr>
          <w:rFonts w:hint="eastAsia" w:ascii="仿宋_GB2312" w:hAnsi="仿宋_GB2312" w:eastAsia="仿宋_GB2312" w:cs="仿宋_GB2312"/>
          <w:color w:val="auto"/>
          <w:kern w:val="0"/>
          <w:sz w:val="32"/>
          <w:szCs w:val="32"/>
          <w:lang w:eastAsia="zh-CN"/>
        </w:rPr>
        <w:t>如下：</w:t>
      </w:r>
    </w:p>
    <w:p>
      <w:pPr>
        <w:keepNext w:val="0"/>
        <w:keepLines w:val="0"/>
        <w:pageBreakBefore w:val="0"/>
        <w:widowControl w:val="0"/>
        <w:kinsoku/>
        <w:wordWrap/>
        <w:overflowPunct w:val="0"/>
        <w:topLinePunct w:val="0"/>
        <w:autoSpaceDE/>
        <w:autoSpaceDN/>
        <w:bidi w:val="0"/>
        <w:adjustRightInd w:val="0"/>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一、没收超过使用期限的</w:t>
      </w:r>
      <w:r>
        <w:rPr>
          <w:rFonts w:hint="eastAsia" w:ascii="仿宋_GB2312" w:hAnsi="仿宋_GB2312" w:eastAsia="仿宋_GB2312" w:cs="仿宋_GB2312"/>
          <w:kern w:val="1"/>
          <w:sz w:val="32"/>
          <w:szCs w:val="32"/>
          <w:u w:val="none"/>
          <w:lang w:val="en-US" w:eastAsia="zh-CN"/>
        </w:rPr>
        <w:t>水光持久滋润不脱色唇膏17支、烟酰胺紧致修复淡纹眼霜2盒、烟酰胺润颜遮瑕光感BB霜15盒、伊丝兰黛沁水润泽洁面膏3盒、伊丝兰黛沁水润泽保湿乳9盒、伊丝兰黛沁水倍润紧致修复眼霜 6盒、碧媛春玻尿酸水漾嫰肤肌底液4盒、妮维雅男士水活保湿装数量2盒；</w:t>
      </w:r>
    </w:p>
    <w:p>
      <w:pPr>
        <w:keepNext w:val="0"/>
        <w:keepLines w:val="0"/>
        <w:pageBreakBefore w:val="0"/>
        <w:widowControl w:val="0"/>
        <w:kinsoku/>
        <w:wordWrap/>
        <w:overflowPunct w:val="0"/>
        <w:topLinePunct w:val="0"/>
        <w:autoSpaceDE/>
        <w:autoSpaceDN/>
        <w:bidi w:val="0"/>
        <w:adjustRightInd w:val="0"/>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二、处2000元罚款。</w:t>
      </w:r>
    </w:p>
    <w:p>
      <w:pPr>
        <w:keepNext w:val="0"/>
        <w:keepLines w:val="0"/>
        <w:pageBreakBefore w:val="0"/>
        <w:widowControl w:val="0"/>
        <w:kinsoku/>
        <w:wordWrap/>
        <w:overflowPunct w:val="0"/>
        <w:topLinePunct w:val="0"/>
        <w:autoSpaceDE/>
        <w:autoSpaceDN/>
        <w:bidi w:val="0"/>
        <w:adjustRightInd w:val="0"/>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综上，决定对当事人处罚如下：</w:t>
      </w:r>
    </w:p>
    <w:p>
      <w:pPr>
        <w:keepNext w:val="0"/>
        <w:keepLines w:val="0"/>
        <w:pageBreakBefore w:val="0"/>
        <w:widowControl w:val="0"/>
        <w:kinsoku/>
        <w:wordWrap/>
        <w:overflowPunct w:val="0"/>
        <w:topLinePunct w:val="0"/>
        <w:autoSpaceDE/>
        <w:autoSpaceDN/>
        <w:bidi w:val="0"/>
        <w:adjustRightInd w:val="0"/>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一、警告；</w:t>
      </w:r>
    </w:p>
    <w:p>
      <w:pPr>
        <w:keepNext w:val="0"/>
        <w:keepLines w:val="0"/>
        <w:pageBreakBefore w:val="0"/>
        <w:widowControl w:val="0"/>
        <w:kinsoku/>
        <w:wordWrap/>
        <w:overflowPunct w:val="0"/>
        <w:topLinePunct w:val="0"/>
        <w:autoSpaceDE/>
        <w:autoSpaceDN/>
        <w:bidi w:val="0"/>
        <w:adjustRightInd w:val="0"/>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二、没收超过使用期限的</w:t>
      </w:r>
      <w:bookmarkStart w:id="3" w:name="_GoBack"/>
      <w:bookmarkEnd w:id="3"/>
      <w:r>
        <w:rPr>
          <w:rFonts w:hint="eastAsia" w:ascii="仿宋_GB2312" w:hAnsi="仿宋_GB2312" w:eastAsia="仿宋_GB2312" w:cs="仿宋_GB2312"/>
          <w:kern w:val="1"/>
          <w:sz w:val="32"/>
          <w:szCs w:val="32"/>
          <w:u w:val="none"/>
          <w:lang w:val="en-US" w:eastAsia="zh-CN"/>
        </w:rPr>
        <w:t>水光持久滋润不脱色唇膏17个、烟酰胺紧致修复淡纹眼霜2个、烟酰胺润颜遮瑕光感BB霜15个、伊丝兰黛沁水润泽洁面膏3瓶、伊丝兰黛沁水润泽保湿乳9瓶、伊丝兰黛沁水倍润紧致修复眼霜 6瓶、碧媛春玻尿酸水漾嫰肤肌底液4瓶、妮维雅男士水活保湿装数量：2盒；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kern w:val="0"/>
          <w:sz w:val="32"/>
          <w:szCs w:val="32"/>
          <w:lang w:val="en-US" w:eastAsia="zh-CN"/>
        </w:rPr>
        <w:t>三、处3000元罚款。</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none"/>
        </w:rPr>
        <w:t>如不服本行政处罚决定，可以在收到本行政处罚决定书之日起六十日内向</w:t>
      </w:r>
      <w:r>
        <w:rPr>
          <w:rFonts w:hint="eastAsia" w:ascii="仿宋_GB2312" w:hAnsi="仿宋_GB2312" w:eastAsia="仿宋_GB2312" w:cs="仿宋_GB2312"/>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z w:val="32"/>
          <w:szCs w:val="32"/>
          <w:u w:val="none"/>
        </w:rPr>
        <w:t>申请行政复议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也可以在六个月内依法向</w:t>
      </w:r>
      <w:r>
        <w:rPr>
          <w:rFonts w:hint="eastAsia" w:ascii="仿宋_GB2312" w:hAnsi="仿宋_GB2312" w:eastAsia="仿宋_GB2312" w:cs="仿宋_GB2312"/>
          <w:sz w:val="32"/>
          <w:szCs w:val="32"/>
          <w:u w:val="none"/>
          <w:lang w:val="en-US" w:eastAsia="zh-CN"/>
        </w:rPr>
        <w:t>乌苏市</w:t>
      </w:r>
      <w:r>
        <w:rPr>
          <w:rFonts w:hint="eastAsia" w:ascii="仿宋_GB2312" w:hAnsi="仿宋_GB2312" w:eastAsia="仿宋_GB2312" w:cs="仿宋_GB2312"/>
          <w:sz w:val="32"/>
          <w:szCs w:val="32"/>
          <w:u w:val="none"/>
        </w:rPr>
        <w:t>人民法院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地址：乌苏市新市区长江路140号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提起行政诉讼。申请行政复议或者提起行政诉讼期间，行政处罚不停止执行。</w:t>
      </w:r>
    </w:p>
    <w:p>
      <w:pPr>
        <w:keepNext w:val="0"/>
        <w:keepLines w:val="0"/>
        <w:pageBreakBefore w:val="0"/>
        <w:kinsoku/>
        <w:wordWrap/>
        <w:topLinePunct w:val="0"/>
        <w:bidi w:val="0"/>
        <w:spacing w:line="560" w:lineRule="exact"/>
        <w:ind w:left="0" w:right="0"/>
        <w:jc w:val="both"/>
        <w:textAlignment w:val="auto"/>
        <w:rPr>
          <w:rFonts w:hint="eastAsia" w:ascii="仿宋_GB2312" w:hAnsi="仿宋_GB2312" w:eastAsia="仿宋_GB2312" w:cs="仿宋_GB2312"/>
          <w:sz w:val="32"/>
          <w:szCs w:val="32"/>
        </w:rPr>
      </w:pPr>
    </w:p>
    <w:p>
      <w:pPr>
        <w:keepNext w:val="0"/>
        <w:keepLines w:val="0"/>
        <w:pageBreakBefore w:val="0"/>
        <w:kinsoku/>
        <w:wordWrap/>
        <w:topLinePunct w:val="0"/>
        <w:bidi w:val="0"/>
        <w:spacing w:line="560" w:lineRule="exact"/>
        <w:ind w:left="0" w:right="0"/>
        <w:jc w:val="both"/>
        <w:textAlignment w:val="auto"/>
        <w:rPr>
          <w:rFonts w:hint="eastAsia" w:ascii="仿宋_GB2312" w:hAnsi="仿宋_GB2312" w:eastAsia="仿宋_GB2312" w:cs="仿宋_GB2312"/>
          <w:sz w:val="32"/>
          <w:szCs w:val="32"/>
        </w:rPr>
      </w:pPr>
    </w:p>
    <w:p>
      <w:pPr>
        <w:keepNext w:val="0"/>
        <w:keepLines w:val="0"/>
        <w:pageBreakBefore w:val="0"/>
        <w:kinsoku/>
        <w:wordWrap/>
        <w:topLinePunct w:val="0"/>
        <w:bidi w:val="0"/>
        <w:spacing w:line="560" w:lineRule="exact"/>
        <w:ind w:left="0" w:right="0"/>
        <w:jc w:val="both"/>
        <w:textAlignment w:val="auto"/>
        <w:rPr>
          <w:rFonts w:hint="eastAsia" w:ascii="仿宋_GB2312" w:hAnsi="仿宋_GB2312" w:eastAsia="仿宋_GB2312" w:cs="仿宋_GB2312"/>
          <w:sz w:val="32"/>
          <w:szCs w:val="32"/>
        </w:rPr>
      </w:pPr>
    </w:p>
    <w:p>
      <w:pPr>
        <w:keepNext w:val="0"/>
        <w:keepLines w:val="0"/>
        <w:pageBreakBefore w:val="0"/>
        <w:kinsoku/>
        <w:wordWrap/>
        <w:topLinePunct w:val="0"/>
        <w:bidi w:val="0"/>
        <w:spacing w:line="560" w:lineRule="exact"/>
        <w:ind w:left="0" w:right="0" w:rightChars="0" w:firstLine="601"/>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eastAsia="zh-CN"/>
        </w:rPr>
        <w:t>乌苏市</w:t>
      </w:r>
      <w:r>
        <w:rPr>
          <w:rFonts w:hint="eastAsia" w:ascii="仿宋_GB2312" w:hAnsi="仿宋_GB2312" w:eastAsia="仿宋_GB2312" w:cs="仿宋_GB2312"/>
          <w:color w:val="000000"/>
          <w:sz w:val="32"/>
          <w:szCs w:val="32"/>
        </w:rPr>
        <w:t>市场监督管理局</w:t>
      </w:r>
    </w:p>
    <w:p>
      <w:pPr>
        <w:keepNext w:val="0"/>
        <w:keepLines w:val="0"/>
        <w:pageBreakBefore w:val="0"/>
        <w:kinsoku/>
        <w:wordWrap/>
        <w:topLinePunct w:val="0"/>
        <w:bidi w:val="0"/>
        <w:spacing w:line="560" w:lineRule="exact"/>
        <w:ind w:left="0" w:right="0" w:firstLine="601"/>
        <w:jc w:val="center"/>
        <w:textAlignment w:val="auto"/>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rPr>
        <w:t>日</w:t>
      </w:r>
    </w:p>
    <w:p>
      <w:pPr>
        <w:keepNext w:val="0"/>
        <w:keepLines w:val="0"/>
        <w:pageBreakBefore w:val="0"/>
        <w:kinsoku/>
        <w:wordWrap/>
        <w:topLinePunct w:val="0"/>
        <w:bidi w:val="0"/>
        <w:spacing w:line="560" w:lineRule="exact"/>
        <w:ind w:left="0" w:right="0" w:firstLine="601"/>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kinsoku/>
        <w:wordWrap/>
        <w:topLinePunct w:val="0"/>
        <w:bidi w:val="0"/>
        <w:spacing w:line="560" w:lineRule="exact"/>
        <w:ind w:left="0" w:leftChars="0" w:right="0" w:firstLine="0" w:firstLineChars="0"/>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288" w:firstLineChars="100"/>
        <w:jc w:val="both"/>
        <w:textAlignment w:val="auto"/>
        <w:outlineLvl w:val="1"/>
        <w:rPr>
          <w:rFonts w:hint="eastAsia" w:ascii="仿宋_GB2312" w:hAnsi="Times New Roman" w:eastAsia="仿宋_GB2312" w:cs="仿宋"/>
          <w:color w:val="000000"/>
          <w:sz w:val="32"/>
          <w:szCs w:val="32"/>
          <w:lang w:eastAsia="zh-CN"/>
        </w:rPr>
      </w:pPr>
      <w:r>
        <w:rPr>
          <w:rFonts w:hint="eastAsia" w:ascii="黑体" w:hAnsi="黑体" w:eastAsia="黑体"/>
          <w:color w:val="231F20"/>
          <w:spacing w:val="-16"/>
          <w:sz w:val="32"/>
          <w:szCs w:val="32"/>
        </w:rPr>
        <w:t>（市场监督管理部门将依法向社会公开行政处罚决定信息）</w:t>
      </w:r>
    </w:p>
    <w:p>
      <w:pPr>
        <w:keepNext w:val="0"/>
        <w:keepLines w:val="0"/>
        <w:pageBreakBefore w:val="0"/>
        <w:kinsoku/>
        <w:wordWrap/>
        <w:topLinePunct w:val="0"/>
        <w:bidi w:val="0"/>
        <w:spacing w:line="560" w:lineRule="exact"/>
        <w:ind w:left="0" w:right="0"/>
        <w:jc w:val="center"/>
        <w:textAlignment w:val="auto"/>
      </w:pPr>
      <w:r>
        <w:rPr>
          <w:rFonts w:hint="eastAsia" w:ascii="Times New Roman" w:hAnsi="Times New Roman" w:eastAsia="仿宋_GB2312"/>
          <w:sz w:val="32"/>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36195</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5pt;height:0.05pt;width:411.6pt;z-index:251661312;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RvKdIAAAAFAQAADwAAAAAAAAABACAAAAAiAAAAZHJzL2Rvd25yZXYueG1s&#10;UEsBAhQAFAAAAAgAh07iQD6HVvD+AQAA8QMAAA4AAAAAAAAAAQAgAAAAIQEAAGRycy9lMm9Eb2Mu&#10;eG1sUEsFBgAAAAAGAAYAWQEAAJE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lang w:eastAsia="zh-CN"/>
        </w:rPr>
        <w:t>三</w:t>
      </w:r>
      <w:r>
        <w:rPr>
          <w:rFonts w:hint="eastAsia" w:ascii="Times New Roman" w:hAnsi="Times New Roman" w:eastAsia="仿宋_GB2312" w:cs="仿宋"/>
          <w:color w:val="000000"/>
          <w:sz w:val="32"/>
          <w:szCs w:val="32"/>
        </w:rPr>
        <w:t>份归档。</w:t>
      </w:r>
    </w:p>
    <w:sectPr>
      <w:pgSz w:w="11906" w:h="16838"/>
      <w:pgMar w:top="1383" w:right="1746" w:bottom="1383"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88550DF"/>
    <w:rsid w:val="12003516"/>
    <w:rsid w:val="14F07C21"/>
    <w:rsid w:val="19C8581D"/>
    <w:rsid w:val="2227206A"/>
    <w:rsid w:val="238A3149"/>
    <w:rsid w:val="23A737DF"/>
    <w:rsid w:val="23D435D7"/>
    <w:rsid w:val="24D413E7"/>
    <w:rsid w:val="255802FD"/>
    <w:rsid w:val="27F6492F"/>
    <w:rsid w:val="29F426D3"/>
    <w:rsid w:val="2A4242E3"/>
    <w:rsid w:val="2D8E6DFE"/>
    <w:rsid w:val="2E6A4A00"/>
    <w:rsid w:val="32AB10A5"/>
    <w:rsid w:val="32FC5CBC"/>
    <w:rsid w:val="34922019"/>
    <w:rsid w:val="3520174B"/>
    <w:rsid w:val="36D111CE"/>
    <w:rsid w:val="38337044"/>
    <w:rsid w:val="3A1C7436"/>
    <w:rsid w:val="3A816EFE"/>
    <w:rsid w:val="3F390295"/>
    <w:rsid w:val="42CC52E8"/>
    <w:rsid w:val="43F77AB3"/>
    <w:rsid w:val="444051F9"/>
    <w:rsid w:val="4CE950BA"/>
    <w:rsid w:val="4D7164F3"/>
    <w:rsid w:val="4E5F2C97"/>
    <w:rsid w:val="502F6378"/>
    <w:rsid w:val="50A10ED8"/>
    <w:rsid w:val="53EC5390"/>
    <w:rsid w:val="552B4AC9"/>
    <w:rsid w:val="55EA0E1A"/>
    <w:rsid w:val="5E2A3148"/>
    <w:rsid w:val="5EF325CC"/>
    <w:rsid w:val="5F933EDA"/>
    <w:rsid w:val="62F435E7"/>
    <w:rsid w:val="630442F9"/>
    <w:rsid w:val="64D4607B"/>
    <w:rsid w:val="675A129D"/>
    <w:rsid w:val="684F1F78"/>
    <w:rsid w:val="6D24429C"/>
    <w:rsid w:val="6FF417F2"/>
    <w:rsid w:val="74BD4884"/>
    <w:rsid w:val="77CC4230"/>
    <w:rsid w:val="7D683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4435</Words>
  <Characters>4866</Characters>
  <Lines>0</Lines>
  <Paragraphs>0</Paragraphs>
  <TotalTime>12</TotalTime>
  <ScaleCrop>false</ScaleCrop>
  <LinksUpToDate>false</LinksUpToDate>
  <CharactersWithSpaces>4926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2025-03-04T05:52:00Z</cp:lastPrinted>
  <dcterms:modified xsi:type="dcterms:W3CDTF">2025-03-21T11:13:29Z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