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市委</w:t>
      </w:r>
      <w:r>
        <w:rPr>
          <w:rFonts w:hint="default" w:ascii="Times New Roman" w:hAnsi="Times New Roman" w:eastAsia="楷体_GB2312" w:cs="Times New Roman"/>
          <w:sz w:val="32"/>
          <w:szCs w:val="32"/>
          <w:lang w:val="en-US" w:eastAsia="zh-CN"/>
        </w:rPr>
        <w:t>社会工作部部长</w:t>
      </w:r>
      <w:bookmarkStart w:id="0" w:name="_GoBack"/>
      <w:bookmarkEnd w:id="0"/>
      <w:r>
        <w:rPr>
          <w:rFonts w:hint="eastAsia" w:ascii="Times New Roman" w:hAnsi="Times New Roman" w:eastAsia="楷体_GB2312" w:cs="Times New Roman"/>
          <w:sz w:val="32"/>
          <w:szCs w:val="32"/>
          <w:lang w:val="en-US" w:eastAsia="zh-CN"/>
        </w:rPr>
        <w:t>、市委两新工委书记</w:t>
      </w:r>
      <w:r>
        <w:rPr>
          <w:rFonts w:hint="default" w:ascii="Times New Roman" w:hAnsi="Times New Roman" w:eastAsia="楷体_GB2312" w:cs="Times New Roman"/>
          <w:sz w:val="32"/>
          <w:szCs w:val="32"/>
          <w:lang w:val="en-US" w:eastAsia="zh-CN"/>
        </w:rPr>
        <w:t xml:space="preserve">  臧  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）加强理论学习，增强法治观念。</w:t>
      </w:r>
      <w:r>
        <w:rPr>
          <w:rFonts w:hint="default" w:ascii="Times New Roman" w:hAnsi="Times New Roman" w:eastAsia="仿宋_GB2312" w:cs="Times New Roman"/>
          <w:sz w:val="32"/>
          <w:szCs w:val="32"/>
          <w:lang w:val="en-US" w:eastAsia="zh-CN"/>
        </w:rPr>
        <w:t>一是严格落实</w:t>
      </w:r>
      <w:r>
        <w:rPr>
          <w:rFonts w:hint="eastAsia" w:ascii="Times New Roman" w:hAnsi="Times New Roman" w:eastAsia="仿宋_GB2312" w:cs="Times New Roman"/>
          <w:sz w:val="32"/>
          <w:szCs w:val="32"/>
          <w:lang w:val="en-US" w:eastAsia="zh-CN"/>
        </w:rPr>
        <w:t>“第一议题”制度</w:t>
      </w:r>
      <w:r>
        <w:rPr>
          <w:rFonts w:hint="default" w:ascii="Times New Roman" w:hAnsi="Times New Roman" w:eastAsia="仿宋_GB2312" w:cs="Times New Roman"/>
          <w:sz w:val="32"/>
          <w:szCs w:val="32"/>
          <w:lang w:val="en-US" w:eastAsia="zh-CN"/>
        </w:rPr>
        <w:t>，逢法治建设相关会议必</w:t>
      </w:r>
      <w:r>
        <w:rPr>
          <w:rFonts w:hint="eastAsia" w:ascii="Times New Roman" w:hAnsi="Times New Roman" w:eastAsia="仿宋_GB2312" w:cs="Times New Roman"/>
          <w:sz w:val="32"/>
          <w:szCs w:val="32"/>
          <w:lang w:val="en-US" w:eastAsia="zh-CN"/>
        </w:rPr>
        <w:t>将习近平</w:t>
      </w:r>
      <w:r>
        <w:rPr>
          <w:rFonts w:hint="default" w:ascii="Times New Roman" w:hAnsi="Times New Roman" w:eastAsia="仿宋_GB2312" w:cs="Times New Roman"/>
          <w:sz w:val="32"/>
          <w:szCs w:val="32"/>
          <w:lang w:val="en-US" w:eastAsia="zh-CN"/>
        </w:rPr>
        <w:t>法治思想及相关党内法律法规列为第一议题进行学习。二是坚持理论学习中心组学习制度，制定学习计划，认真学习贯彻习近平总书记对社会工作的重要指示、党的二十届三中全会和自治区地州市、塔城地区县（市）党委社会工作部部长座谈会精神，开展集中学习8次、交流研讨8次，撰写心得体会16篇，坚持干部职工周二学习日制度，开展19期集中学习，全体干部的政治素养有了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）强化组织领导，压实工作责任。</w:t>
      </w:r>
      <w:r>
        <w:rPr>
          <w:rFonts w:hint="default" w:ascii="Times New Roman" w:hAnsi="Times New Roman" w:eastAsia="仿宋_GB2312" w:cs="Times New Roman"/>
          <w:sz w:val="32"/>
          <w:szCs w:val="32"/>
          <w:lang w:val="en-US" w:eastAsia="zh-CN"/>
        </w:rPr>
        <w:t>一是社会工作部高度重视法治建设工作，将法治建设工作纳入年度工作计划中，制定方案，成立工作领导小组，由部长担任组长，副部长为副组长，切实履行推进法治建设第一责任人职责。二是定期召开会议，分析、检查、研究法治建设工作，查找存在的困难和问题，及时采取措施整改解决，形成了对法治建设工作主要领导亲自抓、分管领导具体抓，层层发动，层层落实的工作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）健全决策机制，规范行政行为。</w:t>
      </w:r>
      <w:r>
        <w:rPr>
          <w:rFonts w:hint="default" w:ascii="Times New Roman" w:hAnsi="Times New Roman" w:eastAsia="仿宋_GB2312" w:cs="Times New Roman"/>
          <w:sz w:val="32"/>
          <w:szCs w:val="32"/>
          <w:lang w:val="en-US" w:eastAsia="zh-CN"/>
        </w:rPr>
        <w:t>一是建立法律顾问制度，</w:t>
      </w:r>
      <w:r>
        <w:rPr>
          <w:rFonts w:hint="eastAsia" w:ascii="Times New Roman" w:hAnsi="Times New Roman" w:eastAsia="仿宋_GB2312" w:cs="Times New Roman"/>
          <w:sz w:val="32"/>
          <w:szCs w:val="32"/>
          <w:lang w:val="en-US" w:eastAsia="zh-CN"/>
        </w:rPr>
        <w:t>聘请</w:t>
      </w:r>
      <w:r>
        <w:rPr>
          <w:rFonts w:hint="default" w:ascii="Times New Roman" w:hAnsi="Times New Roman" w:eastAsia="仿宋_GB2312" w:cs="Times New Roman"/>
          <w:sz w:val="32"/>
          <w:szCs w:val="32"/>
          <w:lang w:val="en-US" w:eastAsia="zh-CN"/>
        </w:rPr>
        <w:t>法律顾问，完善法律顾问和法律咨询制度，推进决策的民主化、科学化，实施重大决策咨询和合法性审查制度。二是完善依法行政各项制度，建立健全重大决策应广泛听取有关人大代表、政协委员、人民团体、基层组织、社会组织的意见，推进决策科学化、民主化、规范化。坚持重大决策集体讨论决定，经领导班子会议讨论，集体讨论情况和决定要如实记录、完整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）聚焦统筹</w:t>
      </w:r>
      <w:r>
        <w:rPr>
          <w:rFonts w:hint="eastAsia" w:ascii="Times New Roman" w:hAnsi="Times New Roman" w:eastAsia="楷体_GB2312" w:cs="Times New Roman"/>
          <w:sz w:val="32"/>
          <w:szCs w:val="32"/>
          <w:lang w:val="en-US" w:eastAsia="zh-CN"/>
        </w:rPr>
        <w:t>指导，</w:t>
      </w:r>
      <w:r>
        <w:rPr>
          <w:rFonts w:hint="default" w:ascii="Times New Roman" w:hAnsi="Times New Roman" w:eastAsia="楷体_GB2312" w:cs="Times New Roman"/>
          <w:sz w:val="32"/>
          <w:szCs w:val="32"/>
          <w:lang w:val="en-US" w:eastAsia="zh-CN"/>
        </w:rPr>
        <w:t>强化信访工作。</w:t>
      </w: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召开部务会研究拟定《中共乌苏市委社会工作部统一领导信访局工作方案》。二是邀请自治区信访局接待一处处长李玉刚同志到乌苏市为市四套班子领导及全市科级领导干部进行专题授课1场次，围绕“如何做好信访工作法治化”建设等内容进行了深度讲解，进一步明确了新时期信访工作的方法路径。三是持续开展依法定性工作。</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lang w:val="en-US" w:eastAsia="zh-CN"/>
        </w:rPr>
        <w:t>目前，已完成27件疑难复杂信访事项定性工作，引导31件信访事项依法进行终结。四是</w:t>
      </w:r>
      <w:r>
        <w:rPr>
          <w:rFonts w:hint="eastAsia" w:ascii="Times New Roman" w:hAnsi="Times New Roman" w:eastAsia="仿宋_GB2312" w:cs="Times New Roman"/>
          <w:sz w:val="32"/>
          <w:szCs w:val="32"/>
          <w:lang w:val="en-US" w:eastAsia="zh-CN"/>
        </w:rPr>
        <w:t>指导信访局</w:t>
      </w:r>
      <w:r>
        <w:rPr>
          <w:rFonts w:hint="default" w:ascii="Times New Roman" w:hAnsi="Times New Roman" w:eastAsia="仿宋_GB2312" w:cs="Times New Roman"/>
          <w:sz w:val="32"/>
          <w:szCs w:val="32"/>
          <w:lang w:val="en-US" w:eastAsia="zh-CN"/>
        </w:rPr>
        <w:t>运用“三项建议”，强化监督追责。针对信访事项化解缓慢、不够重视、互相推诿的，市信联办及时向责任单位下发改进工作函15份，督办函55份，防止信访程序空转，提高了信访事项的受理率和办结率。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val="en-US" w:eastAsia="zh-CN"/>
        </w:rPr>
        <w:t>）聚焦基层治理</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强化党建引领。</w:t>
      </w:r>
      <w:r>
        <w:rPr>
          <w:rFonts w:hint="default" w:ascii="Times New Roman" w:hAnsi="Times New Roman" w:eastAsia="仿宋_GB2312" w:cs="Times New Roman"/>
          <w:sz w:val="32"/>
          <w:szCs w:val="32"/>
          <w:lang w:val="en-US" w:eastAsia="zh-CN"/>
        </w:rPr>
        <w:t>一是配合市委组织部、编办梳理建立乡镇（街道）履行职责“三项清单”工作，对3个点位调研指导6次，逐步明确乡镇（街道）职责、理顺权责关系。二是指导村队（社区）结合实际推进金融、法律等七项便民服务进村和养老托幼、助餐助行、家政便民等“八进社区”，有效实现“五常三聚”，基层党组织的服务能力明显提高。三是落实《乌苏市网格化服务管理办法（试行）》，深化“接诉即办”，实行“巷长制”“街区长”“村社联建”工作机制，2024年以来受理各类急难愁盼事项1.4万余件，办结率96.3%。四是探索实施社会公众列席乡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党政联席会议制度，确定7个乡镇先行先试，推进基层协商民主广泛化、多层次、制度化发展。五是会同市财政局指导审核乡镇（街道）购买服务指导目录159项。六是积极展示党建引领社会工作的生动实际，呈现推动社会工作高质量发展的良好局面，共计发布各类稿件22篇，其中市级媒体采用16篇，地区级以上媒体采用6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val="en-US" w:eastAsia="zh-CN"/>
        </w:rPr>
        <w:t>）聚焦机关建设</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提升工作效能。</w:t>
      </w:r>
      <w:r>
        <w:rPr>
          <w:rFonts w:hint="default" w:ascii="Times New Roman" w:hAnsi="Times New Roman" w:eastAsia="仿宋_GB2312" w:cs="Times New Roman"/>
          <w:sz w:val="32"/>
          <w:szCs w:val="32"/>
          <w:lang w:val="en-US" w:eastAsia="zh-CN"/>
        </w:rPr>
        <w:t>一是不断强化部机关党建工作，坚持以党的政治建设为统领抓好部机关党的建设各项工作，党支部已经成立，支委、书记均已选举完成。二是全力支持派驻</w:t>
      </w:r>
      <w:r>
        <w:rPr>
          <w:rFonts w:hint="eastAsia" w:ascii="Times New Roman" w:hAnsi="Times New Roman" w:eastAsia="仿宋_GB2312" w:cs="Times New Roman"/>
          <w:sz w:val="32"/>
          <w:szCs w:val="32"/>
          <w:lang w:val="en-US" w:eastAsia="zh-CN"/>
        </w:rPr>
        <w:t>纪检监察工作</w:t>
      </w:r>
      <w:r>
        <w:rPr>
          <w:rFonts w:hint="default" w:ascii="Times New Roman" w:hAnsi="Times New Roman" w:eastAsia="仿宋_GB2312" w:cs="Times New Roman"/>
          <w:sz w:val="32"/>
          <w:szCs w:val="32"/>
          <w:lang w:val="en-US" w:eastAsia="zh-CN"/>
        </w:rPr>
        <w:t>开展，严格遵守党内法规制度和纪律规矩特别是政治纪</w:t>
      </w:r>
      <w:r>
        <w:rPr>
          <w:rFonts w:hint="eastAsia" w:ascii="Times New Roman" w:hAnsi="Times New Roman" w:eastAsia="仿宋_GB2312" w:cs="Times New Roman"/>
          <w:sz w:val="32"/>
          <w:szCs w:val="32"/>
          <w:lang w:val="en-US" w:eastAsia="zh-CN"/>
        </w:rPr>
        <w:t>律和</w:t>
      </w:r>
      <w:r>
        <w:rPr>
          <w:rFonts w:hint="default" w:ascii="Times New Roman" w:hAnsi="Times New Roman" w:eastAsia="仿宋_GB2312" w:cs="Times New Roman"/>
          <w:sz w:val="32"/>
          <w:szCs w:val="32"/>
          <w:lang w:val="en-US" w:eastAsia="zh-CN"/>
        </w:rPr>
        <w:t>政治规矩，坚决扛起全面从严治党主体责任，开展形式多样的廉政教育，主动监督家人和身边工作人员廉洁自律，开展节前廉政谈话</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次，共计</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人次。三是鼓励部机关党员干部积极参加各类业务知识培训和学历提升考试，提高自身综合素质，抓好单位内部绩效考核，全面提高干部工作热情和工作质量。</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强化</w:t>
      </w:r>
      <w:r>
        <w:rPr>
          <w:rFonts w:hint="default" w:ascii="Times New Roman" w:hAnsi="Times New Roman" w:eastAsia="楷体_GB2312" w:cs="Times New Roman"/>
          <w:sz w:val="32"/>
          <w:szCs w:val="32"/>
          <w:lang w:eastAsia="zh-CN"/>
        </w:rPr>
        <w:t>理论学习。</w:t>
      </w:r>
      <w:r>
        <w:rPr>
          <w:rFonts w:hint="default" w:ascii="Times New Roman" w:hAnsi="Times New Roman" w:eastAsia="仿宋_GB2312" w:cs="Times New Roman"/>
          <w:sz w:val="32"/>
          <w:szCs w:val="32"/>
          <w:lang w:val="en-US" w:eastAsia="zh-CN"/>
        </w:rPr>
        <w:t>2024年通过部委会议和理论学习中心组学习会议专题学习习近平法治思想3次，学习习近平法治思想、《</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宪法》等各类法律法规12次。通过学习，社会工作部决策的科学性、合法性不断提高，干部依法行政观念明显转变，树立了高效、便民、快捷的服务意识，法治思维深入人心，形成了</w:t>
      </w:r>
      <w:r>
        <w:rPr>
          <w:rFonts w:hint="eastAsia" w:ascii="Times New Roman" w:hAnsi="Times New Roman" w:eastAsia="仿宋_GB2312" w:cs="Times New Roman"/>
          <w:sz w:val="32"/>
          <w:szCs w:val="32"/>
          <w:lang w:val="en-US" w:eastAsia="zh-CN"/>
        </w:rPr>
        <w:t>内化于心、外化于行</w:t>
      </w:r>
      <w:r>
        <w:rPr>
          <w:rFonts w:hint="default" w:ascii="Times New Roman" w:hAnsi="Times New Roman" w:eastAsia="仿宋_GB2312" w:cs="Times New Roman"/>
          <w:sz w:val="32"/>
          <w:szCs w:val="32"/>
          <w:lang w:val="en-US" w:eastAsia="zh-CN"/>
        </w:rPr>
        <w:t>的良好常态。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丰富宣传形式。</w:t>
      </w:r>
      <w:r>
        <w:rPr>
          <w:rFonts w:hint="default" w:ascii="Times New Roman" w:hAnsi="Times New Roman" w:eastAsia="仿宋_GB2312" w:cs="Times New Roman"/>
          <w:sz w:val="32"/>
          <w:szCs w:val="32"/>
          <w:lang w:val="en-US" w:eastAsia="zh-CN"/>
        </w:rPr>
        <w:t>按照普法工作计划，着力营造法治建设的浓厚氛围，结合“12.4宪法宣传日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12.5国际志愿者日”等重要宣传节点，深入开展全民普法宣传教育活动。通过志愿者发放宣传单、张贴横幅、利用LED显示屏滚动播放法治宣传标语等方式，开展了多种形式的普法宣传教育。共开展集中普法宣传2场次，发放各种宣传材料10余份，进一步提高了广大党员、干部、青少年和群众的学法、知法、守法意识，营造了浓厚的全民学法、懂法、用法的法治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）规范文件监管。</w:t>
      </w:r>
      <w:r>
        <w:rPr>
          <w:rFonts w:hint="default" w:ascii="Times New Roman" w:hAnsi="Times New Roman" w:eastAsia="仿宋_GB2312" w:cs="Times New Roman"/>
          <w:sz w:val="32"/>
          <w:szCs w:val="32"/>
          <w:lang w:val="en-US" w:eastAsia="zh-CN"/>
        </w:rPr>
        <w:t>严格执行行政规范性文件管理规定，严禁越权发文、严格制发程序。认真落实文件收发制度、备案制度等相关制度。凡是以部委名义印发的规范性文件，必须审查依据是否充分，内容是否违反法律、政策，程序是否合法，并统一登记、统一编制登记号，做到于法于据、程序正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三、问题短板和下一步工作打算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问题短板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尊法学法守法氛围不浓厚。</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普法措施不多，效果不明显。</w:t>
      </w:r>
      <w:r>
        <w:rPr>
          <w:rFonts w:hint="eastAsia"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lang w:val="en-US" w:eastAsia="zh-CN"/>
        </w:rPr>
        <w:t>党员干部依法行政能力不强。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认真组织领导干部学习贯彻党的二十届三中全会精神。把党的二十大报告中关于坚持全面依法治国，推进法治中国建设内容学习好、宣传好、贯彻好。要与习近平法治思想的学习相结合，通过部委</w:t>
      </w:r>
      <w:r>
        <w:rPr>
          <w:rFonts w:hint="eastAsia" w:ascii="Times New Roman" w:hAnsi="Times New Roman" w:eastAsia="仿宋_GB2312" w:cs="Times New Roman"/>
          <w:sz w:val="32"/>
          <w:szCs w:val="32"/>
          <w:lang w:val="en-US" w:eastAsia="zh-CN"/>
        </w:rPr>
        <w:t>理论学习中心组</w:t>
      </w:r>
      <w:r>
        <w:rPr>
          <w:rFonts w:hint="default" w:ascii="Times New Roman" w:hAnsi="Times New Roman" w:eastAsia="仿宋_GB2312" w:cs="Times New Roman"/>
          <w:sz w:val="32"/>
          <w:szCs w:val="32"/>
          <w:lang w:val="en-US" w:eastAsia="zh-CN"/>
        </w:rPr>
        <w:t>、专题研讨、专题党课、邀请专家专题辅导等方式扎实推进党的二十大精神学深悟透、学用结合。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严格按照普法工作计划，紧紧抓住分管行业领域普法教育不放松，注重法治宣传教育，努力消除普法盲区死角。利用好传统节假日等普法时点、宪法宣传日等普法节点，全方位推进法治宣传，快速营造良好的法治文化氛围。同时利用灵活多样的宣传形式，形成全社会共同参与法治建设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lang w:val="en-US" w:eastAsia="zh-CN"/>
        </w:rPr>
        <w:t>注重围绕推进基层治理法治化，教育引导党员干部增强法治观念、法治为民意识，提高依法办事能力，自觉运用法治思维和法治方式推进工作，提升社会工作部公信力，充分释放法律顾问作用，保障经济社会发展各项工作在法治化轨道上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sectPr>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DC24892"/>
    <w:rsid w:val="27F00CAE"/>
    <w:rsid w:val="2AEE5ABD"/>
    <w:rsid w:val="31D56EA1"/>
    <w:rsid w:val="37D03818"/>
    <w:rsid w:val="386C6DFF"/>
    <w:rsid w:val="44B039AB"/>
    <w:rsid w:val="4BCF1138"/>
    <w:rsid w:val="4E8A76D2"/>
    <w:rsid w:val="4EC96D31"/>
    <w:rsid w:val="63453D58"/>
    <w:rsid w:val="6E226EF6"/>
    <w:rsid w:val="721021E6"/>
    <w:rsid w:val="77A60D33"/>
    <w:rsid w:val="7E112349"/>
    <w:rsid w:val="7E755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2024-10-18T03:32:00Z</dcterms:created>
  <dc:creator>Administrator</dc:creator>
  <cp:lastModifiedBy>喜文</cp:lastModifiedBy>
  <dcterms:modified xsi:type="dcterms:W3CDTF">2025-05-17T17:15:56Z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FF298C309457421F9E510578385BF527</vt:lpwstr>
  </property>
</Properties>
</file>