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ascii="Times New Roman" w:eastAsia="方正小标宋_GBK" w:hAnsi="Times New Roman" w:cs="Times New Roman" w:hint="eastAsia"/>
          <w:sz w:val="44"/>
          <w:szCs w:val="44"/>
          <w:lang w:val="en-US" w:eastAsia="zh-CN"/>
        </w:rPr>
      </w:pPr>
      <w:r>
        <w:rPr>
          <w:rFonts w:ascii="Times New Roman" w:eastAsia="方正小标宋_GBK" w:hAnsi="Times New Roman" w:cs="Times New Roman" w:hint="default"/>
          <w:sz w:val="44"/>
          <w:szCs w:val="44"/>
          <w:lang w:val="en-US" w:eastAsia="zh-CN"/>
        </w:rPr>
        <w:t>乌苏市古尔图镇2024年法治</w:t>
      </w:r>
      <w:r>
        <w:rPr>
          <w:rFonts w:ascii="Times New Roman" w:eastAsia="方正小标宋_GBK" w:hAnsi="Times New Roman" w:cs="Times New Roman" w:hint="eastAsia"/>
          <w:sz w:val="44"/>
          <w:szCs w:val="44"/>
          <w:lang w:val="en-US" w:eastAsia="zh-CN"/>
        </w:rPr>
        <w:t>政府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方正小标宋_GBK" w:hAnsi="Times New Roman" w:cs="Times New Roman" w:hint="default"/>
          <w:sz w:val="44"/>
          <w:szCs w:val="44"/>
          <w:lang w:val="en-US" w:eastAsia="zh-CN"/>
        </w:rPr>
        <w:t>建设工作报告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2024年，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古尔图</w:t>
      </w:r>
      <w:r>
        <w:rPr>
          <w:rFonts w:ascii="Times New Roman" w:eastAsia="仿宋_GB2312" w:hAnsi="Times New Roman" w:cs="Times New Roman" w:hint="default"/>
          <w:sz w:val="32"/>
          <w:szCs w:val="32"/>
        </w:rPr>
        <w:t>镇坚持以习近平新时代中国特色社会主义思想为指导，深入学习贯彻党的二十大和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党的二十届三中全会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关于法治建设重大决策部署，严格落实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市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委、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市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政府关于加强建设法治政府的决策和部署，认真贯彻落实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《法治政府建设实施纲要（2021—2025年）》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全镇法治政府工作扎实有序推进，不断开创全面依法治镇新局面。现将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古尔图</w:t>
      </w:r>
      <w:r>
        <w:rPr>
          <w:rFonts w:ascii="Times New Roman" w:eastAsia="仿宋_GB2312" w:hAnsi="Times New Roman" w:cs="Times New Roman" w:hint="default"/>
          <w:sz w:val="32"/>
          <w:szCs w:val="32"/>
        </w:rPr>
        <w:t>镇2024年度法治政府建设情况报告如下：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/>
          <w:color w:val="auto"/>
          <w:sz w:val="32"/>
          <w:szCs w:val="32"/>
        </w:rPr>
        <w:t>一、提高政治站位，深入学习贯彻党的二十大和</w:t>
      </w:r>
      <w:r>
        <w:rPr>
          <w:rFonts w:ascii="Times New Roman" w:eastAsia="黑体" w:hAnsi="Times New Roman" w:cs="Times New Roman" w:hint="eastAsia"/>
          <w:b w:val="0"/>
          <w:bCs/>
          <w:color w:val="auto"/>
          <w:sz w:val="32"/>
          <w:szCs w:val="32"/>
          <w:lang w:eastAsia="zh-CN"/>
        </w:rPr>
        <w:t>党的二十届三中全会</w:t>
      </w:r>
      <w:r>
        <w:rPr>
          <w:rFonts w:ascii="Times New Roman" w:eastAsia="黑体" w:hAnsi="Times New Roman" w:cs="Times New Roman" w:hint="default"/>
          <w:b w:val="0"/>
          <w:bCs/>
          <w:color w:val="auto"/>
          <w:sz w:val="32"/>
          <w:szCs w:val="32"/>
        </w:rPr>
        <w:t>关于法治建设重大部署</w:t>
      </w:r>
      <w:r>
        <w:rPr>
          <w:rFonts w:ascii="Times New Roman" w:eastAsia="黑体" w:hAnsi="Times New Roman" w:cs="Times New Roman" w:hint="default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坚持以习近平新时代中国特色社会主义思想为指导，深入学习贯彻习近平法治思想，全面贯彻党的二十大精神和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党的二十届三中全会</w:t>
      </w:r>
      <w:r>
        <w:rPr>
          <w:rFonts w:ascii="Times New Roman" w:eastAsia="仿宋_GB2312" w:hAnsi="Times New Roman" w:cs="Times New Roman" w:hint="default"/>
          <w:sz w:val="32"/>
          <w:szCs w:val="32"/>
        </w:rPr>
        <w:t>精神，在全镇掀起学习热潮。通过党员大会、党支部会议、村民代表大会等开展集体学习，由党员干部带头学习领会，切实把思想和行动统一到党的二十大精神和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党的二十届三中全会</w:t>
      </w:r>
      <w:r>
        <w:rPr>
          <w:rFonts w:ascii="Times New Roman" w:eastAsia="仿宋_GB2312" w:hAnsi="Times New Roman" w:cs="Times New Roman" w:hint="default"/>
          <w:sz w:val="32"/>
          <w:szCs w:val="32"/>
        </w:rPr>
        <w:t>精神上来，不断增强学习宣传贯彻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党的二十大精神和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全会精神的政治自觉、思想自觉和行动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自觉</w:t>
      </w:r>
      <w:r>
        <w:rPr>
          <w:rFonts w:ascii="Times New Roman" w:eastAsia="仿宋_GB2312" w:hAnsi="Times New Roman" w:cs="Times New Roman" w:hint="default"/>
          <w:sz w:val="32"/>
          <w:szCs w:val="32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ascii="Times New Roman" w:eastAsia="黑体" w:hAnsi="Times New Roman" w:cs="Times New Roman" w:hint="default"/>
          <w:b w:val="0"/>
          <w:bCs/>
          <w:color w:val="auto"/>
          <w:sz w:val="32"/>
          <w:szCs w:val="32"/>
        </w:rPr>
        <w:t>加强法治政府建设，推动党政主要负责人履行推进法治建设第一责任人职责</w:t>
      </w:r>
      <w:r>
        <w:rPr>
          <w:rFonts w:ascii="Times New Roman" w:eastAsia="黑体" w:hAnsi="Times New Roman" w:cs="Times New Roman" w:hint="default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古尔图</w:t>
      </w:r>
      <w:r>
        <w:rPr>
          <w:rFonts w:ascii="Times New Roman" w:eastAsia="仿宋_GB2312" w:hAnsi="Times New Roman" w:cs="Times New Roman" w:hint="default"/>
          <w:sz w:val="32"/>
          <w:szCs w:val="32"/>
        </w:rPr>
        <w:t>镇党政主要负责人切实履行推进法治政府建设第一责任人职责，充分发挥党政主要负责人在推进法治建设中的领导核心作用，坚持抓住领导干部这个“关键少数”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深入开展习近平法治思想专题学习和理论研究，领导班子年终述职报告中把履行推进法治建设第一责任人职责、学法守法用法情况等作为重要内容。运用法治思维谋划部署具体工作落实，推动基层干部提升运用习近平法治思想指导工作实践的能力。将建设法治政府摆在工作全局的重要位置，及时研究解决有关重大问题，为推进法治建设提供保障、创造条件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不断加强法治建设，优化法治化营商环境，为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辖区</w:t>
      </w:r>
      <w:r>
        <w:rPr>
          <w:rFonts w:ascii="Times New Roman" w:eastAsia="仿宋_GB2312" w:hAnsi="Times New Roman" w:cs="Times New Roman" w:hint="default"/>
          <w:sz w:val="32"/>
          <w:szCs w:val="32"/>
        </w:rPr>
        <w:t>经济高质量发展提供坚实的法治保障。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Times New Roman" w:eastAsia="黑体" w:hAnsi="Times New Roman" w:cs="Times New Roman" w:hint="default"/>
          <w:b w:val="0"/>
          <w:bCs/>
          <w:color w:val="auto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ascii="Times New Roman" w:eastAsia="黑体" w:hAnsi="Times New Roman" w:cs="Times New Roman" w:hint="default"/>
          <w:b w:val="0"/>
          <w:bCs/>
          <w:color w:val="auto"/>
          <w:sz w:val="32"/>
          <w:szCs w:val="32"/>
        </w:rPr>
        <w:t>、依法全面履职尽责，落实法治政府建设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b/>
          <w:bCs w:val="0"/>
          <w:sz w:val="32"/>
          <w:szCs w:val="32"/>
        </w:rPr>
        <w:t>（一）建立健全依法行政机制，依法做好政务</w:t>
      </w:r>
      <w:r>
        <w:rPr>
          <w:rFonts w:ascii="Times New Roman" w:eastAsia="楷体_GB2312" w:hAnsi="Times New Roman" w:cs="Times New Roman" w:hint="default"/>
          <w:b/>
          <w:bCs w:val="0"/>
          <w:sz w:val="32"/>
          <w:szCs w:val="32"/>
          <w:lang w:val="en-US" w:eastAsia="zh-CN"/>
        </w:rPr>
        <w:t>服务，</w:t>
      </w:r>
      <w:r>
        <w:rPr>
          <w:rFonts w:ascii="Times New Roman" w:eastAsia="仿宋_GB2312" w:hAnsi="Times New Roman" w:cs="Times New Roman" w:hint="default"/>
          <w:kern w:val="0"/>
          <w:sz w:val="32"/>
          <w:szCs w:val="32"/>
          <w:lang w:val="en-US" w:eastAsia="zh-CN" w:bidi="ar"/>
        </w:rPr>
        <w:t>今年5月，11月分别召开法治建设专题会议，落实上级关于法治建设的决策部署，制定年度计划，落实“一规划两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val="en-US" w:eastAsia="zh-CN" w:bidi="ar"/>
        </w:rPr>
        <w:t>纲要</w:t>
      </w:r>
      <w:r>
        <w:rPr>
          <w:rFonts w:ascii="Times New Roman" w:eastAsia="仿宋_GB2312" w:hAnsi="Times New Roman" w:cs="Times New Roman" w:hint="default"/>
          <w:kern w:val="0"/>
          <w:sz w:val="32"/>
          <w:szCs w:val="32"/>
          <w:lang w:val="en-US" w:eastAsia="zh-CN" w:bidi="ar"/>
        </w:rPr>
        <w:t>”实施方案，并向党委请示汇报情况。严格按照机构改革五办五中心职能，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扎实推进“放管服”改革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坚持“便民、为民、惠民、利民”服务于民的理念和“马上就办，办就办好”的原则，截至目前，镇村两级便民服务中心受理各类业务总量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1176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件，接待群众咨询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18</w:t>
      </w:r>
      <w:r>
        <w:rPr>
          <w:rFonts w:ascii="Times New Roman" w:eastAsia="仿宋_GB2312" w:hAnsi="Times New Roman" w:cs="Times New Roman" w:hint="default"/>
          <w:sz w:val="32"/>
          <w:szCs w:val="32"/>
        </w:rPr>
        <w:t>00余人次。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b/>
          <w:bCs w:val="0"/>
          <w:sz w:val="32"/>
          <w:szCs w:val="32"/>
        </w:rPr>
        <w:t>（二）依法化解矛盾纠纷，加强基层综合治理</w:t>
      </w:r>
      <w:r>
        <w:rPr>
          <w:rFonts w:ascii="Times New Roman" w:eastAsia="楷体_GB2312" w:hAnsi="Times New Roman" w:cs="Times New Roman" w:hint="default"/>
          <w:b/>
          <w:bCs w:val="0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构建镇、村两级调解网格，成立镇、村两级调解委员会，配备专兼职调解员，继承和发扬“枫桥经验”，大力推动矛盾纠纷多元化解机制高效运行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完善“大调解”工作体系，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镇村两级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公开接访群众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136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批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279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人次，协调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化解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各类矛盾纠纷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97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件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调解率达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98</w:t>
      </w:r>
      <w:r>
        <w:rPr>
          <w:rFonts w:ascii="Times New Roman" w:eastAsia="仿宋_GB2312" w:hAnsi="Times New Roman" w:cs="Times New Roman" w:hint="default"/>
          <w:sz w:val="32"/>
          <w:szCs w:val="32"/>
        </w:rPr>
        <w:t>%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排查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风险</w:t>
      </w:r>
      <w:r>
        <w:rPr>
          <w:rFonts w:ascii="Times New Roman" w:eastAsia="仿宋_GB2312" w:hAnsi="Times New Roman" w:cs="Times New Roman" w:hint="default"/>
          <w:sz w:val="32"/>
          <w:szCs w:val="32"/>
        </w:rPr>
        <w:t>隐患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175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件，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已全部整改完毕</w:t>
      </w:r>
      <w:r>
        <w:rPr>
          <w:rFonts w:ascii="Times New Roman" w:eastAsia="仿宋_GB2312" w:hAnsi="Times New Roman" w:cs="Times New Roman" w:hint="default"/>
          <w:sz w:val="32"/>
          <w:szCs w:val="32"/>
        </w:rPr>
        <w:t>；坚持“村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队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为网，小组为格”，整合镇党建、综治等部门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构建基层社会治理“一张网”，实现“多网合一”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利用“村民说事室”，发挥镇、村两级调解员和法律明白人在依法化解社会矛盾纠纷中的参谋、助手、引领作用，全力推动依法调解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共受理“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12345</w:t>
      </w:r>
      <w:r>
        <w:rPr>
          <w:rFonts w:ascii="Times New Roman" w:eastAsia="仿宋_GB2312" w:hAnsi="Times New Roman" w:cs="Times New Roman" w:hint="default"/>
          <w:sz w:val="32"/>
          <w:szCs w:val="32"/>
        </w:rPr>
        <w:t>”工单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191</w:t>
      </w:r>
      <w:r>
        <w:rPr>
          <w:rFonts w:ascii="Times New Roman" w:eastAsia="仿宋_GB2312" w:hAnsi="Times New Roman" w:cs="Times New Roman" w:hint="default"/>
          <w:sz w:val="32"/>
          <w:szCs w:val="32"/>
        </w:rPr>
        <w:t>件次，已办结件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191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次，响应率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解决率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满意率100%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有力维护社会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大局</w:t>
      </w:r>
      <w:r>
        <w:rPr>
          <w:rFonts w:ascii="Times New Roman" w:eastAsia="仿宋_GB2312" w:hAnsi="Times New Roman" w:cs="Times New Roman" w:hint="default"/>
          <w:sz w:val="32"/>
          <w:szCs w:val="32"/>
        </w:rPr>
        <w:t>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 w:hint="default"/>
          <w:b/>
          <w:bCs w:val="0"/>
          <w:kern w:val="0"/>
          <w:sz w:val="32"/>
          <w:szCs w:val="32"/>
          <w:lang w:val="en-US" w:eastAsia="zh-CN" w:bidi="ar"/>
        </w:rPr>
        <w:t>（三）落实行政执法责任制，坚持公正文明执法，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推进依法行政，打造阳光高效的服务型政府，始终坚持依法行政，严格按照法定权限和程序行使权力、履行职责。我要求全镇干部职工牢固树立法治思维，严格遵守法律法规，做到依法决策、依法办事、依法行政。认真贯彻落实行政执法“三项制度”，规范行政执法行为，推进行政执法公开透明，今年已办结行政处罚案件4件，执行罚金1.5万元，有效维护了群众的合法权益，没有发生因行政复议引起的行政诉讼案件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b/>
          <w:bCs w:val="0"/>
          <w:sz w:val="32"/>
          <w:szCs w:val="32"/>
        </w:rPr>
        <w:t>（四）加强宣传教育，营造法治良好氛围</w:t>
      </w:r>
      <w:r>
        <w:rPr>
          <w:rFonts w:ascii="Times New Roman" w:eastAsia="楷体_GB2312" w:hAnsi="Times New Roman" w:cs="Times New Roman" w:hint="default"/>
          <w:b/>
          <w:bCs w:val="0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加大干部职工教育培训力度。通过集中学习、专题培训等方式，邀请法律顾问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kern w:val="2"/>
          <w:sz w:val="32"/>
          <w:szCs w:val="32"/>
          <w:lang w:val="en-US" w:eastAsia="zh-CN" w:bidi="ar-SA"/>
        </w:rPr>
        <w:t>充分发挥“法律明白人”队伍作用，开展了形式多样的法治宣传活动，发放了8000份法治宣传资料，举办了1场法治文艺演出，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  <w:lang w:val="en-US" w:eastAsia="zh-CN"/>
        </w:rPr>
        <w:t>每周一开展“法润天山·国旗下普法”活动</w:t>
      </w:r>
      <w:r>
        <w:rPr>
          <w:rFonts w:ascii="Times New Roman" w:eastAsia="仿宋_GB2312" w:hAnsi="Times New Roman" w:cs="Times New Roman" w:hint="eastAsia"/>
          <w:spacing w:val="4"/>
          <w:sz w:val="32"/>
          <w:szCs w:val="32"/>
          <w:u w:val="none"/>
          <w:lang w:val="en-US" w:eastAsia="zh-CN"/>
        </w:rPr>
        <w:t>，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  <w:lang w:val="en-US" w:eastAsia="zh-CN"/>
        </w:rPr>
        <w:t>4月宪法宣传月，5月民法典宣传月，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</w:rPr>
        <w:t>12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  <w:lang w:val="en-US" w:eastAsia="zh-CN"/>
        </w:rPr>
        <w:t>·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</w:rPr>
        <w:t>4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  <w:lang w:val="en-US" w:eastAsia="zh-CN"/>
        </w:rPr>
        <w:t>宪法宣传周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</w:rPr>
        <w:t>、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  <w:lang w:val="en-US" w:eastAsia="zh-CN"/>
        </w:rPr>
        <w:t>3·15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</w:rPr>
        <w:t>消费者维权日、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  <w:lang w:val="en-US" w:eastAsia="zh-CN"/>
        </w:rPr>
        <w:t>6·26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</w:rPr>
        <w:t>禁毒宣传月等重要节日、纪念日期间，开展不同主题的法治宣传教育活动5场，普及受益群众达2000余人次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  <w:lang w:eastAsia="zh-CN"/>
        </w:rPr>
        <w:t>，</w:t>
      </w:r>
      <w:r>
        <w:rPr>
          <w:rFonts w:ascii="Times New Roman" w:eastAsia="仿宋_GB2312" w:hAnsi="Times New Roman" w:cs="Times New Roman" w:hint="default"/>
          <w:spacing w:val="4"/>
          <w:sz w:val="32"/>
          <w:szCs w:val="32"/>
          <w:u w:val="none"/>
        </w:rPr>
        <w:t>使广大干群人人知法、懂法、护法、守法。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抓好在校中、小学生的法治教育。开展“送法进校园”活动3次，受教育面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9</w:t>
      </w:r>
      <w:r>
        <w:rPr>
          <w:rFonts w:ascii="Times New Roman" w:eastAsia="仿宋_GB2312" w:hAnsi="Times New Roman" w:cs="Times New Roman" w:hint="default"/>
          <w:sz w:val="32"/>
          <w:szCs w:val="32"/>
        </w:rPr>
        <w:t>00多人，为青少年讲解法律知识，引导青少年学法、知法、守法、用法。充分发挥法治副校长作用，开展禁毒宣传暨普法宣传开学第一课，为校园师生开展扫黑除恶、禁毒、未成年人保护法、宪法知识等法治讲座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完善法治教育阵地建设。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/>
          <w:color w:val="auto"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ascii="黑体" w:eastAsia="黑体" w:hAnsi="黑体" w:cs="黑体" w:hint="eastAsia"/>
          <w:b w:val="0"/>
          <w:bCs/>
          <w:color w:val="auto"/>
          <w:sz w:val="32"/>
          <w:szCs w:val="32"/>
        </w:rPr>
        <w:t>、存在的不足和原因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b/>
          <w:sz w:val="32"/>
          <w:szCs w:val="32"/>
        </w:rPr>
        <w:t>一是</w:t>
      </w:r>
      <w:r>
        <w:rPr>
          <w:rFonts w:ascii="Times New Roman" w:eastAsia="仿宋_GB2312" w:hAnsi="Times New Roman" w:cs="Times New Roman" w:hint="default"/>
          <w:sz w:val="32"/>
          <w:szCs w:val="32"/>
        </w:rPr>
        <w:t>部分干部职工领导干部法律意识和法治观念不强，未能充分认识到法治在维护社会稳定、促进经济发展、保障人民权益等方面的重要作用，缺乏推动法治建设的积极性和主动性。</w:t>
      </w:r>
      <w:r>
        <w:rPr>
          <w:rFonts w:ascii="Times New Roman" w:eastAsia="仿宋_GB2312" w:hAnsi="Times New Roman" w:cs="Times New Roman" w:hint="default"/>
          <w:b/>
          <w:sz w:val="32"/>
          <w:szCs w:val="32"/>
        </w:rPr>
        <w:t>二是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普法宣传覆盖面还不够广，偏远村民、流动民众难以被常规性普法宣传活动覆盖，法治观念比较淡薄，不善于利用法律武器维护自身合法权益。</w:t>
      </w:r>
      <w:r>
        <w:rPr>
          <w:rFonts w:ascii="Times New Roman" w:eastAsia="仿宋_GB2312" w:hAnsi="Times New Roman" w:cs="Times New Roman" w:hint="default"/>
          <w:b/>
          <w:sz w:val="32"/>
          <w:szCs w:val="32"/>
        </w:rPr>
        <w:t>三是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法治宣传教育形式还比较单一，缺少灵活运用微信公众号、短视频平台等现代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通信技术</w:t>
      </w:r>
      <w:r>
        <w:rPr>
          <w:rFonts w:ascii="Times New Roman" w:eastAsia="仿宋_GB2312" w:hAnsi="Times New Roman" w:cs="Times New Roman" w:hint="default"/>
          <w:sz w:val="32"/>
          <w:szCs w:val="32"/>
        </w:rPr>
        <w:t>，将法律知识以生动、简洁的方式传达给群众。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/>
          <w:color w:val="auto"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color w:val="auto"/>
          <w:sz w:val="32"/>
          <w:szCs w:val="32"/>
          <w:lang w:val="en-US" w:eastAsia="zh-CN"/>
        </w:rPr>
        <w:t>五</w:t>
      </w:r>
      <w:r>
        <w:rPr>
          <w:rFonts w:ascii="黑体" w:eastAsia="黑体" w:hAnsi="黑体" w:cs="黑体" w:hint="eastAsia"/>
          <w:b w:val="0"/>
          <w:bCs/>
          <w:color w:val="auto"/>
          <w:sz w:val="32"/>
          <w:szCs w:val="32"/>
        </w:rPr>
        <w:t>、下</w:t>
      </w:r>
      <w:r>
        <w:rPr>
          <w:rFonts w:ascii="黑体" w:eastAsia="黑体" w:hAnsi="黑体" w:cs="黑体" w:hint="eastAsia"/>
          <w:b w:val="0"/>
          <w:bCs/>
          <w:color w:val="auto"/>
          <w:sz w:val="32"/>
          <w:szCs w:val="32"/>
          <w:lang w:val="en-US" w:eastAsia="zh-CN"/>
        </w:rPr>
        <w:t>一步</w:t>
      </w:r>
      <w:r>
        <w:rPr>
          <w:rFonts w:ascii="黑体" w:eastAsia="黑体" w:hAnsi="黑体" w:cs="黑体" w:hint="eastAsia"/>
          <w:b w:val="0"/>
          <w:bCs/>
          <w:color w:val="auto"/>
          <w:sz w:val="32"/>
          <w:szCs w:val="32"/>
        </w:rPr>
        <w:t>工作计划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 w:val="0"/>
          <w:sz w:val="32"/>
          <w:szCs w:val="32"/>
        </w:rPr>
        <w:t>（一）提高法治意识，推动干部队伍依法履职能力再攀新高度</w:t>
      </w:r>
      <w:r>
        <w:rPr>
          <w:rFonts w:ascii="Times New Roman" w:eastAsia="楷体_GB2312" w:hAnsi="Times New Roman" w:cs="Times New Roman" w:hint="eastAsia"/>
          <w:b/>
          <w:bCs w:val="0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进一步加强系统全面学习，紧抓党政主要负责人以及领导干部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“关键少数”</w:t>
      </w:r>
      <w:r>
        <w:rPr>
          <w:rFonts w:ascii="Times New Roman" w:eastAsia="仿宋_GB2312" w:hAnsi="Times New Roman" w:cs="Times New Roman" w:hint="default"/>
          <w:sz w:val="32"/>
          <w:szCs w:val="32"/>
        </w:rPr>
        <w:t>，持续营造法治建设浓厚氛围，让干部职工深刻领会习近平法治思想，将习近平法治思想与具体工作实际相结合，自觉运用法治思维和法治方式深化改革、推动发展、化解矛盾、维护稳定。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 w:val="0"/>
          <w:sz w:val="32"/>
          <w:szCs w:val="32"/>
        </w:rPr>
        <w:t>（二）健全依法行政机制，促进依法执法水平再上新台阶</w:t>
      </w:r>
      <w:r>
        <w:rPr>
          <w:rFonts w:ascii="Times New Roman" w:eastAsia="楷体_GB2312" w:hAnsi="Times New Roman" w:cs="Times New Roman" w:hint="eastAsia"/>
          <w:b/>
          <w:bCs w:val="0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进一步加强执法队伍培训，迅速适应在新的执法体制环境下开展行政执法工作，落实行政执法“三项制度”，提高依法行政工作能力，推进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行政执法体制改革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sz w:val="32"/>
          <w:szCs w:val="32"/>
        </w:rPr>
        <w:t>创新。强化执法监督机制。建立健全执法监督机制，对执法行为进行全程监督，确保执法行为合法、公正、透明。加强对执法结果的审查和评估，对违法违规行为进行严肃处理，维护社会公平正义。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b/>
          <w:bCs w:val="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 w:val="0"/>
          <w:sz w:val="32"/>
          <w:szCs w:val="32"/>
        </w:rPr>
        <w:t>三）加强普法宣传教育，营造群众学法懂法用法新局面</w:t>
      </w:r>
      <w:r>
        <w:rPr>
          <w:rFonts w:ascii="Times New Roman" w:eastAsia="楷体_GB2312" w:hAnsi="Times New Roman" w:cs="Times New Roman" w:hint="eastAsia"/>
          <w:b/>
          <w:bCs w:val="0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进一步创新法治宣传教育方式，提高辖区LED屏幕利用率，滚动播放法治宣传标语。利用公众号、短视频平台等新媒体，将法律知识以生动、简洁的方式传达给群众。认真开展“法律六进”活动，深入开展全镇法治政府建设工作，全面提高宣传普法效果。</w:t>
      </w:r>
    </w:p>
    <w:p>
      <w:pPr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ind w:firstLine="4160" w:firstLineChars="1300"/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乌苏市古尔图镇人民政府</w:t>
      </w:r>
    </w:p>
    <w:p>
      <w:pPr>
        <w:ind w:firstLine="4800" w:firstLineChars="1500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2025年3月4日</w:t>
      </w:r>
    </w:p>
    <w:sectPr>
      <w:footerReference w:type="default" r:id="rId5"/>
      <w:pgSz w:w="11906" w:h="16838"/>
      <w:pgMar w:top="2098" w:right="1587" w:bottom="1984" w:left="1587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1964055</wp:posOffset>
              </wp:positionH>
              <wp:positionV relativeFrom="paragraph">
                <wp:posOffset>-183515</wp:posOffset>
              </wp:positionV>
              <wp:extent cx="876300" cy="3378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7630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69pt;height:26.6pt;margin-top:-14.45pt;margin-left:154.65pt;mso-height-relative:page;mso-position-horizontal-relative:margin;mso-width-relative:page;position:absolute;z-index:251659264" coordsize="21600,21600" filled="f" stroked="f" strokeweight="0.5pt">
              <o:lock v:ext="edit" aspectratio="f"/>
              <v:textbox inset="0,0,0,0">
                <w:txbxContent>
                  <w:p>
                    <w:pPr>
                      <w:pStyle w:val="Footer"/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CE39E4"/>
    <w:rsid w:val="0AA71E85"/>
    <w:rsid w:val="0C0F4E39"/>
    <w:rsid w:val="107607B8"/>
    <w:rsid w:val="11D6058B"/>
    <w:rsid w:val="16E26113"/>
    <w:rsid w:val="171B2BA5"/>
    <w:rsid w:val="1D595B77"/>
    <w:rsid w:val="1F576079"/>
    <w:rsid w:val="2A9B2328"/>
    <w:rsid w:val="30761581"/>
    <w:rsid w:val="38D46778"/>
    <w:rsid w:val="427F7C1B"/>
    <w:rsid w:val="446273D3"/>
    <w:rsid w:val="463B4D57"/>
    <w:rsid w:val="4B107EAC"/>
    <w:rsid w:val="71D83FB2"/>
    <w:rsid w:val="7F8174F9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pPr>
      <w:ind w:firstLine="420" w:firstLineChars="20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next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高光一刻</dc:creator>
  <cp:lastModifiedBy>喜文</cp:lastModifiedBy>
  <cp:revision>0</cp:revision>
  <dcterms:created xsi:type="dcterms:W3CDTF">2025-02-17T03:32:00Z</dcterms:created>
  <dcterms:modified xsi:type="dcterms:W3CDTF">2025-03-26T11:27:12Z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55ACDAB5D9E640EFA0303905229829F1_12</vt:lpwstr>
  </property>
  <property fmtid="{D5CDD505-2E9C-101B-9397-08002B2CF9AE}" pid="3" name="KSOProductBuildVer">
    <vt:lpwstr>2052-12.1.0.16729</vt:lpwstr>
  </property>
</Properties>
</file>