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jc w:val="both"/>
        <w:textAlignment w:val="auto"/>
        <w:rPr>
          <w:rFonts w:ascii="方正小标宋简体" w:eastAsia="方正小标宋简体" w:hAnsi="方正小标宋简体" w:cs="方正小标宋简体" w:hint="eastAsia"/>
          <w:sz w:val="44"/>
          <w:szCs w:val="44"/>
          <w:lang w:val="en-US" w:eastAsia="zh-CN"/>
        </w:rPr>
      </w:pPr>
      <w:r>
        <w:rPr>
          <w:rFonts w:ascii="方正小标宋简体" w:eastAsia="方正小标宋简体" w:hAnsi="方正小标宋简体" w:cs="方正小标宋简体" w:hint="eastAsia"/>
          <w:sz w:val="44"/>
          <w:szCs w:val="44"/>
          <w:lang w:val="en-US" w:eastAsia="zh-CN"/>
        </w:rPr>
        <w:t>2024年乌苏市九间楼乡法治建设工作总结</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仿宋_GB2312" w:eastAsia="仿宋_GB2312" w:hAnsi="微软雅黑" w:cs="仿宋_GB2312" w:hint="eastAsia"/>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2024</w:t>
      </w:r>
      <w:r>
        <w:rPr>
          <w:rFonts w:ascii="仿宋_GB2312" w:eastAsia="仿宋_GB2312" w:hAnsi="微软雅黑" w:cs="仿宋_GB2312"/>
          <w:i w:val="0"/>
          <w:caps w:val="0"/>
          <w:color w:val="000000"/>
          <w:spacing w:val="0"/>
          <w:kern w:val="0"/>
          <w:sz w:val="32"/>
          <w:szCs w:val="32"/>
          <w:shd w:val="clear" w:color="auto" w:fill="FFFFFF"/>
          <w:lang w:val="en-US" w:eastAsia="zh-CN" w:bidi="ar"/>
        </w:rPr>
        <w:t>年以来，</w:t>
      </w: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乌苏市委的亲切</w:t>
      </w:r>
      <w:r>
        <w:rPr>
          <w:rFonts w:ascii="仿宋_GB2312" w:eastAsia="仿宋_GB2312" w:hAnsi="微软雅黑" w:cs="仿宋_GB2312"/>
          <w:i w:val="0"/>
          <w:caps w:val="0"/>
          <w:color w:val="000000"/>
          <w:spacing w:val="0"/>
          <w:kern w:val="0"/>
          <w:sz w:val="32"/>
          <w:szCs w:val="32"/>
          <w:shd w:val="clear" w:color="auto" w:fill="FFFFFF"/>
          <w:lang w:val="en-US" w:eastAsia="zh-CN" w:bidi="ar"/>
        </w:rPr>
        <w:t>指导下，以</w:t>
      </w:r>
      <w:r>
        <w:rPr>
          <w:rFonts w:ascii="仿宋_GB2312" w:eastAsia="仿宋_GB2312" w:hAnsi="微软雅黑" w:cs="仿宋_GB2312" w:hint="eastAsia"/>
          <w:i w:val="0"/>
          <w:caps w:val="0"/>
          <w:color w:val="000000"/>
          <w:spacing w:val="0"/>
          <w:kern w:val="0"/>
          <w:sz w:val="32"/>
          <w:szCs w:val="32"/>
          <w:u w:val="none"/>
          <w:shd w:val="clear" w:color="auto" w:fill="FFFFFF"/>
          <w:lang w:val="en-US" w:eastAsia="zh-CN" w:bidi="ar"/>
        </w:rPr>
        <w:t>习近平新时代中国特色社会主义</w:t>
      </w: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思想为指导，认真学习和贯彻落实党的二十大、党的二十届三中全会精神，坚持把法治工作贯穿于工作始终，</w:t>
      </w:r>
      <w:r>
        <w:rPr>
          <w:rFonts w:ascii="仿宋_GB2312" w:eastAsia="仿宋_GB2312" w:hAnsi="仿宋_GB2312" w:cs="仿宋_GB2312" w:hint="eastAsia"/>
          <w:b w:val="0"/>
          <w:bCs w:val="0"/>
          <w:sz w:val="32"/>
          <w:szCs w:val="32"/>
          <w:lang w:val="en-US" w:eastAsia="zh-CN"/>
        </w:rPr>
        <w:t>紧扣法治政府建设目标，全面贯彻党中央决策部署，坚持依法行政，严格依法履职，依法行政建设取得明显成效，全乡法治政府建设工作稳步推进，现将开展情况报告如下</w:t>
      </w: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w:t>
      </w:r>
    </w:p>
    <w:p>
      <w:pPr>
        <w:keepNext w:val="0"/>
        <w:keepLines w:val="0"/>
        <w:pageBreakBefore w:val="0"/>
        <w:widowControl/>
        <w:numPr>
          <w:ilvl w:val="0"/>
          <w:numId w:val="1"/>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ascii="黑体" w:eastAsia="黑体" w:hAnsi="黑体" w:cs="黑体" w:hint="eastAsia"/>
          <w:b w:val="0"/>
          <w:bCs w:val="0"/>
          <w:sz w:val="32"/>
          <w:szCs w:val="32"/>
          <w:lang w:val="en-US" w:eastAsia="zh-CN"/>
        </w:rPr>
      </w:pPr>
      <w:r>
        <w:rPr>
          <w:rFonts w:ascii="黑体" w:eastAsia="黑体" w:hAnsi="黑体" w:cs="黑体" w:hint="eastAsia"/>
          <w:b w:val="0"/>
          <w:bCs w:val="0"/>
          <w:sz w:val="32"/>
          <w:szCs w:val="32"/>
          <w:lang w:val="en-US" w:eastAsia="zh-CN"/>
        </w:rPr>
        <w:t>履职情况</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right="0" w:firstLine="640" w:rightChars="0" w:firstLineChars="200"/>
        <w:jc w:val="both"/>
        <w:textAlignment w:val="auto"/>
        <w:rPr>
          <w:rFonts w:ascii="仿宋_GB2312" w:eastAsia="仿宋_GB2312" w:hAnsi="微软雅黑" w:cs="仿宋_GB2312" w:hint="eastAsia"/>
          <w:i w:val="0"/>
          <w:caps w:val="0"/>
          <w:color w:val="000000"/>
          <w:spacing w:val="0"/>
          <w:kern w:val="0"/>
          <w:sz w:val="32"/>
          <w:szCs w:val="32"/>
          <w:shd w:val="clear" w:color="auto" w:fill="FFFFFF"/>
          <w:lang w:val="en-US" w:eastAsia="zh-CN" w:bidi="ar"/>
        </w:rPr>
      </w:pPr>
      <w:r>
        <w:rPr>
          <w:rFonts w:ascii="楷体_GB2312" w:eastAsia="楷体_GB2312" w:hAnsi="微软雅黑" w:cs="楷体_GB2312" w:hint="eastAsia"/>
          <w:b/>
          <w:i w:val="0"/>
          <w:caps w:val="0"/>
          <w:color w:val="000000"/>
          <w:spacing w:val="0"/>
          <w:kern w:val="0"/>
          <w:sz w:val="32"/>
          <w:szCs w:val="32"/>
          <w:shd w:val="clear" w:color="auto" w:fill="FFFFFF"/>
          <w:lang w:val="en-US" w:eastAsia="zh-CN" w:bidi="ar"/>
        </w:rPr>
        <w:t>（一）</w:t>
      </w:r>
      <w:r>
        <w:rPr>
          <w:rFonts w:ascii="楷体_GB2312" w:eastAsia="楷体_GB2312" w:hAnsi="微软雅黑" w:cs="楷体_GB2312"/>
          <w:b/>
          <w:i w:val="0"/>
          <w:caps w:val="0"/>
          <w:color w:val="000000"/>
          <w:spacing w:val="0"/>
          <w:kern w:val="0"/>
          <w:sz w:val="32"/>
          <w:szCs w:val="32"/>
          <w:shd w:val="clear" w:color="auto" w:fill="FFFFFF"/>
          <w:lang w:val="en-US" w:eastAsia="zh-CN" w:bidi="ar"/>
        </w:rPr>
        <w:t>健全法治构建，组织领导到位。</w:t>
      </w:r>
      <w:r>
        <w:rPr>
          <w:rFonts w:ascii="楷体_GB2312" w:eastAsia="楷体_GB2312" w:hAnsi="微软雅黑" w:cs="楷体_GB2312" w:hint="eastAsia"/>
          <w:b/>
          <w:i w:val="0"/>
          <w:caps w:val="0"/>
          <w:color w:val="000000"/>
          <w:spacing w:val="0"/>
          <w:kern w:val="0"/>
          <w:sz w:val="32"/>
          <w:szCs w:val="32"/>
          <w:shd w:val="clear" w:color="auto" w:fill="FFFFFF"/>
          <w:lang w:val="en-US" w:eastAsia="zh-CN" w:bidi="ar"/>
        </w:rPr>
        <w:t>一是</w:t>
      </w: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我乡高度重视</w:t>
      </w:r>
      <w:r>
        <w:rPr>
          <w:rFonts w:ascii="仿宋_GB2312" w:eastAsia="仿宋_GB2312" w:hAnsi="微软雅黑" w:cs="仿宋_GB2312" w:hint="eastAsia"/>
          <w:i w:val="0"/>
          <w:caps w:val="0"/>
          <w:color w:val="000000"/>
          <w:spacing w:val="0"/>
          <w:kern w:val="0"/>
          <w:sz w:val="32"/>
          <w:szCs w:val="32"/>
          <w:u w:val="none"/>
          <w:shd w:val="clear" w:color="auto" w:fill="FFFFFF"/>
          <w:lang w:val="en-US" w:eastAsia="zh-CN" w:bidi="ar"/>
        </w:rPr>
        <w:t>法治</w:t>
      </w: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活动，把法治工作列入重要议事日程，成立并及时调整法治工作领导小组，定期研究解决法治活动中存在的问题。集体学法两次以上，先后重点学习和讨论《中华人民共和国宪法》《中华人民共和国民法典</w:t>
      </w:r>
      <w:r>
        <w:rPr>
          <w:rFonts w:ascii="仿宋_GB2312" w:eastAsia="仿宋_GB2312" w:hAnsi="仿宋_GB2312" w:cs="仿宋_GB2312" w:hint="eastAsia"/>
          <w:b w:val="0"/>
          <w:bCs w:val="0"/>
          <w:sz w:val="32"/>
          <w:szCs w:val="32"/>
          <w:lang w:val="en-US" w:eastAsia="zh-CN"/>
        </w:rPr>
        <w:t>》《土地承包法》《中华人民共和国安全生产法》《中华人民共和国反恐怖主义法》</w:t>
      </w: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等等，</w:t>
      </w:r>
      <w:r>
        <w:rPr>
          <w:rFonts w:ascii="仿宋_GB2312" w:eastAsia="仿宋_GB2312" w:hAnsi="仿宋_GB2312" w:cs="仿宋_GB2312" w:hint="eastAsia"/>
          <w:b w:val="0"/>
          <w:bCs w:val="0"/>
          <w:sz w:val="32"/>
          <w:szCs w:val="32"/>
          <w:lang w:val="en-US" w:eastAsia="zh-CN"/>
        </w:rPr>
        <w:t>通过包</w:t>
      </w:r>
      <w:r>
        <w:rPr>
          <w:rFonts w:ascii="仿宋_GB2312" w:eastAsia="仿宋_GB2312" w:hAnsi="仿宋_GB2312" w:cs="仿宋_GB2312" w:hint="eastAsia"/>
          <w:b w:val="0"/>
          <w:bCs w:val="0"/>
          <w:sz w:val="32"/>
          <w:szCs w:val="32"/>
          <w:shd w:val="clear" w:color="auto" w:fill="FFFFFF"/>
          <w:lang w:val="en-US" w:eastAsia="zh-CN"/>
        </w:rPr>
        <w:t>乡</w:t>
      </w:r>
      <w:r>
        <w:rPr>
          <w:rFonts w:ascii="仿宋_GB2312" w:eastAsia="仿宋_GB2312" w:hAnsi="仿宋_GB2312" w:cs="仿宋_GB2312" w:hint="eastAsia"/>
          <w:b w:val="0"/>
          <w:bCs w:val="0"/>
          <w:sz w:val="32"/>
          <w:szCs w:val="32"/>
          <w:lang w:val="en-US" w:eastAsia="zh-CN"/>
        </w:rPr>
        <w:t>律师、法官、检察官及班子成员上法治课及廉政党课</w:t>
      </w:r>
      <w:bookmarkStart w:id="0" w:name="_GoBack"/>
      <w:bookmarkEnd w:id="0"/>
      <w:r>
        <w:rPr>
          <w:rFonts w:ascii="仿宋_GB2312" w:eastAsia="仿宋_GB2312" w:hAnsi="仿宋_GB2312" w:cs="仿宋_GB2312" w:hint="eastAsia"/>
          <w:b w:val="0"/>
          <w:bCs w:val="0"/>
          <w:sz w:val="32"/>
          <w:szCs w:val="32"/>
          <w:lang w:val="en-US" w:eastAsia="zh-CN"/>
        </w:rPr>
        <w:t>、观看警示教育片等方式，定期开展学法用法学习和警示教育活动，确保习近平法治思想入脑入心、走深走实。</w:t>
      </w: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开展党内法规、新出台新修订的法律法规、业务知识学习研讨活动，努力完成全年的学习教育任务，为法治工作的顺利推进奠定坚实的保障。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pPr>
      <w:r>
        <w:rPr>
          <w:rFonts w:ascii="楷体_GB2312" w:eastAsia="楷体_GB2312" w:hAnsi="微软雅黑" w:cs="楷体_GB2312" w:hint="eastAsia"/>
          <w:b/>
          <w:i w:val="0"/>
          <w:caps w:val="0"/>
          <w:color w:val="000000"/>
          <w:spacing w:val="0"/>
          <w:kern w:val="0"/>
          <w:sz w:val="32"/>
          <w:szCs w:val="32"/>
          <w:shd w:val="clear" w:color="auto" w:fill="FFFFFF"/>
          <w:lang w:val="en-US" w:eastAsia="zh-CN" w:bidi="ar"/>
        </w:rPr>
        <w:t>（二）明确法治目标，规划安排到位。</w:t>
      </w: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按照市法治工作的总体部署，结合我乡实际，围绕本职工作建立、完善年度法治工作规划，为营造法治社会成果工作服务；不断巩固依法行政和依法管理的水平，打开工作思路，使我乡法治工作更具有针对性、操作性和实效性。</w:t>
      </w:r>
      <w:r>
        <w:rPr>
          <w:rFonts w:ascii="仿宋_GB2312" w:eastAsia="仿宋_GB2312" w:hAnsi="仿宋_GB2312" w:cs="仿宋_GB2312" w:hint="eastAsia"/>
          <w:sz w:val="32"/>
          <w:szCs w:val="32"/>
          <w:lang w:val="en-US" w:eastAsia="zh-CN"/>
        </w:rPr>
        <w:t>加强《习近平法治思想学习纲要》等权威读本的学习宣传，定期举办党政领导干部法治专题讲座。</w:t>
      </w:r>
      <w:r>
        <w:rPr>
          <w:rFonts w:ascii="Times New Roman" w:eastAsia="仿宋_GB2312" w:hAnsi="Times New Roman" w:cs="Times New Roman" w:hint="default"/>
          <w:sz w:val="32"/>
          <w:szCs w:val="32"/>
          <w:lang w:val="en-US" w:eastAsia="zh-CN"/>
        </w:rPr>
        <w:t>202</w:t>
      </w:r>
      <w:r>
        <w:rPr>
          <w:rFonts w:ascii="Times New Roman" w:eastAsia="仿宋_GB2312" w:hAnsi="Times New Roman" w:cs="Times New Roman" w:hint="eastAsia"/>
          <w:sz w:val="32"/>
          <w:szCs w:val="32"/>
          <w:lang w:val="en-US" w:eastAsia="zh-CN"/>
        </w:rPr>
        <w:t>4</w:t>
      </w:r>
      <w:r>
        <w:rPr>
          <w:rFonts w:ascii="仿宋_GB2312" w:eastAsia="仿宋_GB2312" w:hAnsi="仿宋_GB2312" w:cs="仿宋_GB2312" w:hint="eastAsia"/>
          <w:sz w:val="32"/>
          <w:szCs w:val="32"/>
          <w:lang w:val="en-US" w:eastAsia="zh-CN"/>
        </w:rPr>
        <w:t>年，九间楼乡组织习近平法治思想专题学习</w:t>
      </w:r>
      <w:r>
        <w:rPr>
          <w:rFonts w:ascii="Times New Roman" w:eastAsia="仿宋_GB2312" w:hAnsi="Times New Roman" w:cs="Times New Roman" w:hint="eastAsia"/>
          <w:sz w:val="32"/>
          <w:szCs w:val="32"/>
          <w:lang w:val="en-US" w:eastAsia="zh-CN"/>
        </w:rPr>
        <w:t>2</w:t>
      </w:r>
      <w:r>
        <w:rPr>
          <w:rFonts w:ascii="仿宋_GB2312" w:eastAsia="仿宋_GB2312" w:hAnsi="仿宋_GB2312" w:cs="仿宋_GB2312" w:hint="eastAsia"/>
          <w:sz w:val="32"/>
          <w:szCs w:val="32"/>
          <w:lang w:val="en-US" w:eastAsia="zh-CN"/>
        </w:rPr>
        <w:t>次，开展专题讲座</w:t>
      </w:r>
      <w:r>
        <w:rPr>
          <w:rFonts w:ascii="Times New Roman" w:eastAsia="仿宋_GB2312" w:hAnsi="Times New Roman" w:cs="Times New Roman" w:hint="eastAsia"/>
          <w:sz w:val="32"/>
          <w:szCs w:val="32"/>
          <w:lang w:val="en-US" w:eastAsia="zh-CN"/>
        </w:rPr>
        <w:t>2</w:t>
      </w:r>
      <w:r>
        <w:rPr>
          <w:rFonts w:ascii="仿宋_GB2312" w:eastAsia="仿宋_GB2312" w:hAnsi="仿宋_GB2312" w:cs="仿宋_GB2312" w:hint="eastAsia"/>
          <w:sz w:val="32"/>
          <w:szCs w:val="32"/>
          <w:lang w:val="en-US" w:eastAsia="zh-CN"/>
        </w:rPr>
        <w:t>次，党员干部学法用法能力得到进一步提高。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leftChars="0" w:firstLineChars="200"/>
        <w:jc w:val="both"/>
        <w:textAlignment w:val="auto"/>
      </w:pPr>
      <w:r>
        <w:rPr>
          <w:rFonts w:ascii="楷体_GB2312" w:eastAsia="楷体_GB2312" w:hAnsi="微软雅黑" w:cs="楷体_GB2312" w:hint="eastAsia"/>
          <w:b/>
          <w:i w:val="0"/>
          <w:caps w:val="0"/>
          <w:color w:val="000000"/>
          <w:spacing w:val="0"/>
          <w:kern w:val="0"/>
          <w:sz w:val="32"/>
          <w:szCs w:val="32"/>
          <w:shd w:val="clear" w:color="auto" w:fill="FFFFFF"/>
          <w:lang w:val="en-US" w:eastAsia="zh-CN" w:bidi="ar"/>
        </w:rPr>
        <w:t>（三）加强宣传教育，全员参与到位。</w:t>
      </w:r>
      <w:r>
        <w:rPr>
          <w:rFonts w:ascii="仿宋_GB2312" w:eastAsia="仿宋_GB2312" w:hAnsi="仿宋_GB2312" w:cs="仿宋_GB2312" w:hint="eastAsia"/>
          <w:b w:val="0"/>
          <w:bCs w:val="0"/>
          <w:sz w:val="32"/>
          <w:szCs w:val="32"/>
          <w:lang w:val="en-US" w:eastAsia="zh-CN"/>
        </w:rPr>
        <w:t>不断促进依法行政制度化，规范化，健全科学民主依法决策机制、落实党委聘请法律顾问、法官</w:t>
      </w:r>
      <w:r>
        <w:rPr>
          <w:rFonts w:ascii="仿宋_GB2312" w:eastAsia="仿宋_GB2312" w:hAnsi="仿宋_GB2312" w:cs="仿宋_GB2312" w:hint="eastAsia"/>
          <w:b w:val="0"/>
          <w:bCs w:val="0"/>
          <w:sz w:val="32"/>
          <w:szCs w:val="32"/>
          <w:shd w:val="clear" w:color="auto" w:fill="FFFFFF"/>
          <w:lang w:val="en-US" w:eastAsia="zh-CN"/>
        </w:rPr>
        <w:t>包乡</w:t>
      </w:r>
      <w:r>
        <w:rPr>
          <w:rFonts w:ascii="仿宋_GB2312" w:eastAsia="仿宋_GB2312" w:hAnsi="仿宋_GB2312" w:cs="仿宋_GB2312" w:hint="eastAsia"/>
          <w:b w:val="0"/>
          <w:bCs w:val="0"/>
          <w:sz w:val="32"/>
          <w:szCs w:val="32"/>
          <w:lang w:val="en-US" w:eastAsia="zh-CN"/>
        </w:rPr>
        <w:t>到村制度等，</w:t>
      </w:r>
      <w:r>
        <w:rPr>
          <w:rFonts w:ascii="Times New Roman" w:eastAsia="仿宋_GB2312" w:hAnsi="Times New Roman" w:cs="Times New Roman" w:hint="default"/>
          <w:b w:val="0"/>
          <w:bCs w:val="0"/>
          <w:sz w:val="32"/>
          <w:szCs w:val="32"/>
          <w:lang w:val="en-US" w:eastAsia="zh-CN"/>
        </w:rPr>
        <w:t>202</w:t>
      </w:r>
      <w:r>
        <w:rPr>
          <w:rFonts w:ascii="Times New Roman" w:eastAsia="仿宋_GB2312" w:hAnsi="Times New Roman" w:cs="Times New Roman" w:hint="eastAsia"/>
          <w:b w:val="0"/>
          <w:bCs w:val="0"/>
          <w:sz w:val="32"/>
          <w:szCs w:val="32"/>
          <w:lang w:val="en-US" w:eastAsia="zh-CN"/>
        </w:rPr>
        <w:t>5</w:t>
      </w:r>
      <w:r>
        <w:rPr>
          <w:rFonts w:ascii="仿宋_GB2312" w:eastAsia="仿宋_GB2312" w:hAnsi="仿宋_GB2312" w:cs="仿宋_GB2312" w:hint="eastAsia"/>
          <w:b w:val="0"/>
          <w:bCs w:val="0"/>
          <w:sz w:val="32"/>
          <w:szCs w:val="32"/>
          <w:lang w:val="en-US" w:eastAsia="zh-CN"/>
        </w:rPr>
        <w:t>年我乡</w:t>
      </w:r>
      <w:r>
        <w:rPr>
          <w:rFonts w:ascii="Times New Roman" w:eastAsia="仿宋_GB2312" w:hAnsi="Times New Roman" w:cs="Times New Roman" w:hint="eastAsia"/>
          <w:b w:val="0"/>
          <w:bCs w:val="0"/>
          <w:sz w:val="32"/>
          <w:szCs w:val="32"/>
          <w:lang w:val="en-US" w:eastAsia="zh-CN"/>
        </w:rPr>
        <w:t>5</w:t>
      </w:r>
      <w:r>
        <w:rPr>
          <w:rFonts w:ascii="仿宋_GB2312" w:eastAsia="仿宋_GB2312" w:hAnsi="仿宋_GB2312" w:cs="仿宋_GB2312" w:hint="eastAsia"/>
          <w:b w:val="0"/>
          <w:bCs w:val="0"/>
          <w:sz w:val="32"/>
          <w:szCs w:val="32"/>
          <w:lang w:val="en-US" w:eastAsia="zh-CN"/>
        </w:rPr>
        <w:t>个村队、乡政府同新疆雪峰律师事务所签订法律顾问服务团队，包</w:t>
      </w:r>
      <w:r>
        <w:rPr>
          <w:rFonts w:ascii="仿宋_GB2312" w:eastAsia="仿宋_GB2312" w:hAnsi="仿宋_GB2312" w:cs="仿宋_GB2312" w:hint="eastAsia"/>
          <w:b w:val="0"/>
          <w:bCs w:val="0"/>
          <w:sz w:val="32"/>
          <w:szCs w:val="32"/>
          <w:shd w:val="clear" w:color="auto" w:fill="FFFFFF"/>
          <w:lang w:val="en-US" w:eastAsia="zh-CN"/>
        </w:rPr>
        <w:t>乡</w:t>
      </w:r>
      <w:r>
        <w:rPr>
          <w:rFonts w:ascii="仿宋_GB2312" w:eastAsia="仿宋_GB2312" w:hAnsi="仿宋_GB2312" w:cs="仿宋_GB2312" w:hint="eastAsia"/>
          <w:b w:val="0"/>
          <w:bCs w:val="0"/>
          <w:sz w:val="32"/>
          <w:szCs w:val="32"/>
          <w:lang w:val="en-US" w:eastAsia="zh-CN"/>
        </w:rPr>
        <w:t>律师、法官、联系检察官各一名。持续完善乡村两级公共法律服务工作站建设，发挥</w:t>
      </w:r>
      <w:r>
        <w:rPr>
          <w:rFonts w:ascii="Times New Roman" w:eastAsia="仿宋_GB2312" w:hAnsi="Times New Roman" w:cs="Times New Roman" w:hint="eastAsia"/>
          <w:b w:val="0"/>
          <w:bCs w:val="0"/>
          <w:sz w:val="32"/>
          <w:szCs w:val="32"/>
          <w:lang w:val="en-US" w:eastAsia="zh-CN"/>
        </w:rPr>
        <w:t>6</w:t>
      </w:r>
      <w:r>
        <w:rPr>
          <w:rFonts w:ascii="仿宋_GB2312" w:eastAsia="仿宋_GB2312" w:hAnsi="仿宋_GB2312" w:cs="仿宋_GB2312" w:hint="eastAsia"/>
          <w:b w:val="0"/>
          <w:bCs w:val="0"/>
          <w:sz w:val="32"/>
          <w:szCs w:val="32"/>
          <w:lang w:val="en-US" w:eastAsia="zh-CN"/>
        </w:rPr>
        <w:t>个矛盾纠纷调处化解中心作用，设立乡村两级法律服务工作站</w:t>
      </w:r>
      <w:r>
        <w:rPr>
          <w:rFonts w:ascii="Times New Roman" w:eastAsia="仿宋_GB2312" w:hAnsi="Times New Roman" w:cs="Times New Roman" w:hint="eastAsia"/>
          <w:b w:val="0"/>
          <w:bCs w:val="0"/>
          <w:sz w:val="32"/>
          <w:szCs w:val="32"/>
          <w:lang w:val="en-US" w:eastAsia="zh-CN"/>
        </w:rPr>
        <w:t>6</w:t>
      </w:r>
      <w:r>
        <w:rPr>
          <w:rFonts w:ascii="仿宋_GB2312" w:eastAsia="仿宋_GB2312" w:hAnsi="仿宋_GB2312" w:cs="仿宋_GB2312" w:hint="eastAsia"/>
          <w:b w:val="0"/>
          <w:bCs w:val="0"/>
          <w:sz w:val="32"/>
          <w:szCs w:val="32"/>
          <w:lang w:val="en-US" w:eastAsia="zh-CN"/>
        </w:rPr>
        <w:t>个，</w:t>
      </w:r>
      <w:r>
        <w:rPr>
          <w:rFonts w:ascii="Times New Roman" w:eastAsia="仿宋_GB2312" w:hAnsi="Times New Roman" w:cs="Times New Roman" w:hint="eastAsia"/>
          <w:b w:val="0"/>
          <w:bCs w:val="0"/>
          <w:sz w:val="32"/>
          <w:szCs w:val="32"/>
          <w:lang w:val="en-US" w:eastAsia="zh-CN"/>
        </w:rPr>
        <w:t>26</w:t>
      </w:r>
      <w:r>
        <w:rPr>
          <w:rFonts w:ascii="仿宋_GB2312" w:eastAsia="仿宋_GB2312" w:hAnsi="仿宋_GB2312" w:cs="仿宋_GB2312" w:hint="eastAsia"/>
          <w:b w:val="0"/>
          <w:bCs w:val="0"/>
          <w:sz w:val="32"/>
          <w:szCs w:val="32"/>
          <w:lang w:val="en-US" w:eastAsia="zh-CN"/>
        </w:rPr>
        <w:t>余名人民调解员，提供法律咨询</w:t>
      </w:r>
      <w:r>
        <w:rPr>
          <w:rFonts w:ascii="Times New Roman" w:eastAsia="仿宋_GB2312" w:hAnsi="Times New Roman" w:cs="Times New Roman" w:hint="eastAsia"/>
          <w:b w:val="0"/>
          <w:bCs w:val="0"/>
          <w:sz w:val="32"/>
          <w:szCs w:val="32"/>
          <w:lang w:val="en-US" w:eastAsia="zh-CN"/>
        </w:rPr>
        <w:t>16</w:t>
      </w:r>
      <w:r>
        <w:rPr>
          <w:rFonts w:ascii="Times New Roman" w:eastAsia="仿宋_GB2312" w:hAnsi="Times New Roman" w:cs="Times New Roman" w:hint="default"/>
          <w:b w:val="0"/>
          <w:bCs w:val="0"/>
          <w:sz w:val="32"/>
          <w:szCs w:val="32"/>
          <w:lang w:val="en-US" w:eastAsia="zh-CN"/>
        </w:rPr>
        <w:t>0</w:t>
      </w:r>
      <w:r>
        <w:rPr>
          <w:rFonts w:ascii="仿宋_GB2312" w:eastAsia="仿宋_GB2312" w:hAnsi="仿宋_GB2312" w:cs="仿宋_GB2312" w:hint="eastAsia"/>
          <w:b w:val="0"/>
          <w:bCs w:val="0"/>
          <w:sz w:val="32"/>
          <w:szCs w:val="32"/>
          <w:lang w:val="en-US" w:eastAsia="zh-CN"/>
        </w:rPr>
        <w:t>人次以上，提供法律意见建议</w:t>
      </w:r>
      <w:r>
        <w:rPr>
          <w:rFonts w:ascii="Times New Roman" w:eastAsia="仿宋_GB2312" w:hAnsi="Times New Roman" w:cs="Times New Roman" w:hint="eastAsia"/>
          <w:b w:val="0"/>
          <w:bCs w:val="0"/>
          <w:sz w:val="32"/>
          <w:szCs w:val="32"/>
          <w:lang w:val="en-US" w:eastAsia="zh-CN"/>
        </w:rPr>
        <w:t>14</w:t>
      </w:r>
      <w:r>
        <w:rPr>
          <w:rFonts w:ascii="仿宋_GB2312" w:eastAsia="仿宋_GB2312" w:hAnsi="仿宋_GB2312" w:cs="仿宋_GB2312" w:hint="eastAsia"/>
          <w:b w:val="0"/>
          <w:bCs w:val="0"/>
          <w:sz w:val="32"/>
          <w:szCs w:val="32"/>
          <w:lang w:val="en-US" w:eastAsia="zh-CN"/>
        </w:rPr>
        <w:t>余条。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leftChars="0" w:firstLineChars="200"/>
        <w:jc w:val="both"/>
        <w:textAlignment w:val="auto"/>
        <w:rPr>
          <w:rFonts w:ascii="楷体_GB2312" w:eastAsia="楷体_GB2312" w:hAnsi="微软雅黑" w:cs="楷体_GB2312" w:hint="default"/>
          <w:b/>
          <w:i w:val="0"/>
          <w:caps w:val="0"/>
          <w:color w:val="000000"/>
          <w:spacing w:val="0"/>
          <w:kern w:val="0"/>
          <w:sz w:val="32"/>
          <w:szCs w:val="32"/>
          <w:shd w:val="clear" w:color="auto" w:fill="FFFFFF"/>
          <w:lang w:val="en-US" w:eastAsia="zh-CN" w:bidi="ar"/>
        </w:rPr>
      </w:pPr>
      <w:r>
        <w:rPr>
          <w:rFonts w:ascii="楷体_GB2312" w:eastAsia="楷体_GB2312" w:hAnsi="微软雅黑" w:cs="楷体_GB2312" w:hint="eastAsia"/>
          <w:b/>
          <w:i w:val="0"/>
          <w:caps w:val="0"/>
          <w:color w:val="000000"/>
          <w:spacing w:val="0"/>
          <w:kern w:val="0"/>
          <w:sz w:val="32"/>
          <w:szCs w:val="32"/>
          <w:shd w:val="clear" w:color="auto" w:fill="FFFFFF"/>
          <w:lang w:val="en-US" w:eastAsia="zh-CN" w:bidi="ar"/>
        </w:rPr>
        <w:t>（四）依法有效化解社会矛盾纠纷</w:t>
      </w:r>
    </w:p>
    <w:p>
      <w:pPr>
        <w:pStyle w:val="BodyText2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eastAsia="黑体" w:hAnsi="Times New Roman" w:cs="Times New Roman" w:hint="eastAsia"/>
          <w:sz w:val="32"/>
          <w:szCs w:val="32"/>
          <w:lang w:val="en-US" w:eastAsia="zh-CN"/>
        </w:rPr>
      </w:pPr>
      <w:r>
        <w:rPr>
          <w:rFonts w:ascii="仿宋_GB2312" w:eastAsia="仿宋_GB2312" w:hAnsi="Tahoma" w:cs="仿宋_GB2312" w:hint="eastAsia"/>
          <w:i w:val="0"/>
          <w:iCs w:val="0"/>
          <w:caps w:val="0"/>
          <w:color w:val="000000" w:themeColor="text1"/>
          <w:spacing w:val="0"/>
          <w:sz w:val="32"/>
          <w:szCs w:val="32"/>
          <w:shd w:val="clear" w:color="auto" w:fill="FFFFFF"/>
          <w14:textFill>
            <w14:solidFill>
              <w14:schemeClr w14:val="tx1"/>
            </w14:solidFill>
          </w14:textFill>
        </w:rPr>
        <w:t>一是加强队伍建设与业务指导。理顺规范人民调解员队伍管理制度，组织开展人民调解业务培训</w:t>
      </w:r>
      <w:r>
        <w:rPr>
          <w:rFonts w:ascii="Times New Roman" w:hAnsi="Times New Roman" w:cs="Times New Roman" w:hint="eastAsia"/>
          <w:i w:val="0"/>
          <w:iCs w:val="0"/>
          <w:caps w:val="0"/>
          <w:color w:val="000000" w:themeColor="text1"/>
          <w:spacing w:val="0"/>
          <w:sz w:val="32"/>
          <w:szCs w:val="32"/>
          <w:shd w:val="clear" w:color="auto" w:fill="FFFFFF"/>
          <w:lang w:val="en-US" w:eastAsia="zh-CN"/>
          <w14:textFill>
            <w14:solidFill>
              <w14:schemeClr w14:val="tx1"/>
            </w14:solidFill>
          </w14:textFill>
        </w:rPr>
        <w:t>2</w:t>
      </w:r>
      <w:r>
        <w:rPr>
          <w:rFonts w:ascii="仿宋_GB2312" w:eastAsia="仿宋_GB2312" w:hAnsi="Tahoma" w:cs="仿宋_GB2312" w:hint="eastAsia"/>
          <w:i w:val="0"/>
          <w:iCs w:val="0"/>
          <w:caps w:val="0"/>
          <w:color w:val="000000" w:themeColor="text1"/>
          <w:spacing w:val="0"/>
          <w:sz w:val="32"/>
          <w:szCs w:val="32"/>
          <w:shd w:val="clear" w:color="auto" w:fill="FFFFFF"/>
          <w14:textFill>
            <w14:solidFill>
              <w14:schemeClr w14:val="tx1"/>
            </w14:solidFill>
          </w14:textFill>
        </w:rPr>
        <w:t>次，在调解的同时，总结经验，不断提升了我</w:t>
      </w:r>
      <w:r>
        <w:rPr>
          <w:rFonts w:ascii="仿宋_GB2312" w:hAnsi="Tahoma" w:cs="仿宋_GB2312" w:hint="eastAsia"/>
          <w:i w:val="0"/>
          <w:iCs w:val="0"/>
          <w:caps w:val="0"/>
          <w:color w:val="000000" w:themeColor="text1"/>
          <w:spacing w:val="0"/>
          <w:sz w:val="32"/>
          <w:szCs w:val="32"/>
          <w:shd w:val="clear" w:color="auto" w:fill="FFFFFF"/>
          <w:lang w:val="en-US" w:eastAsia="zh-CN"/>
          <w14:textFill>
            <w14:solidFill>
              <w14:schemeClr w14:val="tx1"/>
            </w14:solidFill>
          </w14:textFill>
        </w:rPr>
        <w:t>乡</w:t>
      </w:r>
      <w:r>
        <w:rPr>
          <w:rFonts w:ascii="仿宋_GB2312" w:eastAsia="仿宋_GB2312" w:hAnsi="Tahoma" w:cs="仿宋_GB2312" w:hint="eastAsia"/>
          <w:i w:val="0"/>
          <w:iCs w:val="0"/>
          <w:caps w:val="0"/>
          <w:color w:val="000000" w:themeColor="text1"/>
          <w:spacing w:val="0"/>
          <w:sz w:val="32"/>
          <w:szCs w:val="32"/>
          <w:shd w:val="clear" w:color="auto" w:fill="FFFFFF"/>
          <w14:textFill>
            <w14:solidFill>
              <w14:schemeClr w14:val="tx1"/>
            </w14:solidFill>
          </w14:textFill>
        </w:rPr>
        <w:t>人民调解员的业务能力。二是抓实矛盾排查化解。积极开展矛盾纠纷排查，特别是强化</w:t>
      </w:r>
      <w:r>
        <w:rPr>
          <w:rFonts w:ascii="仿宋_GB2312" w:eastAsia="仿宋_GB2312" w:hAnsi="Tahoma" w:cs="仿宋_GB2312" w:hint="eastAsia"/>
          <w:i w:val="0"/>
          <w:iCs w:val="0"/>
          <w:caps w:val="0"/>
          <w:color w:val="000000" w:themeColor="text1"/>
          <w:spacing w:val="0"/>
          <w:sz w:val="32"/>
          <w:szCs w:val="32"/>
          <w:shd w:val="clear" w:color="auto" w:fill="FFFFFF"/>
          <w:lang w:eastAsia="zh-CN"/>
          <w14:textFill>
            <w14:solidFill>
              <w14:schemeClr w14:val="tx1"/>
            </w14:solidFill>
          </w14:textFill>
        </w:rPr>
        <w:t>两会</w:t>
      </w:r>
      <w:r>
        <w:rPr>
          <w:rFonts w:ascii="仿宋_GB2312" w:eastAsia="仿宋_GB2312" w:hAnsi="Tahoma" w:cs="仿宋_GB2312" w:hint="eastAsia"/>
          <w:i w:val="0"/>
          <w:iCs w:val="0"/>
          <w:caps w:val="0"/>
          <w:color w:val="000000" w:themeColor="text1"/>
          <w:spacing w:val="0"/>
          <w:sz w:val="32"/>
          <w:szCs w:val="32"/>
          <w:shd w:val="clear" w:color="auto" w:fill="FFFFFF"/>
          <w14:textFill>
            <w14:solidFill>
              <w14:schemeClr w14:val="tx1"/>
            </w14:solidFill>
          </w14:textFill>
        </w:rPr>
        <w:t>期间及重要节日的排查调解，切实把矛盾纠纷化解在基层，消除在萌芽状态。三是做好做细调解工作。对每宗案件，客观做好调查，找准矛盾症结，以理用活法律法规，公正明辨是非，耐心细致说服，力争达成一致。</w:t>
      </w:r>
      <w:r>
        <w:rPr>
          <w:rFonts w:ascii="仿宋_GB2312" w:eastAsia="仿宋_GB2312" w:hAnsi="Tahoma" w:cs="仿宋_GB2312" w:hint="eastAsia"/>
          <w:i w:val="0"/>
          <w:iCs w:val="0"/>
          <w:caps w:val="0"/>
          <w:color w:val="000000" w:themeColor="text1"/>
          <w:spacing w:val="0"/>
          <w:sz w:val="32"/>
          <w:szCs w:val="32"/>
          <w:shd w:val="clear" w:color="auto" w:fill="FFFFFF"/>
          <w:lang w:val="en-US" w:eastAsia="zh-CN"/>
          <w14:textFill>
            <w14:solidFill>
              <w14:schemeClr w14:val="tx1"/>
            </w14:solidFill>
          </w14:textFill>
        </w:rPr>
        <w:t>今年</w:t>
      </w:r>
      <w:r>
        <w:rPr>
          <w:rFonts w:ascii="仿宋_GB2312" w:eastAsia="仿宋_GB2312" w:hAnsi="Tahoma" w:cs="仿宋_GB2312" w:hint="eastAsia"/>
          <w:i w:val="0"/>
          <w:iCs w:val="0"/>
          <w:caps w:val="0"/>
          <w:color w:val="000000" w:themeColor="text1"/>
          <w:spacing w:val="0"/>
          <w:sz w:val="32"/>
          <w:szCs w:val="32"/>
          <w:shd w:val="clear" w:color="auto" w:fill="FFFFFF"/>
          <w14:textFill>
            <w14:solidFill>
              <w14:schemeClr w14:val="tx1"/>
            </w14:solidFill>
          </w14:textFill>
        </w:rPr>
        <w:t>累积收集各类矛盾纠纷</w:t>
      </w:r>
      <w:r>
        <w:rPr>
          <w:rFonts w:ascii="Times New Roman" w:hAnsi="Times New Roman" w:cs="Times New Roman" w:hint="eastAsia"/>
          <w:i w:val="0"/>
          <w:iCs w:val="0"/>
          <w:caps w:val="0"/>
          <w:color w:val="000000" w:themeColor="text1"/>
          <w:spacing w:val="0"/>
          <w:sz w:val="32"/>
          <w:szCs w:val="32"/>
          <w:shd w:val="clear" w:color="auto" w:fill="FFFFFF"/>
          <w:lang w:val="en-US" w:eastAsia="zh-CN"/>
          <w14:textFill>
            <w14:solidFill>
              <w14:schemeClr w14:val="tx1"/>
            </w14:solidFill>
          </w14:textFill>
        </w:rPr>
        <w:t>36</w:t>
      </w:r>
      <w:r>
        <w:rPr>
          <w:rFonts w:ascii="仿宋_GB2312" w:eastAsia="仿宋_GB2312" w:hAnsi="Tahoma" w:cs="仿宋_GB2312" w:hint="eastAsia"/>
          <w:i w:val="0"/>
          <w:iCs w:val="0"/>
          <w:caps w:val="0"/>
          <w:color w:val="000000" w:themeColor="text1"/>
          <w:spacing w:val="0"/>
          <w:sz w:val="32"/>
          <w:szCs w:val="32"/>
          <w:shd w:val="clear" w:color="auto" w:fill="FFFFFF"/>
          <w14:textFill>
            <w14:solidFill>
              <w14:schemeClr w14:val="tx1"/>
            </w14:solidFill>
          </w14:textFill>
        </w:rPr>
        <w:t>起，提供法律咨询</w:t>
      </w:r>
      <w:r>
        <w:rPr>
          <w:rFonts w:ascii="Times New Roman" w:hAnsi="Times New Roman" w:cs="Times New Roman" w:hint="eastAsia"/>
          <w:i w:val="0"/>
          <w:iCs w:val="0"/>
          <w:caps w:val="0"/>
          <w:color w:val="000000" w:themeColor="text1"/>
          <w:spacing w:val="0"/>
          <w:sz w:val="32"/>
          <w:szCs w:val="32"/>
          <w:shd w:val="clear" w:color="auto" w:fill="FFFFFF"/>
          <w:lang w:val="en-US" w:eastAsia="zh-CN"/>
          <w14:textFill>
            <w14:solidFill>
              <w14:schemeClr w14:val="tx1"/>
            </w14:solidFill>
          </w14:textFill>
        </w:rPr>
        <w:t>121</w:t>
      </w:r>
      <w:r>
        <w:rPr>
          <w:rFonts w:ascii="仿宋_GB2312" w:eastAsia="仿宋_GB2312" w:hAnsi="Tahoma" w:cs="仿宋_GB2312" w:hint="eastAsia"/>
          <w:i w:val="0"/>
          <w:iCs w:val="0"/>
          <w:caps w:val="0"/>
          <w:color w:val="000000" w:themeColor="text1"/>
          <w:spacing w:val="0"/>
          <w:sz w:val="32"/>
          <w:szCs w:val="32"/>
          <w:shd w:val="clear" w:color="auto" w:fill="FFFFFF"/>
          <w14:textFill>
            <w14:solidFill>
              <w14:schemeClr w14:val="tx1"/>
            </w14:solidFill>
          </w14:textFill>
        </w:rPr>
        <w:t>次，主要涉及土地纠纷、草场纠纷、家庭纠纷等。</w:t>
      </w:r>
    </w:p>
    <w:p>
      <w:pPr>
        <w:pStyle w:val="BodyText2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eastAsia="黑体" w:hAnsi="Times New Roman" w:cs="Times New Roman" w:hint="default"/>
          <w:sz w:val="32"/>
          <w:szCs w:val="32"/>
          <w:lang w:val="en-US" w:eastAsia="zh-CN"/>
        </w:rPr>
      </w:pPr>
      <w:r>
        <w:rPr>
          <w:rFonts w:ascii="Times New Roman" w:eastAsia="黑体" w:hAnsi="Times New Roman" w:cs="Times New Roman" w:hint="eastAsia"/>
          <w:sz w:val="32"/>
          <w:szCs w:val="32"/>
          <w:lang w:val="en-US" w:eastAsia="zh-CN"/>
        </w:rPr>
        <w:t>二、</w:t>
      </w:r>
      <w:r>
        <w:rPr>
          <w:rFonts w:ascii="Times New Roman" w:eastAsia="黑体" w:hAnsi="Times New Roman" w:cs="Times New Roman" w:hint="default"/>
          <w:sz w:val="32"/>
          <w:szCs w:val="32"/>
          <w:lang w:val="en-US" w:eastAsia="zh-CN"/>
        </w:rPr>
        <w:t>存在问题和不足</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right="0" w:firstLine="640" w:rightChars="0" w:firstLineChars="200"/>
        <w:jc w:val="both"/>
        <w:textAlignment w:val="auto"/>
        <w:rPr>
          <w:rFonts w:ascii="仿宋_GB2312" w:eastAsia="仿宋_GB2312" w:hAnsi="仿宋_GB2312" w:cs="仿宋_GB2312" w:hint="eastAsia"/>
          <w:b w:val="0"/>
          <w:bCs w:val="0"/>
          <w:spacing w:val="-6"/>
          <w:kern w:val="2"/>
          <w:sz w:val="32"/>
          <w:szCs w:val="32"/>
          <w:lang w:val="en-US" w:eastAsia="zh-CN" w:bidi="ar-SA"/>
        </w:rPr>
      </w:pPr>
      <w:r>
        <w:rPr>
          <w:rFonts w:ascii="仿宋_GB2312" w:eastAsia="仿宋_GB2312" w:hAnsi="Times New Roman" w:cs="仿宋_GB2312" w:hint="eastAsia"/>
          <w:b/>
          <w:bCs/>
          <w:i w:val="0"/>
          <w:caps w:val="0"/>
          <w:color w:val="000000" w:themeColor="text1"/>
          <w:spacing w:val="0"/>
          <w:kern w:val="0"/>
          <w:sz w:val="32"/>
          <w:szCs w:val="32"/>
          <w:lang w:val="en-US" w:eastAsia="zh-CN" w:bidi="ar"/>
          <w14:textFill>
            <w14:solidFill>
              <w14:schemeClr w14:val="tx1"/>
            </w14:solidFill>
          </w14:textFill>
        </w:rPr>
        <w:t>一是</w:t>
      </w:r>
      <w:r>
        <w:rPr>
          <w:rFonts w:ascii="仿宋_GB2312" w:eastAsia="仿宋_GB2312" w:hAnsi="Tahoma" w:cs="仿宋_GB2312" w:hint="eastAsia"/>
          <w:i w:val="0"/>
          <w:iCs w:val="0"/>
          <w:caps w:val="0"/>
          <w:color w:val="000000" w:themeColor="text1"/>
          <w:spacing w:val="0"/>
          <w:sz w:val="32"/>
          <w:szCs w:val="32"/>
          <w:shd w:val="clear" w:color="auto" w:fill="FFFFFF"/>
          <w:lang w:val="en-US" w:eastAsia="zh-CN"/>
          <w14:textFill>
            <w14:solidFill>
              <w14:schemeClr w14:val="tx1"/>
            </w14:solidFill>
          </w14:textFill>
        </w:rPr>
        <w:t>乡</w:t>
      </w:r>
      <w:r>
        <w:rPr>
          <w:rFonts w:ascii="仿宋_GB2312" w:eastAsia="仿宋_GB2312" w:hAnsi="Tahoma" w:cs="仿宋_GB2312" w:hint="eastAsia"/>
          <w:i w:val="0"/>
          <w:iCs w:val="0"/>
          <w:caps w:val="0"/>
          <w:color w:val="000000" w:themeColor="text1"/>
          <w:spacing w:val="0"/>
          <w:sz w:val="32"/>
          <w:szCs w:val="32"/>
          <w:shd w:val="clear" w:color="auto" w:fill="FFFFFF"/>
          <w:lang w:eastAsia="zh-CN"/>
          <w14:textFill>
            <w14:solidFill>
              <w14:schemeClr w14:val="tx1"/>
            </w14:solidFill>
          </w14:textFill>
        </w:rPr>
        <w:t>、</w:t>
      </w:r>
      <w:r>
        <w:rPr>
          <w:rFonts w:ascii="仿宋_GB2312" w:eastAsia="仿宋_GB2312" w:hAnsi="Tahoma" w:cs="仿宋_GB2312" w:hint="eastAsia"/>
          <w:i w:val="0"/>
          <w:iCs w:val="0"/>
          <w:caps w:val="0"/>
          <w:color w:val="000000" w:themeColor="text1"/>
          <w:spacing w:val="0"/>
          <w:sz w:val="32"/>
          <w:szCs w:val="32"/>
          <w:shd w:val="clear" w:color="auto" w:fill="FFFFFF"/>
          <w14:textFill>
            <w14:solidFill>
              <w14:schemeClr w14:val="tx1"/>
            </w14:solidFill>
          </w14:textFill>
        </w:rPr>
        <w:t>村干部的依法行政的观念和执法水平有待提高，提高镇</w:t>
      </w:r>
      <w:r>
        <w:rPr>
          <w:rFonts w:ascii="仿宋_GB2312" w:eastAsia="仿宋_GB2312" w:hAnsi="Tahoma" w:cs="仿宋_GB2312" w:hint="eastAsia"/>
          <w:i w:val="0"/>
          <w:iCs w:val="0"/>
          <w:caps w:val="0"/>
          <w:color w:val="000000" w:themeColor="text1"/>
          <w:spacing w:val="0"/>
          <w:sz w:val="32"/>
          <w:szCs w:val="32"/>
          <w:shd w:val="clear" w:color="auto" w:fill="FFFFFF"/>
          <w:lang w:eastAsia="zh-CN"/>
          <w14:textFill>
            <w14:solidFill>
              <w14:schemeClr w14:val="tx1"/>
            </w14:solidFill>
          </w14:textFill>
        </w:rPr>
        <w:t>、</w:t>
      </w:r>
      <w:r>
        <w:rPr>
          <w:rFonts w:ascii="仿宋_GB2312" w:eastAsia="仿宋_GB2312" w:hAnsi="Tahoma" w:cs="仿宋_GB2312" w:hint="eastAsia"/>
          <w:i w:val="0"/>
          <w:iCs w:val="0"/>
          <w:caps w:val="0"/>
          <w:color w:val="000000" w:themeColor="text1"/>
          <w:spacing w:val="0"/>
          <w:sz w:val="32"/>
          <w:szCs w:val="32"/>
          <w:shd w:val="clear" w:color="auto" w:fill="FFFFFF"/>
          <w14:textFill>
            <w14:solidFill>
              <w14:schemeClr w14:val="tx1"/>
            </w14:solidFill>
          </w14:textFill>
        </w:rPr>
        <w:t>村干部依法行政的工作能力和业务素质是我镇当前法治政府建设需要解决的难题</w:t>
      </w: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 。</w:t>
      </w:r>
      <w:r>
        <w:rPr>
          <w:rFonts w:ascii="Times New Roman" w:eastAsia="仿宋_GB2312" w:hAnsi="Times New Roman" w:cs="Times New Roman" w:hint="default"/>
          <w:b/>
          <w:bCs/>
          <w:sz w:val="32"/>
          <w:szCs w:val="32"/>
          <w:lang w:val="en-US" w:eastAsia="zh-CN"/>
        </w:rPr>
        <w:t>二是</w:t>
      </w:r>
      <w:r>
        <w:rPr>
          <w:rFonts w:ascii="Times New Roman" w:eastAsia="仿宋_GB2312" w:hAnsi="Times New Roman" w:cs="Times New Roman" w:hint="default"/>
          <w:sz w:val="32"/>
          <w:szCs w:val="32"/>
          <w:lang w:val="en-US" w:eastAsia="zh-CN"/>
        </w:rPr>
        <w:t>法治宣传手段相对单一，运用发放宣传单、悬挂横幅标语等传统方式多，创新手段少，法治文化宣传阵地建设少；</w:t>
      </w:r>
      <w:r>
        <w:rPr>
          <w:rFonts w:ascii="Times New Roman" w:eastAsia="仿宋_GB2312" w:hAnsi="Times New Roman" w:cs="Times New Roman" w:hint="eastAsia"/>
          <w:b/>
          <w:bCs/>
          <w:sz w:val="32"/>
          <w:szCs w:val="32"/>
          <w:lang w:val="en-US" w:eastAsia="zh-CN"/>
        </w:rPr>
        <w:t>三是</w:t>
      </w:r>
      <w:r>
        <w:rPr>
          <w:rFonts w:ascii="仿宋_GB2312" w:eastAsia="仿宋_GB2312" w:hAnsi="仿宋_GB2312" w:cs="仿宋_GB2312" w:hint="eastAsia"/>
          <w:b w:val="0"/>
          <w:bCs w:val="0"/>
          <w:spacing w:val="-6"/>
          <w:kern w:val="2"/>
          <w:sz w:val="32"/>
          <w:szCs w:val="32"/>
          <w:lang w:val="en-US" w:eastAsia="zh-CN" w:bidi="ar-SA"/>
        </w:rPr>
        <w:t>干部队伍法治素质有待提高等。基层法律专业人员不足，加上自身的法治素养不高，工作措施还不够丰富，致使有的工作推行得不够规范，落实得不够扎实，对法治政府建设带来新的挑战。</w:t>
      </w:r>
    </w:p>
    <w:p>
      <w:pPr>
        <w:pStyle w:val="NormalWeb"/>
        <w:keepNext w:val="0"/>
        <w:keepLines w:val="0"/>
        <w:pageBreakBefore w:val="0"/>
        <w:widowControl/>
        <w:numPr>
          <w:ilvl w:val="0"/>
          <w:numId w:val="2"/>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220" w:right="0" w:firstLine="640" w:leftChars="0" w:firstLineChars="0"/>
        <w:textAlignment w:val="auto"/>
        <w:rPr>
          <w:rFonts w:ascii="黑体" w:eastAsia="黑体" w:hAnsi="黑体" w:cs="黑体" w:hint="eastAsia"/>
          <w:b w:val="0"/>
          <w:bCs w:val="0"/>
          <w:kern w:val="2"/>
          <w:sz w:val="32"/>
          <w:szCs w:val="32"/>
          <w:lang w:val="en-US" w:eastAsia="zh-CN" w:bidi="ar-SA"/>
        </w:rPr>
      </w:pPr>
      <w:r>
        <w:rPr>
          <w:rFonts w:ascii="黑体" w:eastAsia="黑体" w:hAnsi="黑体" w:cs="黑体" w:hint="eastAsia"/>
          <w:b w:val="0"/>
          <w:bCs w:val="0"/>
          <w:kern w:val="2"/>
          <w:sz w:val="32"/>
          <w:szCs w:val="32"/>
          <w:lang w:val="en-US" w:eastAsia="zh-CN" w:bidi="ar-SA"/>
        </w:rPr>
        <w:t>下一步计划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ascii="楷体_GB2312" w:eastAsia="楷体_GB2312" w:hAnsi="楷体_GB2312" w:cs="楷体_GB2312" w:hint="eastAsia"/>
          <w:b/>
          <w:bCs/>
          <w:kern w:val="2"/>
          <w:sz w:val="32"/>
          <w:szCs w:val="32"/>
          <w:lang w:val="en-US" w:eastAsia="zh-CN" w:bidi="ar-SA"/>
        </w:rPr>
        <w:t>一是</w:t>
      </w:r>
      <w:r>
        <w:rPr>
          <w:rFonts w:ascii="Times New Roman" w:eastAsia="仿宋_GB2312" w:hAnsi="Times New Roman" w:cs="Times New Roman" w:hint="default"/>
          <w:sz w:val="32"/>
          <w:szCs w:val="32"/>
          <w:lang w:val="en-US" w:eastAsia="zh-CN"/>
        </w:rPr>
        <w:t>不断提升广大干部群众特别是领导干部的法治观念和法律水平，真正把法治政府建设提到重要议事日程，摆在和经济建设同等重要的位置，常抓不懈。</w:t>
      </w:r>
      <w:r>
        <w:rPr>
          <w:rFonts w:ascii="Times New Roman" w:eastAsia="仿宋_GB2312" w:hAnsi="Times New Roman" w:cs="Times New Roman" w:hint="eastAsia"/>
          <w:b/>
          <w:bCs/>
          <w:sz w:val="32"/>
          <w:szCs w:val="32"/>
          <w:lang w:val="en-US" w:eastAsia="zh-CN"/>
        </w:rPr>
        <w:t>二</w:t>
      </w:r>
      <w:r>
        <w:rPr>
          <w:rFonts w:ascii="Times New Roman" w:eastAsia="仿宋_GB2312" w:hAnsi="Times New Roman" w:cs="Times New Roman" w:hint="default"/>
          <w:b/>
          <w:bCs/>
          <w:sz w:val="32"/>
          <w:szCs w:val="32"/>
          <w:lang w:val="en-US" w:eastAsia="zh-CN"/>
        </w:rPr>
        <w:t>是</w:t>
      </w:r>
      <w:r>
        <w:rPr>
          <w:rFonts w:ascii="Times New Roman" w:eastAsia="仿宋_GB2312" w:hAnsi="Times New Roman" w:cs="Times New Roman" w:hint="eastAsia"/>
          <w:sz w:val="32"/>
          <w:szCs w:val="32"/>
          <w:lang w:val="en-US" w:eastAsia="zh-CN"/>
        </w:rPr>
        <w:t>加大普法宣传力度，推动法治观念形成。发动全社会各部门各行业积极参与，形成合力，大力营造全社会的法治氛围，努力提升公民</w:t>
      </w:r>
      <w:r>
        <w:rPr>
          <w:rFonts w:ascii="仿宋_GB2312" w:eastAsia="仿宋_GB2312" w:hAnsi="仿宋_GB2312" w:cs="仿宋_GB2312" w:hint="eastAsia"/>
          <w:b w:val="0"/>
          <w:bCs w:val="0"/>
          <w:spacing w:val="-6"/>
          <w:kern w:val="2"/>
          <w:sz w:val="32"/>
          <w:szCs w:val="32"/>
          <w:lang w:val="en-US" w:eastAsia="zh-CN" w:bidi="ar-SA"/>
        </w:rPr>
        <w:t>学法尊法守法用法的自觉性。创新宣传载体，充分利用微博、微信、抖音等新媒体，突出典型案例、典型事迹的挖掘和宣传，及时进行归纳总结和宣传推广，加强法治文化传播，营造法治氛围。</w:t>
      </w:r>
      <w:r>
        <w:rPr>
          <w:rFonts w:ascii="Times New Roman" w:eastAsia="仿宋_GB2312" w:hAnsi="Times New Roman" w:cs="Times New Roman" w:hint="eastAsia"/>
          <w:b/>
          <w:bCs/>
          <w:kern w:val="2"/>
          <w:sz w:val="32"/>
          <w:szCs w:val="32"/>
          <w:lang w:val="en-US" w:eastAsia="zh-CN" w:bidi="ar-SA"/>
        </w:rPr>
        <w:t>三是</w:t>
      </w:r>
      <w:r>
        <w:rPr>
          <w:rFonts w:ascii="Times New Roman" w:eastAsia="仿宋_GB2312" w:hAnsi="Times New Roman" w:cs="Times New Roman" w:hint="default"/>
          <w:b w:val="0"/>
          <w:bCs w:val="0"/>
          <w:kern w:val="2"/>
          <w:sz w:val="32"/>
          <w:szCs w:val="32"/>
          <w:lang w:val="en-US" w:eastAsia="zh-CN" w:bidi="ar-SA"/>
        </w:rPr>
        <w:t>充实法治建设力量。加大执法队伍建设力度，通过公开招聘、人才引进等方式，充实执法人员队伍。加强与法律服务机构合作，鼓励律师、法律工作者参与公共法律服务，提高服务质量和水平。</w:t>
      </w: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 </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627"/>
        <w:jc w:val="center"/>
        <w:textAlignment w:val="auto"/>
        <w:rPr>
          <w:rFonts w:hint="default"/>
          <w:lang w:val="en-US"/>
        </w:rPr>
      </w:pP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 xml:space="preserve">                乌苏市九间楼乡人民政府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627"/>
        <w:jc w:val="center"/>
        <w:textAlignment w:val="auto"/>
      </w:pPr>
      <w:r>
        <w:rPr>
          <w:rFonts w:ascii="仿宋_GB2312" w:eastAsia="仿宋_GB2312" w:hAnsi="微软雅黑" w:cs="仿宋_GB2312" w:hint="eastAsia"/>
          <w:i w:val="0"/>
          <w:caps w:val="0"/>
          <w:color w:val="000000"/>
          <w:spacing w:val="0"/>
          <w:kern w:val="0"/>
          <w:sz w:val="32"/>
          <w:szCs w:val="32"/>
          <w:shd w:val="clear" w:color="auto" w:fill="FFFFFF"/>
          <w:lang w:val="en-US" w:eastAsia="zh-CN" w:bidi="ar"/>
        </w:rPr>
        <w:t>                           2024年11月8日</w:t>
      </w:r>
    </w:p>
    <w:sectPr>
      <w:pgSz w:w="11906" w:h="16838"/>
      <w:pgMar w:top="1383" w:right="1973" w:bottom="1383" w:left="1746"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9F48F4B"/>
    <w:multiLevelType w:val="singleLevel"/>
    <w:tmpl w:val="C9F48F4B"/>
    <w:lvl w:ilvl="0">
      <w:start w:val="1"/>
      <w:numFmt w:val="chineseCounting"/>
      <w:suff w:val="nothing"/>
      <w:lvlText w:val="%1、"/>
      <w:lvlJc w:val="left"/>
      <w:rPr>
        <w:rFonts w:hint="eastAsia"/>
      </w:rPr>
    </w:lvl>
  </w:abstractNum>
  <w:abstractNum w:abstractNumId="1">
    <w:nsid w:val="58158E55"/>
    <w:multiLevelType w:val="singleLevel"/>
    <w:tmpl w:val="58158E55"/>
    <w:lvl w:ilvl="0">
      <w:start w:val="3"/>
      <w:numFmt w:val="chineseCounting"/>
      <w:suff w:val="nothing"/>
      <w:lvlText w:val="%1、"/>
      <w:lvlJc w:val="left"/>
      <w:pPr>
        <w:ind w:left="-2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D9182D"/>
    <w:rsid w:val="043209AC"/>
    <w:rsid w:val="06D7154B"/>
    <w:rsid w:val="1FD22B10"/>
    <w:rsid w:val="25884FD5"/>
    <w:rsid w:val="32B56D32"/>
    <w:rsid w:val="41FE558E"/>
    <w:rsid w:val="59770CBC"/>
    <w:rsid w:val="5EDB4CA3"/>
    <w:rsid w:val="6CB136E2"/>
    <w:rsid w:val="6DD60C5A"/>
    <w:rsid w:val="726E2F4F"/>
    <w:rsid w:val="7BD072FE"/>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kern w:val="44"/>
      <w:sz w:val="48"/>
      <w:szCs w:val="48"/>
      <w:lang w:val="en-US" w:eastAsia="zh-CN" w:bidi="ar"/>
    </w:rPr>
  </w:style>
  <w:style w:type="paragraph" w:styleId="Heading3">
    <w:name w:val="heading 3"/>
    <w:basedOn w:val="Normal"/>
    <w:next w:val="Normal"/>
    <w:autoRedefine/>
    <w:qFormat/>
    <w:pPr>
      <w:spacing w:before="104" w:after="104"/>
      <w:outlineLvl w:val="2"/>
    </w:pPr>
    <w:rPr>
      <w:rFonts w:eastAsia="黑体"/>
    </w:rPr>
  </w:style>
  <w:style w:type="paragraph" w:styleId="Heading4">
    <w:name w:val="heading 4"/>
    <w:basedOn w:val="Normal"/>
    <w:next w:val="Normal"/>
    <w:autoRedefine/>
    <w:qFormat/>
    <w:pPr>
      <w:keepNext/>
      <w:tabs>
        <w:tab w:val="left" w:pos="0"/>
      </w:tabs>
      <w:snapToGrid w:val="0"/>
      <w:spacing w:before="360" w:after="120"/>
      <w:outlineLvl w:val="3"/>
    </w:pPr>
    <w:rPr>
      <w:rFonts w:ascii="宋体" w:hAnsi="宋体"/>
      <w:b/>
      <w:sz w:val="24"/>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BodyText">
    <w:name w:val="Body Text"/>
    <w:basedOn w:val="Normal"/>
    <w:next w:val="BodyText21"/>
    <w:autoRedefine/>
    <w:qFormat/>
  </w:style>
  <w:style w:type="paragraph" w:customStyle="1" w:styleId="BodyText21">
    <w:name w:val="Body Text 21"/>
    <w:basedOn w:val="Normal"/>
    <w:autoRedefine/>
    <w:qFormat/>
    <w:pPr>
      <w:spacing w:after="120" w:line="480" w:lineRule="auto"/>
    </w:pPr>
    <w:rPr>
      <w:rFonts w:eastAsia="仿宋_GB2312"/>
      <w:sz w:val="32"/>
      <w:szCs w:val="32"/>
    </w:rPr>
  </w:style>
  <w:style w:type="paragraph" w:styleId="NormalWeb">
    <w:name w:val="Normal (Web)"/>
    <w:basedOn w:val="Normal"/>
    <w:autoRedefine/>
    <w:qFormat/>
    <w:pPr>
      <w:spacing w:before="100" w:beforeAutospacing="1" w:after="100" w:afterAutospacing="1"/>
      <w:ind w:left="0" w:right="0"/>
      <w:jc w:val="left"/>
    </w:pPr>
    <w:rPr>
      <w:kern w:val="0"/>
      <w:sz w:val="24"/>
      <w:lang w:val="en-US" w:eastAsia="zh-CN" w:bidi="ar"/>
    </w:rPr>
  </w:style>
  <w:style w:type="character" w:styleId="Hyperlink">
    <w:name w:val="Hyperlink"/>
    <w:basedOn w:val="DefaultParagraphFont"/>
    <w:autoRedefine/>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dcterms:created xsi:type="dcterms:W3CDTF">2024-11-08T10:08:00Z</dcterms:created>
  <dcterms:modified xsi:type="dcterms:W3CDTF">2025-03-26T11:31:22Z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D0C2BFC559994978B058CF34CD5E6C92_12</vt:lpwstr>
  </property>
  <property fmtid="{D5CDD505-2E9C-101B-9397-08002B2CF9AE}" pid="3" name="KSOProductBuildVer">
    <vt:lpwstr>2052-12.1.0.16729</vt:lpwstr>
  </property>
</Properties>
</file>