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eastAsia="微软雅黑" w:hAnsi="Times New Roman" w:cs="Times New Roman" w:hint="default"/>
          <w:sz w:val="44"/>
          <w:szCs w:val="44"/>
        </w:rPr>
      </w:pPr>
      <w:r>
        <w:rPr>
          <w:rFonts w:ascii="Times New Roman" w:eastAsia="微软雅黑" w:hAnsi="Times New Roman" w:cs="Times New Roman" w:hint="default"/>
          <w:sz w:val="44"/>
          <w:szCs w:val="44"/>
        </w:rPr>
        <w:t>虹桥街道2024</w:t>
      </w:r>
      <w:r>
        <w:rPr>
          <w:rFonts w:ascii="Times New Roman" w:eastAsia="微软雅黑" w:hAnsi="Times New Roman" w:cs="Times New Roman" w:hint="default"/>
          <w:sz w:val="44"/>
          <w:szCs w:val="44"/>
          <w:lang w:val="en-US" w:eastAsia="zh-CN"/>
        </w:rPr>
        <w:t>年</w:t>
      </w:r>
      <w:r>
        <w:rPr>
          <w:rFonts w:ascii="Times New Roman" w:eastAsia="微软雅黑" w:hAnsi="Times New Roman" w:cs="Times New Roman" w:hint="default"/>
          <w:sz w:val="44"/>
          <w:szCs w:val="44"/>
        </w:rPr>
        <w:t>法治政府建设总结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eastAsia="微软雅黑" w:hAnsi="Times New Roman" w:cs="Times New Roman" w:hint="default"/>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2024年，虹桥街道在</w:t>
      </w:r>
      <w:r>
        <w:rPr>
          <w:rFonts w:ascii="Times New Roman" w:eastAsia="仿宋_GB2312" w:hAnsi="Times New Roman" w:cs="Times New Roman" w:hint="default"/>
          <w:sz w:val="32"/>
          <w:szCs w:val="32"/>
          <w:lang w:val="en-US" w:eastAsia="zh-CN"/>
        </w:rPr>
        <w:t>市委、市政府</w:t>
      </w:r>
      <w:r>
        <w:rPr>
          <w:rFonts w:ascii="Times New Roman" w:eastAsia="仿宋_GB2312" w:hAnsi="Times New Roman" w:cs="Times New Roman" w:hint="default"/>
          <w:sz w:val="32"/>
          <w:szCs w:val="32"/>
        </w:rPr>
        <w:t>的领导</w:t>
      </w:r>
      <w:r>
        <w:rPr>
          <w:rFonts w:ascii="Times New Roman" w:eastAsia="仿宋_GB2312" w:hAnsi="Times New Roman" w:cs="Times New Roman" w:hint="default"/>
          <w:sz w:val="32"/>
          <w:szCs w:val="32"/>
          <w:lang w:val="en-US" w:eastAsia="zh-CN"/>
        </w:rPr>
        <w:t>与支持</w:t>
      </w:r>
      <w:r>
        <w:rPr>
          <w:rFonts w:ascii="Times New Roman" w:eastAsia="仿宋_GB2312" w:hAnsi="Times New Roman" w:cs="Times New Roman" w:hint="default"/>
          <w:sz w:val="32"/>
          <w:szCs w:val="32"/>
        </w:rPr>
        <w:t>下，深入贯彻习近平法治思想</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全面落实法治政府建设各项任务，健全完善依法治</w:t>
      </w:r>
      <w:r>
        <w:rPr>
          <w:rFonts w:ascii="Times New Roman" w:eastAsia="仿宋_GB2312" w:hAnsi="Times New Roman" w:cs="Times New Roman" w:hint="default"/>
          <w:sz w:val="32"/>
          <w:szCs w:val="32"/>
          <w:lang w:eastAsia="zh-CN"/>
        </w:rPr>
        <w:t>街</w:t>
      </w:r>
      <w:r>
        <w:rPr>
          <w:rFonts w:ascii="Times New Roman" w:eastAsia="仿宋_GB2312" w:hAnsi="Times New Roman" w:cs="Times New Roman" w:hint="default"/>
          <w:sz w:val="32"/>
          <w:szCs w:val="32"/>
        </w:rPr>
        <w:t>各项制度机制，不断提升依法行政水平，为街道经济社会发展提供了坚实的法治保障。现将本年度法治政府建设工作总结如下：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黑体" w:hAnsi="Times New Roman" w:cs="Times New Roman" w:hint="default"/>
          <w:sz w:val="32"/>
          <w:szCs w:val="32"/>
        </w:rPr>
        <w:t>一、强化组织领导，落实法治建设责任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lang w:val="en-US" w:eastAsia="zh-CN"/>
        </w:rPr>
        <w:t>一是深化理论学习</w:t>
      </w:r>
      <w:r>
        <w:rPr>
          <w:rFonts w:ascii="Times New Roman" w:eastAsia="仿宋_GB2312" w:hAnsi="Times New Roman" w:cs="Times New Roman" w:hint="eastAsia"/>
          <w:b/>
          <w:bCs/>
          <w:sz w:val="32"/>
          <w:szCs w:val="32"/>
          <w:lang w:val="en-US" w:eastAsia="zh-CN"/>
        </w:rPr>
        <w:t>。</w:t>
      </w:r>
      <w:r>
        <w:rPr>
          <w:rFonts w:ascii="Times New Roman" w:eastAsia="仿宋_GB2312" w:hAnsi="Times New Roman" w:cs="Times New Roman" w:hint="default"/>
          <w:sz w:val="32"/>
          <w:szCs w:val="32"/>
        </w:rPr>
        <w:t>街道将习近平法治思想、全面依法治国战略等作为中心组理论学习的重点内容，通过个人自学、集体研学、交流心得等形式，不断提升领导干部的法治思维和法治能力。</w:t>
      </w:r>
      <w:r>
        <w:rPr>
          <w:rFonts w:ascii="Times New Roman" w:eastAsia="仿宋_GB2312" w:hAnsi="Times New Roman" w:cs="Times New Roman" w:hint="eastAsia"/>
          <w:sz w:val="32"/>
          <w:szCs w:val="32"/>
          <w:lang w:val="en-US" w:eastAsia="zh-CN"/>
        </w:rPr>
        <w:t>2024</w:t>
      </w:r>
      <w:r>
        <w:rPr>
          <w:rFonts w:ascii="Times New Roman" w:eastAsia="仿宋_GB2312" w:hAnsi="Times New Roman" w:cs="Times New Roman" w:hint="default"/>
          <w:sz w:val="32"/>
          <w:szCs w:val="32"/>
        </w:rPr>
        <w:t>年共组织中心组法治专题学习</w:t>
      </w:r>
      <w:r>
        <w:rPr>
          <w:rFonts w:ascii="Times New Roman" w:eastAsia="仿宋_GB2312" w:hAnsi="Times New Roman" w:cs="Times New Roman" w:hint="default"/>
          <w:sz w:val="32"/>
          <w:szCs w:val="32"/>
          <w:lang w:val="en-US" w:eastAsia="zh-CN"/>
        </w:rPr>
        <w:t>20</w:t>
      </w:r>
      <w:r>
        <w:rPr>
          <w:rFonts w:ascii="Times New Roman" w:eastAsia="仿宋_GB2312" w:hAnsi="Times New Roman" w:cs="Times New Roman" w:hint="default"/>
          <w:sz w:val="32"/>
          <w:szCs w:val="32"/>
        </w:rPr>
        <w:t>次，领导干部带头讲法治党课</w:t>
      </w:r>
      <w:r>
        <w:rPr>
          <w:rFonts w:ascii="Times New Roman" w:eastAsia="仿宋_GB2312" w:hAnsi="Times New Roman" w:cs="Times New Roman" w:hint="eastAsia"/>
          <w:sz w:val="32"/>
          <w:szCs w:val="32"/>
          <w:lang w:val="en-US" w:eastAsia="zh-CN"/>
        </w:rPr>
        <w:t>4</w:t>
      </w:r>
      <w:r>
        <w:rPr>
          <w:rFonts w:ascii="Times New Roman" w:eastAsia="仿宋_GB2312" w:hAnsi="Times New Roman" w:cs="Times New Roman" w:hint="default"/>
          <w:sz w:val="32"/>
          <w:szCs w:val="32"/>
        </w:rPr>
        <w:t>次。</w:t>
      </w:r>
      <w:r>
        <w:rPr>
          <w:rFonts w:ascii="Times New Roman" w:eastAsia="仿宋_GB2312" w:hAnsi="Times New Roman" w:cs="Times New Roman" w:hint="default"/>
          <w:b w:val="0"/>
          <w:bCs w:val="0"/>
          <w:sz w:val="32"/>
          <w:szCs w:val="32"/>
          <w:lang w:val="en-US" w:eastAsia="zh-CN"/>
        </w:rPr>
        <w:t>同时，为确保学习效果，为每位干部配发了相关学习资料，要求进行个人自学，并通过在线测试等方式对学习成果进行检验，确保干部们能够深刻领悟习近平法治思想，并将其作为全面依法治国、建设法治政府的行动指南。</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b/>
          <w:bCs/>
          <w:sz w:val="32"/>
          <w:szCs w:val="32"/>
        </w:rPr>
        <w:t>注重工作统筹</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召开</w:t>
      </w:r>
      <w:r>
        <w:rPr>
          <w:rFonts w:ascii="Times New Roman" w:eastAsia="仿宋_GB2312" w:hAnsi="Times New Roman" w:cs="Times New Roman" w:hint="default"/>
          <w:sz w:val="32"/>
          <w:szCs w:val="32"/>
          <w:lang w:val="en-US" w:eastAsia="zh-CN"/>
        </w:rPr>
        <w:t>虹桥街道法治建设工作领导小组</w:t>
      </w:r>
      <w:r>
        <w:rPr>
          <w:rFonts w:ascii="Times New Roman" w:eastAsia="仿宋_GB2312" w:hAnsi="Times New Roman" w:cs="Times New Roman" w:hint="default"/>
          <w:sz w:val="32"/>
          <w:szCs w:val="32"/>
        </w:rPr>
        <w:t>会议</w:t>
      </w:r>
      <w:r>
        <w:rPr>
          <w:rFonts w:ascii="Times New Roman" w:eastAsia="仿宋_GB2312" w:hAnsi="Times New Roman" w:cs="Times New Roman" w:hint="default"/>
          <w:sz w:val="32"/>
          <w:szCs w:val="32"/>
          <w:lang w:val="en-US" w:eastAsia="zh-CN"/>
        </w:rPr>
        <w:t>3</w:t>
      </w:r>
      <w:r>
        <w:rPr>
          <w:rFonts w:ascii="Times New Roman" w:eastAsia="仿宋_GB2312" w:hAnsi="Times New Roman" w:cs="Times New Roman" w:hint="default"/>
          <w:sz w:val="32"/>
          <w:szCs w:val="32"/>
        </w:rPr>
        <w:t>次，将基层法治建设纳入街道年度重点工作任务，党政主要负责人定期听取法治建设工作情况汇报，研究解决法治建设中的重大问题，确保依法治街工作落到实处。</w:t>
      </w:r>
      <w:r>
        <w:rPr>
          <w:rFonts w:ascii="Times New Roman" w:eastAsia="仿宋_GB2312" w:hAnsi="Times New Roman" w:cs="Times New Roman" w:hint="default"/>
          <w:b w:val="0"/>
          <w:bCs w:val="0"/>
          <w:sz w:val="32"/>
          <w:szCs w:val="32"/>
          <w:lang w:val="en-US" w:eastAsia="zh-CN"/>
        </w:rPr>
        <w:t>同时，建立了法治政府建设工作台账，对各项工作任务的进展情况进行跟踪管理，确保工作落实到位。</w:t>
      </w:r>
      <w:r>
        <w:rPr>
          <w:rFonts w:ascii="Times New Roman" w:eastAsia="仿宋_GB2312" w:hAnsi="Times New Roman" w:cs="Times New Roman" w:hint="default"/>
          <w:b/>
          <w:bCs/>
          <w:sz w:val="32"/>
          <w:szCs w:val="32"/>
          <w:lang w:val="en-US" w:eastAsia="zh-CN"/>
        </w:rPr>
        <w:t>三是</w:t>
      </w:r>
      <w:r>
        <w:rPr>
          <w:rFonts w:ascii="Times New Roman" w:eastAsia="仿宋_GB2312" w:hAnsi="Times New Roman" w:cs="Times New Roman" w:hint="default"/>
          <w:b/>
          <w:bCs/>
          <w:sz w:val="32"/>
          <w:szCs w:val="32"/>
        </w:rPr>
        <w:t>完善制度根基</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制定《虹桥街道党政主要负责人履行推进法治建设第一责任人职责清单》，明确职责内容，实行动态调整机制。落实</w:t>
      </w:r>
      <w:r>
        <w:rPr>
          <w:rFonts w:ascii="Times New Roman" w:eastAsia="仿宋_GB2312" w:hAnsi="Times New Roman" w:cs="Times New Roman" w:hint="eastAsia"/>
          <w:sz w:val="32"/>
          <w:szCs w:val="32"/>
          <w:lang w:val="en-US" w:eastAsia="zh-CN"/>
        </w:rPr>
        <w:t>党政主要负责人</w:t>
      </w:r>
      <w:r>
        <w:rPr>
          <w:rFonts w:ascii="Times New Roman" w:eastAsia="仿宋_GB2312" w:hAnsi="Times New Roman" w:cs="Times New Roman" w:hint="default"/>
          <w:sz w:val="32"/>
          <w:szCs w:val="32"/>
        </w:rPr>
        <w:t>述法工作机制，有效检视法治建设工作成效。在</w:t>
      </w:r>
      <w:r>
        <w:rPr>
          <w:rFonts w:ascii="Times New Roman" w:eastAsia="仿宋_GB2312" w:hAnsi="Times New Roman" w:cs="Times New Roman" w:hint="default"/>
          <w:b w:val="0"/>
          <w:caps w:val="0"/>
          <w:color w:val="auto"/>
          <w:spacing w:val="0"/>
          <w:kern w:val="0"/>
          <w:sz w:val="32"/>
          <w:szCs w:val="32"/>
          <w:lang w:val="en-US" w:eastAsia="zh-CN" w:bidi="ar"/>
        </w:rPr>
        <w:t>2023</w:t>
      </w:r>
      <w:r>
        <w:rPr>
          <w:rFonts w:ascii="Times New Roman" w:eastAsia="仿宋_GB2312" w:hAnsi="Times New Roman" w:cs="Times New Roman" w:hint="default"/>
          <w:sz w:val="32"/>
          <w:szCs w:val="32"/>
        </w:rPr>
        <w:t>年度的述法工作进程中，</w:t>
      </w:r>
      <w:r>
        <w:rPr>
          <w:rFonts w:ascii="Times New Roman" w:eastAsia="仿宋_GB2312" w:hAnsi="Times New Roman" w:cs="Times New Roman" w:hint="default"/>
          <w:b w:val="0"/>
          <w:caps w:val="0"/>
          <w:color w:val="auto"/>
          <w:spacing w:val="0"/>
          <w:kern w:val="0"/>
          <w:sz w:val="32"/>
          <w:szCs w:val="32"/>
          <w:lang w:val="en-US" w:eastAsia="zh-CN" w:bidi="ar"/>
        </w:rPr>
        <w:t>共梳理汇总问题清单5条，列出整改措施5条，</w:t>
      </w:r>
      <w:r>
        <w:rPr>
          <w:rFonts w:ascii="Times New Roman" w:eastAsia="仿宋_GB2312" w:hAnsi="Times New Roman" w:cs="Times New Roman" w:hint="default"/>
          <w:sz w:val="32"/>
          <w:szCs w:val="32"/>
        </w:rPr>
        <w:t>并已成功实现全部问题的整改归零</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b w:val="0"/>
          <w:caps w:val="0"/>
          <w:color w:val="auto"/>
          <w:spacing w:val="0"/>
          <w:kern w:val="0"/>
          <w:sz w:val="32"/>
          <w:szCs w:val="32"/>
          <w:lang w:val="en-US" w:eastAsia="zh-CN" w:bidi="ar"/>
        </w:rPr>
        <w:t>并做到整改落实不打折。同时，面对自治区、地区以及乌苏市法治督察反馈的32项共性问题，我们秉持积极态度主动认领，深入反思并做到举一反三。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黑体" w:hAnsi="Times New Roman" w:cs="Times New Roman" w:hint="default"/>
          <w:sz w:val="32"/>
          <w:szCs w:val="32"/>
        </w:rPr>
        <w:t>二、推进依法行政，提升政府治理效能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b/>
          <w:bCs/>
          <w:sz w:val="32"/>
          <w:szCs w:val="32"/>
        </w:rPr>
        <w:t>深入</w:t>
      </w:r>
      <w:r>
        <w:rPr>
          <w:rFonts w:ascii="Times New Roman" w:eastAsia="仿宋_GB2312" w:hAnsi="Times New Roman" w:cs="Times New Roman" w:hint="default"/>
          <w:b/>
          <w:bCs/>
          <w:sz w:val="32"/>
          <w:szCs w:val="32"/>
          <w:lang w:val="en-US" w:eastAsia="zh-CN"/>
        </w:rPr>
        <w:t>推进</w:t>
      </w:r>
      <w:r>
        <w:rPr>
          <w:rFonts w:ascii="Times New Roman" w:eastAsia="仿宋_GB2312" w:hAnsi="Times New Roman" w:cs="Times New Roman" w:hint="default"/>
          <w:b/>
          <w:bCs/>
          <w:sz w:val="32"/>
          <w:szCs w:val="32"/>
        </w:rPr>
        <w:t>行政执法“三项制度”</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开展行政执法领域检视自查及专项整治工作</w:t>
      </w:r>
      <w:r>
        <w:rPr>
          <w:rFonts w:ascii="Times New Roman" w:eastAsia="仿宋_GB2312" w:hAnsi="Times New Roman" w:cs="Times New Roman" w:hint="default"/>
          <w:sz w:val="32"/>
          <w:szCs w:val="32"/>
          <w:lang w:val="en-US" w:eastAsia="zh-CN"/>
        </w:rPr>
        <w:t>1</w:t>
      </w:r>
      <w:r>
        <w:rPr>
          <w:rFonts w:ascii="Times New Roman" w:eastAsia="仿宋_GB2312" w:hAnsi="Times New Roman" w:cs="Times New Roman" w:hint="default"/>
          <w:sz w:val="32"/>
          <w:szCs w:val="32"/>
        </w:rPr>
        <w:t>次。开展行政执法案卷自查工作，共自查案卷</w:t>
      </w:r>
      <w:r>
        <w:rPr>
          <w:rFonts w:ascii="Times New Roman" w:eastAsia="仿宋_GB2312" w:hAnsi="Times New Roman" w:cs="Times New Roman" w:hint="default"/>
          <w:sz w:val="32"/>
          <w:szCs w:val="32"/>
          <w:lang w:val="en-US" w:eastAsia="zh-CN"/>
        </w:rPr>
        <w:t>1</w:t>
      </w:r>
      <w:r>
        <w:rPr>
          <w:rFonts w:ascii="Times New Roman" w:eastAsia="仿宋_GB2312" w:hAnsi="Times New Roman" w:cs="Times New Roman" w:hint="default"/>
          <w:sz w:val="32"/>
          <w:szCs w:val="32"/>
        </w:rPr>
        <w:t>件，针对发现的问题及时整改，有效提升行政执法案卷质量和办案水平。</w:t>
      </w:r>
      <w:r>
        <w:rPr>
          <w:rFonts w:ascii="Times New Roman" w:eastAsia="仿宋_GB2312" w:hAnsi="Times New Roman" w:cs="Times New Roman" w:hint="default"/>
          <w:b w:val="0"/>
          <w:bCs w:val="0"/>
          <w:sz w:val="32"/>
          <w:szCs w:val="32"/>
          <w:lang w:val="en-US" w:eastAsia="zh-CN"/>
        </w:rPr>
        <w:t>虹桥街道行政处罚赋权事项清单主要涉及物业管理方面8项内容，我街道积极与住建部门沟通联系，对</w:t>
      </w:r>
      <w:r>
        <w:rPr>
          <w:rFonts w:ascii="Times New Roman" w:eastAsia="仿宋_GB2312" w:hAnsi="Times New Roman" w:cs="Times New Roman" w:hint="eastAsia"/>
          <w:b w:val="0"/>
          <w:bCs w:val="0"/>
          <w:sz w:val="32"/>
          <w:szCs w:val="32"/>
          <w:lang w:val="en-US" w:eastAsia="zh-CN"/>
        </w:rPr>
        <w:t>涉及</w:t>
      </w:r>
      <w:r>
        <w:rPr>
          <w:rFonts w:ascii="Times New Roman" w:eastAsia="仿宋_GB2312" w:hAnsi="Times New Roman" w:cs="Times New Roman" w:hint="default"/>
          <w:b w:val="0"/>
          <w:bCs w:val="0"/>
          <w:sz w:val="32"/>
          <w:szCs w:val="32"/>
          <w:lang w:val="en-US" w:eastAsia="zh-CN"/>
        </w:rPr>
        <w:t>赋权事项清单中的内容进行执法检查32次。</w:t>
      </w:r>
      <w:r>
        <w:rPr>
          <w:rFonts w:ascii="Times New Roman" w:eastAsia="仿宋_GB2312" w:hAnsi="Times New Roman" w:cs="Times New Roman" w:hint="default"/>
          <w:sz w:val="32"/>
          <w:szCs w:val="32"/>
        </w:rPr>
        <w:t>与市场监督管理局、应急管理局、城市管理局、消防救援大队等开展联合执法10余次</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发现40家商铺分别存在电线裸露、灭火器过期、无应急照明灯、无安全出口标识等问题，我街道积极联合消防救援大队对存在安全隐患的40家商铺督促责令整改，切实保障辖区居民的生命财产安全。截至目前，街道综合行政执法队办理行政处罚案件1个，办理行政许可1件。</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b/>
          <w:bCs/>
          <w:sz w:val="32"/>
          <w:szCs w:val="32"/>
        </w:rPr>
        <w:t>落实</w:t>
      </w:r>
      <w:r>
        <w:rPr>
          <w:rFonts w:ascii="Times New Roman" w:eastAsia="仿宋_GB2312" w:hAnsi="Times New Roman" w:cs="Times New Roman" w:hint="default"/>
          <w:b/>
          <w:bCs/>
          <w:sz w:val="32"/>
          <w:szCs w:val="32"/>
          <w:lang w:val="en-US" w:eastAsia="zh-CN"/>
        </w:rPr>
        <w:t>党政机关法律顾问制度</w:t>
      </w:r>
      <w:r>
        <w:rPr>
          <w:rFonts w:ascii="Times New Roman" w:eastAsia="仿宋_GB2312" w:hAnsi="Times New Roman" w:cs="Times New Roman" w:hint="eastAsia"/>
          <w:b/>
          <w:bCs/>
          <w:sz w:val="32"/>
          <w:szCs w:val="32"/>
          <w:lang w:val="en-US" w:eastAsia="zh-CN"/>
        </w:rPr>
        <w:t>。</w:t>
      </w:r>
      <w:r>
        <w:rPr>
          <w:rFonts w:ascii="Times New Roman" w:eastAsia="仿宋_GB2312" w:hAnsi="Times New Roman" w:cs="Times New Roman" w:hint="default"/>
          <w:sz w:val="32"/>
          <w:szCs w:val="32"/>
        </w:rPr>
        <w:t>在重大决策制定过程中，充分发挥法律团队作用</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b w:val="0"/>
          <w:bCs w:val="0"/>
          <w:sz w:val="32"/>
          <w:szCs w:val="32"/>
          <w:lang w:val="en-US" w:eastAsia="zh-CN"/>
        </w:rPr>
        <w:t>无论是制定政策、规划项目还是处理行政事务，都将合法性作为首要考量因素，确保每一个决策都经得起法律的检验，从源头上保障行政行为的合法性和规范性，为法治街道建设筑牢根基。在作出重大事项决策之前，都会邀请法律顾问、律师、包联法官进行合法性审查工作。</w:t>
      </w:r>
      <w:r>
        <w:rPr>
          <w:rFonts w:ascii="Times New Roman" w:eastAsia="仿宋_GB2312" w:hAnsi="Times New Roman" w:cs="Times New Roman" w:hint="default"/>
          <w:sz w:val="32"/>
          <w:szCs w:val="32"/>
        </w:rPr>
        <w:t>今年法律顾问共提供法律意见</w:t>
      </w:r>
      <w:r>
        <w:rPr>
          <w:rFonts w:ascii="Times New Roman" w:eastAsia="仿宋_GB2312" w:hAnsi="Times New Roman" w:cs="Times New Roman" w:hint="default"/>
          <w:sz w:val="32"/>
          <w:szCs w:val="32"/>
          <w:lang w:val="en-US" w:eastAsia="zh-CN"/>
        </w:rPr>
        <w:t>2</w:t>
      </w:r>
      <w:r>
        <w:rPr>
          <w:rFonts w:ascii="Times New Roman" w:eastAsia="仿宋_GB2312" w:hAnsi="Times New Roman" w:cs="Times New Roman" w:hint="default"/>
          <w:sz w:val="32"/>
          <w:szCs w:val="32"/>
        </w:rPr>
        <w:t>条，参与纠纷化解</w:t>
      </w:r>
      <w:r>
        <w:rPr>
          <w:rFonts w:ascii="Times New Roman" w:eastAsia="仿宋_GB2312" w:hAnsi="Times New Roman" w:cs="Times New Roman" w:hint="default"/>
          <w:sz w:val="32"/>
          <w:szCs w:val="32"/>
          <w:lang w:val="en-US" w:eastAsia="zh-CN"/>
        </w:rPr>
        <w:t>5</w:t>
      </w:r>
      <w:r>
        <w:rPr>
          <w:rFonts w:ascii="Times New Roman" w:eastAsia="仿宋_GB2312" w:hAnsi="Times New Roman" w:cs="Times New Roman" w:hint="default"/>
          <w:sz w:val="32"/>
          <w:szCs w:val="32"/>
        </w:rPr>
        <w:t>次，有效防范法律风险，提升决策的科学性和合法性。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三、加强普法宣传，营造良好法治氛围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sz w:val="32"/>
          <w:szCs w:val="32"/>
        </w:rPr>
        <w:t>利用</w:t>
      </w:r>
      <w:r>
        <w:rPr>
          <w:rFonts w:ascii="Times New Roman" w:eastAsia="仿宋_GB2312" w:hAnsi="Times New Roman" w:cs="Times New Roman" w:hint="default"/>
          <w:sz w:val="32"/>
          <w:szCs w:val="32"/>
          <w:lang w:val="en-US" w:eastAsia="zh-CN"/>
        </w:rPr>
        <w:t>自治区第21个</w:t>
      </w:r>
      <w:r>
        <w:rPr>
          <w:rFonts w:ascii="Times New Roman" w:eastAsia="仿宋_GB2312" w:hAnsi="Times New Roman" w:cs="Times New Roman" w:hint="default"/>
          <w:sz w:val="32"/>
          <w:szCs w:val="32"/>
        </w:rPr>
        <w:t>“宪法法律宣传月”、</w:t>
      </w:r>
      <w:r>
        <w:rPr>
          <w:rFonts w:ascii="Times New Roman" w:eastAsia="仿宋_GB2312" w:hAnsi="Times New Roman" w:cs="Times New Roman" w:hint="default"/>
          <w:sz w:val="32"/>
          <w:szCs w:val="32"/>
          <w:lang w:val="en-US" w:eastAsia="zh-CN"/>
        </w:rPr>
        <w:t>全国第4个</w:t>
      </w:r>
      <w:r>
        <w:rPr>
          <w:rFonts w:ascii="Times New Roman" w:eastAsia="仿宋_GB2312" w:hAnsi="Times New Roman" w:cs="Times New Roman" w:hint="default"/>
          <w:sz w:val="32"/>
          <w:szCs w:val="32"/>
        </w:rPr>
        <w:t>“民法典宣传月</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4·</w:t>
      </w:r>
      <w:r>
        <w:rPr>
          <w:rFonts w:ascii="Times New Roman" w:eastAsia="仿宋_GB2312" w:hAnsi="Times New Roman" w:cs="Times New Roman" w:hint="default"/>
          <w:sz w:val="32"/>
          <w:szCs w:val="32"/>
          <w:lang w:eastAsia="zh-CN"/>
        </w:rPr>
        <w:t>1</w:t>
      </w:r>
      <w:r>
        <w:rPr>
          <w:rFonts w:ascii="Times New Roman" w:eastAsia="仿宋_GB2312" w:hAnsi="Times New Roman" w:cs="Times New Roman" w:hint="default"/>
          <w:sz w:val="32"/>
          <w:szCs w:val="32"/>
        </w:rPr>
        <w:t>5”</w:t>
      </w:r>
      <w:r>
        <w:rPr>
          <w:rFonts w:ascii="Times New Roman" w:eastAsia="仿宋_GB2312" w:hAnsi="Times New Roman" w:cs="Times New Roman" w:hint="default"/>
          <w:sz w:val="32"/>
          <w:szCs w:val="32"/>
          <w:lang w:val="en-US" w:eastAsia="zh-CN"/>
        </w:rPr>
        <w:t>第9个</w:t>
      </w:r>
      <w:r>
        <w:rPr>
          <w:rFonts w:ascii="Times New Roman" w:eastAsia="仿宋_GB2312" w:hAnsi="Times New Roman" w:cs="Times New Roman" w:hint="default"/>
          <w:sz w:val="32"/>
          <w:szCs w:val="32"/>
        </w:rPr>
        <w:t>全民国家安全教育日全民国家安全教育日等活动，为群众提供法律咨询、开展法律宣传，不断提高公民的法律素养和法治观念。累计发放宣传法治资料6千余份，悬挂横幅40余条；邀请法律顾问庭前调解1起，对街道、社区干部普法讲座4场次，有效提升了干部职工依法办事、依法决策、依法管理能力；举办“送法进校园”活动12场次，为关爱青少年健康营造了良好的法治环境；每月开展法律咨询日，为辖区群众解答法律咨询1500余人次。</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b/>
          <w:bCs/>
          <w:sz w:val="32"/>
          <w:szCs w:val="32"/>
        </w:rPr>
        <w:t>持续推动“法治带头人、法律明白人”培育工作</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受理法律援助2起，组织法治专题培训4次，累计培训“法律明白人”</w:t>
      </w:r>
      <w:r>
        <w:rPr>
          <w:rFonts w:ascii="Times New Roman" w:eastAsia="仿宋_GB2312" w:hAnsi="Times New Roman" w:cs="Times New Roman" w:hint="eastAsia"/>
          <w:sz w:val="32"/>
          <w:szCs w:val="32"/>
          <w:lang w:val="en-US" w:eastAsia="zh-CN"/>
        </w:rPr>
        <w:t>18</w:t>
      </w:r>
      <w:r>
        <w:rPr>
          <w:rFonts w:ascii="Times New Roman" w:eastAsia="仿宋_GB2312" w:hAnsi="Times New Roman" w:cs="Times New Roman" w:hint="default"/>
          <w:sz w:val="32"/>
          <w:szCs w:val="32"/>
        </w:rPr>
        <w:t>人，实现每个社区“法律明白人”全覆盖，全力培养出一支素质高、结构优、用得上的基层法治队伍。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rPr>
        <w:t>四、完善</w:t>
      </w:r>
      <w:r>
        <w:rPr>
          <w:rFonts w:ascii="Times New Roman" w:eastAsia="黑体" w:hAnsi="Times New Roman" w:cs="Times New Roman" w:hint="default"/>
          <w:sz w:val="32"/>
          <w:szCs w:val="32"/>
          <w:lang w:val="en-US" w:eastAsia="zh-CN"/>
        </w:rPr>
        <w:t>纠纷调解机制</w:t>
      </w:r>
      <w:r>
        <w:rPr>
          <w:rFonts w:ascii="Times New Roman" w:eastAsia="黑体" w:hAnsi="Times New Roman" w:cs="Times New Roman" w:hint="default"/>
          <w:sz w:val="32"/>
          <w:szCs w:val="32"/>
        </w:rPr>
        <w:t>，满足群众</w:t>
      </w:r>
      <w:r>
        <w:rPr>
          <w:rFonts w:ascii="Times New Roman" w:eastAsia="黑体" w:hAnsi="Times New Roman" w:cs="Times New Roman" w:hint="default"/>
          <w:sz w:val="32"/>
          <w:szCs w:val="32"/>
          <w:lang w:val="en-US" w:eastAsia="zh-CN"/>
        </w:rPr>
        <w:t>和谐</w:t>
      </w:r>
      <w:r>
        <w:rPr>
          <w:rFonts w:ascii="Times New Roman" w:eastAsia="黑体" w:hAnsi="Times New Roman" w:cs="Times New Roman" w:hint="default"/>
          <w:sz w:val="32"/>
          <w:szCs w:val="32"/>
        </w:rPr>
        <w:t>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b w:val="0"/>
          <w:bCs w:val="0"/>
          <w:kern w:val="2"/>
          <w:sz w:val="32"/>
          <w:szCs w:val="32"/>
          <w:highlight w:val="none"/>
          <w:lang w:val="en-US" w:eastAsia="zh-CN" w:bidi="ar-SA"/>
        </w:rPr>
      </w:pP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sz w:val="32"/>
          <w:szCs w:val="32"/>
        </w:rPr>
        <w:t>不断完善优化以人民调解委员会为主体的功能完备、上下联动、横向到边、纵向到底的调解组织格局，注重以“抓小、抓早、抓苗头、抓隐患”为出发点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充分发挥 80名人民调解员作用积极开展纠纷调解工作，注重围绕社会难点、热点纠纷建立健全排查调解工作机制，采取措施，防止矛盾激化，切实做到矛盾不上交，纠纷无积压。</w:t>
      </w:r>
      <w:r>
        <w:rPr>
          <w:rFonts w:ascii="Times New Roman" w:eastAsia="仿宋_GB2312" w:hAnsi="Times New Roman" w:cs="Times New Roman" w:hint="default"/>
          <w:b/>
          <w:bCs/>
          <w:sz w:val="32"/>
          <w:szCs w:val="32"/>
        </w:rPr>
        <w:t>二是坚持司法为民，提高群众满意度。</w:t>
      </w:r>
      <w:r>
        <w:rPr>
          <w:rFonts w:ascii="Times New Roman" w:eastAsia="仿宋_GB2312" w:hAnsi="Times New Roman" w:cs="Times New Roman" w:hint="default"/>
          <w:sz w:val="32"/>
          <w:szCs w:val="32"/>
        </w:rPr>
        <w:t>在调解工作中设身处地站在居民群众角度考虑问题，用心用情用力解决群众反映强烈的突出问题，依法依规妥善解决群众合理诉求，共排查调处各类纠纷132起，调解成功128起</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调解率100%</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成功</w:t>
      </w:r>
      <w:r>
        <w:rPr>
          <w:rFonts w:ascii="Times New Roman" w:eastAsia="仿宋_GB2312" w:hAnsi="Times New Roman" w:cs="Times New Roman" w:hint="default"/>
          <w:sz w:val="32"/>
          <w:szCs w:val="32"/>
          <w:lang w:val="en-US" w:eastAsia="zh-CN"/>
        </w:rPr>
        <w:t>率</w:t>
      </w:r>
      <w:r>
        <w:rPr>
          <w:rFonts w:ascii="Times New Roman" w:eastAsia="仿宋_GB2312" w:hAnsi="Times New Roman" w:cs="Times New Roman" w:hint="default"/>
          <w:sz w:val="32"/>
          <w:szCs w:val="32"/>
        </w:rPr>
        <w:t>97%</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主要集中在邻里、婚姻家庭、民间借贷、物业等纠纷。目前申请案件补助的101起，占调解案件总数的7</w:t>
      </w:r>
      <w:r>
        <w:rPr>
          <w:rFonts w:ascii="Times New Roman" w:eastAsia="仿宋_GB2312" w:hAnsi="Times New Roman" w:cs="Times New Roman" w:hint="eastAsia"/>
          <w:sz w:val="32"/>
          <w:szCs w:val="32"/>
          <w:lang w:val="en-US" w:eastAsia="zh-CN"/>
        </w:rPr>
        <w:t>9</w:t>
      </w:r>
      <w:r>
        <w:rPr>
          <w:rFonts w:ascii="Times New Roman" w:eastAsia="仿宋_GB2312" w:hAnsi="Times New Roman" w:cs="Times New Roman" w:hint="default"/>
          <w:sz w:val="32"/>
          <w:szCs w:val="32"/>
        </w:rPr>
        <w:t>%。辖区无“民转刑”案件和群体性事件发生，社会环境和谐稳定。</w:t>
      </w:r>
      <w:r>
        <w:rPr>
          <w:rFonts w:ascii="Times New Roman" w:eastAsia="仿宋_GB2312" w:hAnsi="Times New Roman" w:cs="Times New Roman" w:hint="default"/>
          <w:b/>
          <w:bCs/>
          <w:sz w:val="32"/>
          <w:szCs w:val="32"/>
          <w:lang w:val="en-US" w:eastAsia="zh-CN"/>
        </w:rPr>
        <w:t>三是</w:t>
      </w:r>
      <w:r>
        <w:rPr>
          <w:rFonts w:ascii="Times New Roman" w:eastAsia="仿宋_GB2312" w:hAnsi="Times New Roman" w:cs="Times New Roman" w:hint="default"/>
          <w:b/>
          <w:bCs/>
          <w:sz w:val="32"/>
          <w:szCs w:val="32"/>
          <w:highlight w:val="none"/>
          <w:lang w:val="en-US" w:eastAsia="zh-CN"/>
        </w:rPr>
        <w:t>发挥“两代表一委员”作用</w:t>
      </w:r>
      <w:r>
        <w:rPr>
          <w:rFonts w:ascii="Times New Roman" w:eastAsia="仿宋_GB2312" w:hAnsi="Times New Roman" w:cs="Times New Roman" w:hint="eastAsia"/>
          <w:b/>
          <w:bCs/>
          <w:sz w:val="32"/>
          <w:szCs w:val="32"/>
          <w:highlight w:val="none"/>
          <w:lang w:val="en-US" w:eastAsia="zh-CN"/>
        </w:rPr>
        <w:t>。</w:t>
      </w:r>
      <w:r>
        <w:rPr>
          <w:rFonts w:ascii="Times New Roman" w:eastAsia="仿宋_GB2312" w:hAnsi="Times New Roman" w:cs="Times New Roman" w:hint="default"/>
          <w:b w:val="0"/>
          <w:bCs w:val="0"/>
          <w:kern w:val="2"/>
          <w:sz w:val="32"/>
          <w:szCs w:val="32"/>
          <w:highlight w:val="none"/>
          <w:lang w:val="en-US" w:eastAsia="zh-CN" w:bidi="ar-SA"/>
        </w:rPr>
        <w:t>组织辖区“两代表一委员”每月23日到各个街区开展代表接访，接访中受理了辖区群众反映的“百姓急、难、愁、盼”问题23条，解决了21条，转交给市上的其他相关部门问题线索2条，群众满意率达到100%，获得了群众的一致好评。</w:t>
      </w:r>
      <w:r>
        <w:rPr>
          <w:rFonts w:ascii="Times New Roman" w:eastAsia="仿宋_GB2312" w:hAnsi="Times New Roman" w:cs="Times New Roman" w:hint="default"/>
          <w:b/>
          <w:bCs/>
          <w:kern w:val="2"/>
          <w:sz w:val="32"/>
          <w:szCs w:val="32"/>
          <w:highlight w:val="none"/>
          <w:lang w:val="en-US" w:eastAsia="zh-CN" w:bidi="ar-SA"/>
        </w:rPr>
        <w:t>四是</w:t>
      </w:r>
      <w:r>
        <w:rPr>
          <w:rFonts w:ascii="Times New Roman" w:eastAsia="仿宋_GB2312" w:hAnsi="Times New Roman" w:cs="Times New Roman" w:hint="default"/>
          <w:sz w:val="32"/>
          <w:szCs w:val="32"/>
        </w:rPr>
        <w:t>以街区长、网格长、警务室入户排查、信息员上报、专项排查、小区流动议事会、诉前调解等方式，做到矛盾早发现、早处置。今年共搜集各类矛盾问题</w:t>
      </w:r>
      <w:r>
        <w:rPr>
          <w:rFonts w:ascii="Times New Roman" w:eastAsia="仿宋_GB2312" w:hAnsi="Times New Roman" w:cs="Times New Roman" w:hint="default"/>
          <w:sz w:val="32"/>
          <w:szCs w:val="32"/>
          <w:lang w:eastAsia="zh-CN"/>
        </w:rPr>
        <w:t>2512</w:t>
      </w:r>
      <w:r>
        <w:rPr>
          <w:rFonts w:ascii="Times New Roman" w:eastAsia="仿宋_GB2312" w:hAnsi="Times New Roman" w:cs="Times New Roman" w:hint="default"/>
          <w:sz w:val="32"/>
          <w:szCs w:val="32"/>
        </w:rPr>
        <w:t>件，已化解</w:t>
      </w:r>
      <w:r>
        <w:rPr>
          <w:rFonts w:ascii="Times New Roman" w:eastAsia="仿宋_GB2312" w:hAnsi="Times New Roman" w:cs="Times New Roman" w:hint="default"/>
          <w:sz w:val="32"/>
          <w:szCs w:val="32"/>
          <w:lang w:eastAsia="zh-CN"/>
        </w:rPr>
        <w:t>2479</w:t>
      </w:r>
      <w:r>
        <w:rPr>
          <w:rFonts w:ascii="Times New Roman" w:eastAsia="仿宋_GB2312" w:hAnsi="Times New Roman" w:cs="Times New Roman" w:hint="default"/>
          <w:sz w:val="32"/>
          <w:szCs w:val="32"/>
        </w:rPr>
        <w:t>件，化解率</w:t>
      </w:r>
      <w:r>
        <w:rPr>
          <w:rFonts w:ascii="Times New Roman" w:eastAsia="仿宋_GB2312" w:hAnsi="Times New Roman" w:cs="Times New Roman" w:hint="default"/>
          <w:sz w:val="32"/>
          <w:szCs w:val="32"/>
          <w:lang w:eastAsia="zh-CN"/>
        </w:rPr>
        <w:t>98.6%</w:t>
      </w:r>
      <w:r>
        <w:rPr>
          <w:rFonts w:ascii="Times New Roman" w:eastAsia="仿宋_GB2312" w:hAnsi="Times New Roman" w:cs="Times New Roman" w:hint="default"/>
          <w:sz w:val="32"/>
          <w:szCs w:val="32"/>
        </w:rPr>
        <w:t>，矛盾问题与去年同期下降</w:t>
      </w:r>
      <w:r>
        <w:rPr>
          <w:rFonts w:ascii="Times New Roman" w:eastAsia="仿宋_GB2312" w:hAnsi="Times New Roman" w:cs="Times New Roman" w:hint="default"/>
          <w:sz w:val="32"/>
          <w:szCs w:val="32"/>
          <w:lang w:eastAsia="zh-CN"/>
        </w:rPr>
        <w:t>26%，</w:t>
      </w:r>
      <w:r>
        <w:rPr>
          <w:rFonts w:ascii="Times New Roman" w:eastAsia="仿宋_GB2312" w:hAnsi="Times New Roman" w:cs="Times New Roman" w:hint="default"/>
          <w:sz w:val="32"/>
          <w:szCs w:val="32"/>
        </w:rPr>
        <w:t>属地居民“</w:t>
      </w:r>
      <w:r>
        <w:rPr>
          <w:rFonts w:ascii="Times New Roman" w:eastAsia="仿宋_GB2312" w:hAnsi="Times New Roman" w:cs="Times New Roman" w:hint="default"/>
          <w:sz w:val="32"/>
          <w:szCs w:val="32"/>
          <w:lang w:eastAsia="zh-CN"/>
        </w:rPr>
        <w:t>12345</w:t>
      </w:r>
      <w:r>
        <w:rPr>
          <w:rFonts w:ascii="Times New Roman" w:eastAsia="仿宋_GB2312" w:hAnsi="Times New Roman" w:cs="Times New Roman" w:hint="default"/>
          <w:sz w:val="32"/>
          <w:szCs w:val="32"/>
        </w:rPr>
        <w:t>”投诉与去年同期下降</w:t>
      </w:r>
      <w:r>
        <w:rPr>
          <w:rFonts w:ascii="Times New Roman" w:eastAsia="仿宋_GB2312" w:hAnsi="Times New Roman" w:cs="Times New Roman" w:hint="default"/>
          <w:sz w:val="32"/>
          <w:szCs w:val="32"/>
          <w:lang w:eastAsia="zh-CN"/>
        </w:rPr>
        <w:t>39.5%</w:t>
      </w:r>
      <w:r>
        <w:rPr>
          <w:rFonts w:ascii="Times New Roman" w:eastAsia="仿宋_GB2312" w:hAnsi="Times New Roman" w:cs="Times New Roman" w:hint="default"/>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黑体" w:hAnsi="Times New Roman" w:cs="Times New Roman" w:hint="default"/>
          <w:sz w:val="32"/>
          <w:szCs w:val="32"/>
        </w:rPr>
        <w:t>五、存在的不足与原因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b/>
          <w:bCs/>
          <w:sz w:val="32"/>
          <w:szCs w:val="32"/>
        </w:rPr>
        <w:t>统筹推进全面依法治街的职能作用发挥不足</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部分人员对法治政府建设工作思想不够重视，内涵了解不深，落实年度重点法治工作的抓手和举措不多，统筹协调各部门的力量不够，导致在落实法治政府建设任务时存在一定差距。</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b/>
          <w:bCs/>
          <w:sz w:val="32"/>
          <w:szCs w:val="32"/>
        </w:rPr>
        <w:t>法治建设工作队伍存在短板</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法治工作人员数量以及专业培育上与现有需求有一定的差距，人员知识结构较单一，面对专业性较强的案件，实操经验相对不足。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rPr>
        <w:t>六、2025年推进法治政府建设的主要安排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b/>
          <w:bCs/>
          <w:sz w:val="32"/>
          <w:szCs w:val="32"/>
        </w:rPr>
        <w:t>强化组织领导，全面提高依法行政意识</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以习近平法治思想为指导，强化党对法治建设的统一领导，将党的二十大、二十届二中、三中全会精神和党中央决策部署落实到法治政府建设的各方面全过程。压实各级领导干部在法治建设中的主体责任，持续推动党政主要负责人以及部分基层单位主要负责人年终述法工作质效。抓好“关键少数”，积极履行党政主要负责人推进法治建设第一责任人职责，不断健全领导干部学法用法机制，提升领导干部法治思维。</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b/>
          <w:bCs/>
          <w:sz w:val="32"/>
          <w:szCs w:val="32"/>
        </w:rPr>
        <w:t>严格规范履职，提升法治政府建设水平</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sz w:val="32"/>
          <w:szCs w:val="32"/>
        </w:rPr>
        <w:t>牢固树立法律至上观念，贯彻落实市区关于提升行政执法质量三年行动计划等相关文件精神，全面落实重大行政执法决定法制审核制度，加大行政执法监督力度，全面落实行政执法“三项制度”。充分运用法律手段，协调处理基层矛盾纠纷以及辖区经济社会</w:t>
      </w:r>
      <w:r>
        <w:rPr>
          <w:rFonts w:ascii="Times New Roman" w:eastAsia="仿宋_GB2312" w:hAnsi="Times New Roman" w:cs="Times New Roman" w:hint="eastAsia"/>
          <w:sz w:val="32"/>
          <w:szCs w:val="32"/>
          <w:lang w:eastAsia="zh-CN"/>
        </w:rPr>
        <w:t>事务</w:t>
      </w:r>
      <w:bookmarkStart w:id="0" w:name="_GoBack"/>
      <w:bookmarkEnd w:id="0"/>
      <w:r>
        <w:rPr>
          <w:rFonts w:ascii="Times New Roman" w:eastAsia="仿宋_GB2312" w:hAnsi="Times New Roman" w:cs="Times New Roman" w:hint="default"/>
          <w:sz w:val="32"/>
          <w:szCs w:val="32"/>
        </w:rPr>
        <w:t>发展中遇到的问题，树立法治政府良好形象。做好行政执法人员业务培训，严格落实各项审查制度，规范政府行为。落实“谁执法谁普法”普法责任制，加强部门人员执法普法的本位意识，凝聚合力。</w:t>
      </w:r>
      <w:r>
        <w:rPr>
          <w:rFonts w:ascii="Times New Roman" w:eastAsia="仿宋_GB2312" w:hAnsi="Times New Roman" w:cs="Times New Roman" w:hint="default"/>
          <w:b/>
          <w:bCs/>
          <w:sz w:val="32"/>
          <w:szCs w:val="32"/>
          <w:lang w:val="en-US" w:eastAsia="zh-CN"/>
        </w:rPr>
        <w:t>三是深入开展法治宣传教育活动</w:t>
      </w:r>
      <w:r>
        <w:rPr>
          <w:rFonts w:ascii="Times New Roman" w:eastAsia="仿宋_GB2312" w:hAnsi="Times New Roman" w:cs="Times New Roman" w:hint="eastAsia"/>
          <w:b/>
          <w:bCs/>
          <w:sz w:val="32"/>
          <w:szCs w:val="32"/>
          <w:lang w:val="en-US" w:eastAsia="zh-CN"/>
        </w:rPr>
        <w:t>。</w:t>
      </w:r>
      <w:r>
        <w:rPr>
          <w:rFonts w:ascii="Times New Roman" w:eastAsia="仿宋_GB2312" w:hAnsi="Times New Roman" w:cs="Times New Roman" w:hint="default"/>
          <w:sz w:val="32"/>
          <w:szCs w:val="32"/>
          <w:lang w:val="en-US" w:eastAsia="zh-CN"/>
        </w:rPr>
        <w:t>进一步提高全民法治意识和法治素养，使尊法学法守法用法成为广大人民群众的自觉行动，营造浓厚的法治氛围。持续优化法治化营商环境，为企业提供更加精准、高效的法律服务，助力企业健康发展，为虹桥街道经济高质量发展提供有力的法治支撑。全面完成“八五”普法规划各项任务，高标准通过“八五”普法收官验收，总结推广“八五”普法期间的成功经验和典型做法，为“九五”普法规划的制定和实施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2024年虹桥街道在法治政府建设方面取得了一定成绩，但也存在不足。未来，街道将继续努力，不断提升法治建设水平，为辖区居民创造更加良好的法治环境。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Times New Roman" w:eastAsia="仿宋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Times New Roman" w:eastAsia="仿宋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Times New Roman" w:eastAsia="仿宋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乌苏市虹桥街道办事处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2025年3月6日</w:t>
      </w:r>
    </w:p>
    <w:sectPr>
      <w:footerReference w:type="default" r:id="rId5"/>
      <w:pgSz w:w="11906" w:h="16838"/>
      <w:pgMar w:top="2098" w:right="1587" w:bottom="2098" w:left="1587" w:header="851" w:footer="1417" w:gutter="0"/>
      <w:pgNumType w:fmt="decimal"/>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140001" w:csb1="00000000"/>
    <w:embedRegular r:id="rId1" w:subsetted="1" w:fontKey="{29A6ADAB-5F66-4B64-A496-740D0DAD8565}"/>
  </w:font>
  <w:font w:name="黑体">
    <w:panose1 w:val="02010609060101010101"/>
    <w:charset w:val="86"/>
    <w:family w:val="auto"/>
    <w:pitch w:val="default"/>
    <w:sig w:usb0="800002BF" w:usb1="38CF7CFA" w:usb2="00000016" w:usb3="00000000" w:csb0="00040001" w:csb1="00000000"/>
    <w:embedRegular r:id="rId2" w:subsetted="1" w:fontKey="{547EB4EF-FE60-4431-BFCC-92ADE932CA05}"/>
  </w:font>
  <w:font w:name="Calibri">
    <w:panose1 w:val="020F0502020204030204"/>
    <w:charset w:val="00"/>
    <w:family w:val="swiss"/>
    <w:pitch w:val="default"/>
    <w:sig w:usb0="E0002AFF" w:usb1="C000247B" w:usb2="00000009" w:usb3="00000000" w:csb0="200001FF" w:csb1="00000000"/>
    <w:embedRegular r:id="rId3" w:subsetted="1" w:fontKey="{8F79A575-27E8-49FB-8113-D639F9103031}"/>
  </w:font>
  <w:font w:name="仿宋_GB2312">
    <w:panose1 w:val="02010609030101010101"/>
    <w:charset w:val="86"/>
    <w:family w:val="auto"/>
    <w:pitch w:val="default"/>
    <w:sig w:usb0="00000001" w:usb1="080E0000" w:usb2="00000000" w:usb3="00000000" w:csb0="00040000" w:csb1="00000000"/>
    <w:embedRegular r:id="rId4" w:subsetted="1" w:fontKey="{DB194BCE-EA14-4F40-91FE-9449F57CE43E}"/>
  </w:font>
  <w:font w:name="微软雅黑">
    <w:panose1 w:val="020B0503020204020204"/>
    <w:charset w:val="86"/>
    <w:family w:val="auto"/>
    <w:pitch w:val="default"/>
    <w:sig w:usb0="80000287" w:usb1="28CF3C50" w:usb2="00000016" w:usb3="00000000" w:csb0="0004001F" w:csb1="00000000"/>
    <w:embedRegular r:id="rId5" w:subsetted="1" w:fontKey="{351F7193-C3D6-47D3-964E-CA7947977981}"/>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  \* MERGEFORMAT </w:instrText>
                          </w:r>
                          <w:r>
                            <w:rPr>
                              <w:rFonts w:asciiTheme="minorEastAsia" w:eastAsiaTheme="minorEastAsia" w:hAnsiTheme="minorEastAsia" w:cstheme="minorEastAsia" w:hint="eastAsia"/>
                              <w:sz w:val="32"/>
                              <w:szCs w:val="32"/>
                            </w:rPr>
                            <w:fldChar w:fldCharType="separate"/>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fldChar w:fldCharType="end"/>
                          </w:r>
                          <w:r>
                            <w:rPr>
                              <w:rFonts w:asciiTheme="minorEastAsia" w:eastAsiaTheme="minorEastAsia" w:hAnsiTheme="minorEastAsia" w:cstheme="minorEastAsia" w:hint="eastAsia"/>
                              <w:sz w:val="32"/>
                              <w:szCs w:val="32"/>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6pt;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pPr>
                    <w:r>
                      <w:t>—</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fldChar w:fldCharType="begin"/>
                    </w:r>
                    <w:r>
                      <w:rPr>
                        <w:rFonts w:asciiTheme="minorEastAsia" w:eastAsiaTheme="minorEastAsia" w:hAnsiTheme="minorEastAsia" w:cstheme="minorEastAsia" w:hint="eastAsia"/>
                        <w:sz w:val="32"/>
                        <w:szCs w:val="32"/>
                      </w:rPr>
                      <w:instrText xml:space="preserve"> PAGE  \* MERGEFORMAT </w:instrText>
                    </w:r>
                    <w:r>
                      <w:rPr>
                        <w:rFonts w:asciiTheme="minorEastAsia" w:eastAsiaTheme="minorEastAsia" w:hAnsiTheme="minorEastAsia" w:cstheme="minorEastAsia" w:hint="eastAsia"/>
                        <w:sz w:val="32"/>
                        <w:szCs w:val="32"/>
                      </w:rPr>
                      <w:fldChar w:fldCharType="separate"/>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fldChar w:fldCharType="end"/>
                    </w:r>
                    <w:r>
                      <w:rPr>
                        <w:rFonts w:asciiTheme="minorEastAsia" w:eastAsiaTheme="minorEastAsia" w:hAnsiTheme="minorEastAsia" w:cstheme="minorEastAsia" w:hint="eastAsia"/>
                        <w:sz w:val="32"/>
                        <w:szCs w:val="32"/>
                      </w:rPr>
                      <w:t xml:space="preserve"> </w:t>
                    </w:r>
                    <w: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8F6F69"/>
    <w:rsid w:val="140C0A3F"/>
    <w:rsid w:val="164E4CC1"/>
    <w:rsid w:val="1EA5569B"/>
    <w:rsid w:val="20B120D5"/>
    <w:rsid w:val="26A56238"/>
    <w:rsid w:val="288873EB"/>
    <w:rsid w:val="3B685879"/>
    <w:rsid w:val="3BC87005"/>
    <w:rsid w:val="3CDA24DB"/>
    <w:rsid w:val="428159AE"/>
    <w:rsid w:val="437B6846"/>
    <w:rsid w:val="45B81153"/>
    <w:rsid w:val="4E511010"/>
    <w:rsid w:val="55D35D43"/>
    <w:rsid w:val="68E32614"/>
    <w:rsid w:val="6BCF4628"/>
    <w:rsid w:val="75A51274"/>
    <w:rsid w:val="75B522A0"/>
    <w:rsid w:val="7B885903"/>
    <w:rsid w:val="7BC9569A"/>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3077</Words>
  <Characters>3163</Characters>
  <Application>Microsoft Office Word</Application>
  <DocSecurity>0</DocSecurity>
  <Lines>0</Lines>
  <Paragraphs>0</Paragraphs>
  <ScaleCrop>false</ScaleCrop>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喜文</cp:lastModifiedBy>
  <cp:revision>0</cp:revision>
  <dcterms:created xsi:type="dcterms:W3CDTF">2024-11-21T09:06:00Z</dcterms:created>
  <dcterms:modified xsi:type="dcterms:W3CDTF">2025-03-26T11:35:21Z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B4F7E48AC34A425DA0003147381887E2_12</vt:lpwstr>
  </property>
  <property fmtid="{D5CDD505-2E9C-101B-9397-08002B2CF9AE}" pid="3" name="KSOProductBuildVer">
    <vt:lpwstr>2052-12.1.0.16729</vt:lpwstr>
  </property>
  <property fmtid="{D5CDD505-2E9C-101B-9397-08002B2CF9AE}" pid="4" name="KSOTemplateDocerSaveRecord">
    <vt:lpwstr>eyJoZGlkIjoiYTAwNDUwNTdiZDhhOWZkMmM2M2FiNDk5MTYwOTI4ZjQiLCJ1c2VySWQiOiI3MjkyMDc0NzcifQ==</vt:lpwstr>
  </property>
</Properties>
</file>