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乌苏市百泉镇2024年度法治政府建设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eastAsia="仿宋_GB2312" w:hAnsi="黑体" w:cs="黑体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2024年度，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百泉</w:t>
      </w:r>
      <w:r>
        <w:rPr>
          <w:rFonts w:ascii="仿宋_GB2312" w:eastAsia="仿宋_GB2312" w:hint="eastAsia"/>
          <w:sz w:val="32"/>
          <w:szCs w:val="32"/>
        </w:rPr>
        <w:t>镇党委、政府深入贯彻落实习近平法治思想，全面推进依法行政、普法依法治理，现将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百泉镇</w:t>
      </w:r>
      <w:r>
        <w:rPr>
          <w:rFonts w:ascii="仿宋_GB2312" w:eastAsia="仿宋_GB2312" w:hint="eastAsia"/>
          <w:sz w:val="32"/>
          <w:szCs w:val="32"/>
        </w:rPr>
        <w:t>2024年度法治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政府</w:t>
      </w:r>
      <w:r>
        <w:rPr>
          <w:rFonts w:ascii="仿宋_GB2312" w:eastAsia="仿宋_GB2312" w:hint="eastAsia"/>
          <w:sz w:val="32"/>
          <w:szCs w:val="32"/>
        </w:rPr>
        <w:t>建设工作总结如下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（一）强化组织领导，大力推进法治政府建设工作。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坚持党的全面领导</w:t>
      </w:r>
      <w:r>
        <w:rPr>
          <w:rFonts w:ascii="仿宋_GB2312" w:eastAsia="仿宋_GB2312" w:hAnsi="仿宋_GB2312" w:cs="仿宋_GB2312" w:hint="eastAsia"/>
          <w:sz w:val="32"/>
          <w:szCs w:val="32"/>
        </w:rPr>
        <w:t>，政府全力落实，形成齐抓共管、分工推进的良好工作格局，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召开专题会议，</w:t>
      </w:r>
      <w:r>
        <w:rPr>
          <w:rFonts w:ascii="仿宋_GB2312" w:eastAsia="仿宋_GB2312" w:hAnsi="仿宋_GB2312" w:cs="仿宋_GB2312" w:hint="eastAsia"/>
          <w:sz w:val="32"/>
          <w:szCs w:val="32"/>
        </w:rPr>
        <w:t>分析研判问题，研究部署落实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工作任务，制定落实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具体举措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明确了主要领导作为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第一责任人的职责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开展主要领导讲法治课2次，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坚持开展领导班子带头学法，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组织机关干部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集中学法共学习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28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次；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工作纳入年度工作计划，及时研究和解决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工作中的重要事项和突出问题，常态化、制度化推进全镇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，通</w:t>
      </w:r>
      <w:r>
        <w:rPr>
          <w:rFonts w:ascii="仿宋_GB2312" w:eastAsia="仿宋_GB2312" w:hint="eastAsia"/>
          <w:sz w:val="32"/>
          <w:szCs w:val="32"/>
        </w:rPr>
        <w:t>过结合实际情况，</w:t>
      </w:r>
      <w:r>
        <w:rPr>
          <w:rFonts w:ascii="仿宋_GB2312" w:eastAsia="仿宋_GB2312" w:hint="eastAsia"/>
          <w:sz w:val="32"/>
          <w:szCs w:val="32"/>
          <w:lang w:eastAsia="zh-CN"/>
        </w:rPr>
        <w:t>通过</w:t>
      </w:r>
      <w:r>
        <w:rPr>
          <w:rFonts w:ascii="仿宋_GB2312" w:eastAsia="仿宋_GB2312" w:hint="eastAsia"/>
          <w:sz w:val="32"/>
          <w:szCs w:val="32"/>
        </w:rPr>
        <w:t>调整人员分工、制定切实可行的</w:t>
      </w:r>
      <w:r>
        <w:rPr>
          <w:rFonts w:ascii="仿宋_GB2312" w:eastAsia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int="eastAsia"/>
          <w:sz w:val="32"/>
          <w:szCs w:val="32"/>
        </w:rPr>
        <w:t>和普法宣传教育方案。自觉把</w:t>
      </w:r>
      <w:r>
        <w:rPr>
          <w:rFonts w:ascii="仿宋_GB2312" w:eastAsia="仿宋_GB2312" w:hint="eastAsia"/>
          <w:sz w:val="32"/>
          <w:szCs w:val="32"/>
          <w:lang w:eastAsia="zh-CN"/>
        </w:rPr>
        <w:t>法治政府建设</w:t>
      </w:r>
      <w:r>
        <w:rPr>
          <w:rFonts w:ascii="仿宋_GB2312" w:eastAsia="仿宋_GB2312" w:hint="eastAsia"/>
          <w:sz w:val="32"/>
          <w:szCs w:val="32"/>
        </w:rPr>
        <w:t>工作融入工作大局，与中心工作同谋划、同部署、同落实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开展述法问题整改工作，2023年年度述法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问题整改</w:t>
      </w:r>
      <w:r>
        <w:rPr>
          <w:rFonts w:ascii="仿宋_GB2312" w:eastAsia="仿宋_GB2312" w:hint="eastAsia"/>
          <w:sz w:val="32"/>
          <w:szCs w:val="32"/>
        </w:rPr>
        <w:t>工作下发后，党委</w:t>
      </w:r>
      <w:r>
        <w:rPr>
          <w:rFonts w:ascii="仿宋_GB2312" w:eastAsia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z w:val="32"/>
          <w:szCs w:val="32"/>
        </w:rPr>
        <w:t>政府高度重视，分别对全镇6个共性问题和个人存在问题进行整改，认真对照职责清单和工作开展实际制定详细整改计划，不断提高思想认识和工作落实力度。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推进依法执政、抓好依法行政工作举措落实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ascii="仿宋_GB2312" w:eastAsia="仿宋_GB2312" w:hint="eastAsia"/>
          <w:sz w:val="32"/>
          <w:szCs w:val="32"/>
        </w:rPr>
        <w:t>做好依法制定规范性</w:t>
      </w:r>
      <w:r>
        <w:rPr>
          <w:rFonts w:ascii="仿宋_GB2312" w:eastAsia="仿宋_GB2312" w:hint="eastAsia"/>
          <w:sz w:val="32"/>
          <w:szCs w:val="32"/>
          <w:lang w:eastAsia="zh-CN"/>
        </w:rPr>
        <w:t>文件</w:t>
      </w:r>
      <w:r>
        <w:rPr>
          <w:rFonts w:ascii="仿宋_GB2312" w:eastAsia="仿宋_GB2312" w:hint="eastAsia"/>
          <w:sz w:val="32"/>
          <w:szCs w:val="32"/>
        </w:rPr>
        <w:t>清理。截至目前，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百泉</w:t>
      </w:r>
      <w:r>
        <w:rPr>
          <w:rFonts w:ascii="仿宋_GB2312" w:eastAsia="仿宋_GB2312" w:hint="eastAsia"/>
          <w:sz w:val="32"/>
          <w:szCs w:val="32"/>
        </w:rPr>
        <w:t>镇未制定规范性文件。根据《新疆维吾尔自治区行政规范性文件管理办法》等法律法规和上级相关要求，已完成2021至202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年期间制定的行政规范性文件及政策性文件清理工作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截至目前我镇共清理出涉企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行政规范性文件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共有0件，涉企政策性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文件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共有0件，其他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行政规范性文件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共有0件，其他政策性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文件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共有5件。</w:t>
      </w:r>
      <w:r>
        <w:rPr>
          <w:rFonts w:ascii="Times New Roman" w:eastAsia="仿宋_GB2312" w:hAnsi="Times New Roman" w:cs="Times New Roman" w:hint="eastAsia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依法审核行政规范性文件，严禁越权发文、严控发文数量、严格制发程序。健全行政规范性文件动态清理工作机制，定期开展行政规范性文件清理，及时公布继续有效、确认失效、决定废止的行政规范性文件目录。</w:t>
      </w:r>
      <w:r>
        <w:rPr>
          <w:rFonts w:ascii="Times New Roman" w:eastAsia="仿宋_GB2312" w:hAnsi="Times New Roman" w:cs="Times New Roman" w:hint="eastAsia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ascii="仿宋_GB2312" w:eastAsia="仿宋_GB2312" w:hint="eastAsia"/>
          <w:sz w:val="32"/>
          <w:szCs w:val="32"/>
        </w:rPr>
        <w:t>聚焦服务质量，提升政务服务能力。严格按照“一站式”便民服务室的窗口设置需要，按照事项明确各中心、站所工作职责，增强不同部门间的协调力度，不断提升业务素质和办事能力。</w:t>
      </w:r>
      <w:r>
        <w:rPr>
          <w:rFonts w:ascii="Times New Roman" w:eastAsia="仿宋_GB2312" w:hAnsi="Times New Roman" w:cs="Times New Roman" w:hint="eastAsia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规范基层行政执法行为。严格落实行政执法公示、执法全过程记录、重大执法决定法制审核制度，明确执法主体、执法程序、执法事项，厘清监管事权，依法进行监管。防止选择性执法、重复执法、执法扰民，</w:t>
      </w:r>
      <w:r>
        <w:rPr>
          <w:rFonts w:ascii="Times New Roman" w:eastAsia="方正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全年共收到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线索移交16条，其中立案2起，擅自取水1起、擅自建设取水设施1起，共涉及当事人2人；不予立案14起，均为造成机电井计量设施运行不正常，涉及当事人13人。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en-US" w:eastAsia="zh-CN" w:bidi="ar"/>
        </w:rPr>
        <w:t>（三）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推进社会矛盾纠纷调处化解和公共法律服务体系建设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完善矛盾纠纷多元化解机制，加强人民调解、行政调解、司法调解的衔接联动。建立了乡镇矛盾纠纷调解中心，整合综治、司法、信访等部门力量，及时化解各类矛盾纠纷。今年以来，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 xml:space="preserve">共调解矛盾纠纷 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27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件，调解成功率达到100%，其中婚姻家庭纠纷2起、邻里纠纷1起、合同纠纷1起、生产经营纠纷5起、损害赔偿纠纷4起、山林土地纠纷1起、劳动争议纠纷1起、道路交通事故1起、其他纠纷11起，有效维护了社会和谐稳定。</w:t>
      </w:r>
      <w:r>
        <w:rPr>
          <w:rFonts w:ascii="Times New Roman" w:eastAsia="仿宋_GB2312" w:hAnsi="Times New Roman" w:cs="Times New Roman" w:hint="eastAsia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不断加强公共法律服务体系建设，升级镇、村两级公共法律服务中心功能，提升公共法律服务智能化水平。积极宣传《中华人民共和国法律援助法》，保障困难群众、特殊群众的基本公共卫生服务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>权益。充分发挥一村一法律顾问的法律智囊作用，不断提高公共法律服务知晓率、首选率和满意度。</w:t>
      </w:r>
      <w:r>
        <w:rPr>
          <w:rFonts w:ascii="仿宋_GB2312" w:eastAsia="仿宋_GB2312" w:hint="eastAsia"/>
          <w:sz w:val="32"/>
          <w:szCs w:val="32"/>
        </w:rPr>
        <w:t>建立矛盾纠纷排查化解机制，常态化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  <w:t>狠抓普法宣传，营造浓厚法治政府建设氛围。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我镇通过党委中心组学习共组织专题学法28次，开展主要领导讲法治课2次，组织机关干部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集中学法共学习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40余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，为做好法治宣传工作，我镇积极开展普法宣传系列活动。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广泛通过微信群、QQ群、海报、横幅、公告栏等多种途径开展普法宣传，积极扩大普法覆盖面。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按照“谁执法谁普法、谁管理谁普法、谁服务谁普法”的原则，围绕《中华人民共和国宪法》《中华人民共和国民法典》《中华人民共和国监察法实施条例》《中华人民共和国土地管理法实施条例》《中华人民共和国反有组织犯罪法》等法律法规，广泛开展法治宣传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在 “3.15”“4·15”“6.26”等活动中，采取制作印发资料、现场咨询等形式，组织开展各类普法宣传。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共开展各类活动40余次，覆盖人员1500余人，发放宣传资料3000余份。通过发放宣传资料、举办法律讲座、开展法律咨询等形式，向广大群众普及法律法规知识。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  <w:t>（一）强化依法行政观念，提高法治政府建设能力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健全完善领导干部和机关单位工作人员学法制度，加强法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治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教育培训，领导干部带头学习和掌握法律法规相关规定，定期或不定期对干部职工进行依法行政知识培训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提升工作人员法治思想，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不断提高行政执法队伍的整体素质，推动行政行为规范化，切实转变职能，提高依法行政能力，提升公共服务水平。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  <w:t>（二） 创新法治宣传形式，丰富普法教育内涵。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充分利用大喇叭、微信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群</w:t>
      </w:r>
      <w:r>
        <w:rPr>
          <w:rFonts w:ascii="仿宋_GB2312" w:eastAsia="仿宋_GB2312" w:hAnsi="仿宋_GB2312" w:cs="仿宋_GB2312" w:hint="eastAsia"/>
          <w:sz w:val="32"/>
          <w:szCs w:val="32"/>
        </w:rPr>
        <w:t>、LED显示屏、海报单张、宣传专栏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便民服务车</w:t>
      </w:r>
      <w:r>
        <w:rPr>
          <w:rFonts w:ascii="仿宋_GB2312" w:eastAsia="仿宋_GB2312" w:hAnsi="仿宋_GB2312" w:cs="仿宋_GB2312" w:hint="eastAsia"/>
          <w:sz w:val="32"/>
          <w:szCs w:val="32"/>
        </w:rPr>
        <w:t>等渠道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广泛宣传法律法规，开展多形式的法治宣传活动，进一步提高党员干部、全镇人民法律素质，增强全社会尊重法律、遵守法律的观念和意识，大力推进法治政府、法治社会建设。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  <w:t>（三）继续推进依法行政建设。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完善信息公开。认真落实《政务信息公开条例》规定，完善政务信息公开方式和程序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方便群众办事，接受群众监督。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信息梳理。对权力清单进行动态调整，并适时调整行政权力流程图及一次性告知单，细化各权力的实施依据、实施主体、办理程序、办理时限、监督方式及承办信息，严格落实“一次性告知”和“限时办结”制度，提高行政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color w:val="auto"/>
          <w:sz w:val="32"/>
          <w:szCs w:val="32"/>
          <w:lang w:val="en-US" w:eastAsia="zh-CN"/>
        </w:rPr>
        <w:t>（四）高度重视信访矛盾排查化解工作。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体察民情民意，疏导群众情绪，协调解决群众信访事项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建立健全矛盾纠纷排查调解长效工作机制，认真开展矛盾纠纷排查，着力化解各种不利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稳定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的问题隐患、矛盾纠纷。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认真贯彻人民调解法，健全人民调解工作机制，完善人民调解、行政调解、司法调解的联动机制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深入开展法治宣传教育，做好法律援助工作，推进信访工作制度改革，实行诉访分离，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建立工作台账，明确责任主体，细化工作措施，妥善处理各类矛盾纠纷。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乌苏市百泉镇人民政府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2024年12月31日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sectPr>
      <w:footerReference w:type="default" r:id="rId5"/>
      <w:pgSz w:w="11906" w:h="16838"/>
      <w:pgMar w:top="2098" w:right="1531" w:bottom="1984" w:left="1531" w:header="851" w:footer="1587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  <w:embedRegular r:id="rId1" w:subsetted="1" w:fontKey="{29A5CE63-403B-4335-9D1F-3803FA45D6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C5BF4137-F93B-449C-8855-5DDA5E71242C}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subsetted="1" w:fontKey="{52AED762-5E5C-4AD7-A248-2C2956EDD0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subsetted="1" w:fontKey="{5F01D9B4-9D4D-4C08-885F-58010D232FC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subsetted="1" w:fontKey="{D3FCB08D-097D-488A-8F1F-ED5D88CC61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subsetted="1" w:fontKey="{03ABBA1D-0E80-4896-8CD8-5C095AAAA2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subsetted="1" w:fontKey="{122CA959-3A7E-4C35-AA28-3EB8CCB60886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E1538D"/>
    <w:multiLevelType w:val="singleLevel"/>
    <w:tmpl w:val="11E1538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920FB7"/>
    <w:rsid w:val="215A5F46"/>
    <w:rsid w:val="24E37A04"/>
    <w:rsid w:val="38EA384C"/>
    <w:rsid w:val="39357D89"/>
    <w:rsid w:val="39DC65AA"/>
    <w:rsid w:val="4ED44858"/>
    <w:rsid w:val="54B62810"/>
    <w:rsid w:val="54ED44E0"/>
    <w:rsid w:val="651810CD"/>
    <w:rsid w:val="658904F7"/>
    <w:rsid w:val="706202C3"/>
    <w:rsid w:val="710A33ED"/>
    <w:rsid w:val="78574485"/>
    <w:rsid w:val="7C0C129A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2494</Words>
  <Characters>2529</Characters>
  <Application>Microsoft Office Word</Application>
  <DocSecurity>0</DocSecurity>
  <Lines>0</Lines>
  <Paragraphs>0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SHAN</dc:creator>
  <cp:lastModifiedBy>喜文</cp:lastModifiedBy>
  <cp:revision>0</cp:revision>
  <dcterms:created xsi:type="dcterms:W3CDTF">2024-06-20T08:49:00Z</dcterms:created>
  <dcterms:modified xsi:type="dcterms:W3CDTF">2025-03-27T03:29:37Z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EABB1C8347C4415FBAA8DA234EF1F6DD_13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eyJoZGlkIjoiZGNhNmMyNGMxNDczZmI2MjIzMDQ4ZDc4NjEwMDQ3YTUiLCJ1c2VySWQiOiIyMzE5NjgxNzkifQ==</vt:lpwstr>
  </property>
</Properties>
</file>