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rPr>
        <w:t>乌苏市</w:t>
      </w:r>
      <w:r>
        <w:rPr>
          <w:rFonts w:ascii="方正小标宋简体" w:eastAsia="方正小标宋简体" w:hAnsi="方正小标宋简体" w:cs="方正小标宋简体" w:hint="eastAsia"/>
          <w:sz w:val="44"/>
          <w:szCs w:val="36"/>
          <w:lang w:val="en-US" w:eastAsia="zh-CN"/>
        </w:rPr>
        <w:t>文旅局</w:t>
      </w:r>
      <w:r>
        <w:rPr>
          <w:rFonts w:ascii="方正小标宋简体" w:eastAsia="方正小标宋简体" w:hAnsi="方正小标宋简体" w:cs="方正小标宋简体" w:hint="eastAsia"/>
          <w:sz w:val="44"/>
          <w:szCs w:val="36"/>
        </w:rPr>
        <w:t>2024年度法治政府建设</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hAnsi="方正小标宋简体" w:cs="方正小标宋简体" w:hint="eastAsia"/>
          <w:sz w:val="44"/>
          <w:szCs w:val="36"/>
        </w:rPr>
      </w:pPr>
      <w:r>
        <w:rPr>
          <w:rFonts w:ascii="方正小标宋简体" w:eastAsia="方正小标宋简体" w:hAnsi="方正小标宋简体" w:cs="方正小标宋简体" w:hint="eastAsia"/>
          <w:sz w:val="44"/>
          <w:szCs w:val="36"/>
          <w:lang w:val="en-US" w:eastAsia="zh-CN"/>
        </w:rPr>
        <w:t>工作</w:t>
      </w:r>
      <w:r>
        <w:rPr>
          <w:rFonts w:ascii="方正小标宋简体" w:eastAsia="方正小标宋简体" w:hAnsi="方正小标宋简体" w:cs="方正小标宋简体" w:hint="eastAsia"/>
          <w:sz w:val="44"/>
          <w:szCs w:val="36"/>
        </w:rPr>
        <w:t>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2024年，乌苏市</w:t>
      </w:r>
      <w:r>
        <w:rPr>
          <w:rFonts w:hint="eastAsia"/>
          <w:lang w:val="en-US" w:eastAsia="zh-CN"/>
        </w:rPr>
        <w:t>文旅局</w:t>
      </w:r>
      <w:r>
        <w:rPr>
          <w:rFonts w:hint="eastAsia"/>
        </w:rPr>
        <w:t>在市委、市政府的坚强领导下，深入贯彻习近平法治思想，全面落实党的二十大和二十届二中、三中全会精神，扎实推进法治政府建设各项任务，为文体广电旅游事业高质量发展提供了有力法治保障。现将具体情况报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黑体" w:eastAsia="黑体" w:hAnsi="黑体" w:cs="黑体" w:hint="eastAsia"/>
        </w:rPr>
        <w:t>一、主要举措和成效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_GB2312" w:eastAsia="楷体_GB2312" w:hAnsi="楷体_GB2312" w:cs="楷体_GB2312" w:hint="eastAsia"/>
          <w:b/>
          <w:bCs/>
        </w:rPr>
      </w:pPr>
      <w:r>
        <w:rPr>
          <w:rFonts w:ascii="楷体_GB2312" w:eastAsia="楷体_GB2312" w:hAnsi="楷体_GB2312" w:cs="楷体_GB2312" w:hint="eastAsia"/>
          <w:b/>
          <w:bCs/>
        </w:rPr>
        <w:t>（一）强化法治引领，落实法治建设责任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1.加强组织领导：成立以局党组书记为组长的法治政府建设工作领导小组，明确职责分工，形成主要领导亲自</w:t>
      </w:r>
      <w:bookmarkStart w:id="0" w:name="_GoBack"/>
      <w:bookmarkEnd w:id="0"/>
      <w:r>
        <w:rPr>
          <w:rFonts w:hint="eastAsia"/>
        </w:rPr>
        <w:t>抓、分管领导具体抓、各科室协同配合的工作格局。将法治建设纳入年度工作计划，定期召开党组会议研究法治工作，确保法治建设与业务工作同部署、同推进、同考核。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2.落实第一责任人职责：局主要负责人切实履行法治建设第一责任人职责，对法治建设重要工作亲自部署、重大问题亲自过问、重点环节亲自协调、重要任务亲自督办。带头学习法律法规，严格依法决策、依法管理，充分发挥示范引领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3.推动法治学习常态化：将习近平法治思想、宪法、民法典以及文旅行业相关法律法规纳入党组理论学习中心组、干部职工学习培训的重要内容，通过集中学习、专题讲座、线上学习等多种形式，深入开展法治</w:t>
      </w:r>
      <w:r>
        <w:rPr>
          <w:rFonts w:hint="eastAsia"/>
          <w:lang w:eastAsia="zh-CN"/>
        </w:rPr>
        <w:t>学习教育</w:t>
      </w:r>
      <w:r>
        <w:rPr>
          <w:rFonts w:hint="eastAsia"/>
        </w:rPr>
        <w:t>。2024年，组织党组理论学习中心组</w:t>
      </w:r>
      <w:r>
        <w:rPr>
          <w:rFonts w:hint="eastAsia"/>
          <w:lang w:val="en-US" w:eastAsia="zh-CN"/>
        </w:rPr>
        <w:t>学法和</w:t>
      </w:r>
      <w:r>
        <w:rPr>
          <w:rFonts w:hint="eastAsia"/>
        </w:rPr>
        <w:t>干部职工</w:t>
      </w:r>
      <w:r>
        <w:rPr>
          <w:rFonts w:hint="eastAsia"/>
          <w:lang w:val="en-US" w:eastAsia="zh-CN"/>
        </w:rPr>
        <w:t>集中学法共20余</w:t>
      </w:r>
      <w:r>
        <w:rPr>
          <w:rFonts w:hint="eastAsia"/>
        </w:rPr>
        <w:t>次，有效提升了干部职工的法治意识和依法行政能力。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楷体_GB2312" w:eastAsia="楷体_GB2312" w:hAnsi="楷体_GB2312" w:cs="楷体_GB2312" w:hint="eastAsia"/>
          <w:b/>
          <w:bCs/>
        </w:rPr>
        <w:t>（二）优化职能职责，提升政务服务效能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1.深化“放管服”改革：持续推进政务服务事项标准化建设，优化办事流程，精简申请材料，压缩办理时限。目前，我局依申请类政务服务事项网上可办率达到100%，进一步提高办事效率，方便企业群众办事。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2.加强事中事后监管：全面推行“双随机、一公开”监管机制，制定年度抽查计划，明确抽查事项、抽查比例和频次。建立健全文旅市场主体名录库和执法检查人员名录库，随机抽取检查对象和执法人员开展检查，并及时将检查结果向社会公开。2024年，共开展“双随机”抽查</w:t>
      </w:r>
      <w:r>
        <w:rPr>
          <w:rFonts w:hint="eastAsia"/>
          <w:lang w:val="en-US" w:eastAsia="zh-CN"/>
        </w:rPr>
        <w:t>36</w:t>
      </w:r>
      <w:r>
        <w:rPr>
          <w:rFonts w:hint="eastAsia"/>
        </w:rPr>
        <w:t>次，检查文旅企业</w:t>
      </w:r>
      <w:r>
        <w:rPr>
          <w:rFonts w:hint="eastAsia"/>
          <w:lang w:val="en-US" w:eastAsia="zh-CN"/>
        </w:rPr>
        <w:t>108</w:t>
      </w:r>
      <w:r>
        <w:rPr>
          <w:rFonts w:hint="eastAsia"/>
        </w:rPr>
        <w:t>家次，有效规范了市场秩序。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3.优化营商环境：深入贯彻落实优化营商环境相关政策措施，积极为文旅企业提供政策咨询、项目申报、融资对接等服务。加强与企业的沟通联系，及时了解企业需求，帮助解决实际困难</w:t>
      </w:r>
      <w:r>
        <w:rPr>
          <w:rFonts w:hint="eastAsia"/>
          <w:lang w:eastAsia="zh-CN"/>
        </w:rPr>
        <w:t>，</w:t>
      </w:r>
      <w:r>
        <w:rPr>
          <w:rFonts w:hint="eastAsia"/>
        </w:rPr>
        <w:t>营造诚实守信的市场环境。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楷体_GB2312" w:eastAsia="楷体_GB2312" w:hAnsi="楷体_GB2312" w:cs="楷体_GB2312" w:hint="eastAsia"/>
          <w:b/>
          <w:bCs/>
        </w:rPr>
        <w:t>（三）严格规范执法，维护市场秩序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1.加强执法队伍建设：选派执法人员参加“文旅部文化市场网络执法培训班</w:t>
      </w:r>
      <w:r>
        <w:rPr>
          <w:rFonts w:hint="eastAsia"/>
          <w:lang w:eastAsia="zh-CN"/>
        </w:rPr>
        <w:t>”“</w:t>
      </w:r>
      <w:r>
        <w:rPr>
          <w:rFonts w:hint="eastAsia"/>
        </w:rPr>
        <w:t>文旅部边疆地区文化市场案卷评查培训班”</w:t>
      </w:r>
      <w:r>
        <w:rPr>
          <w:rFonts w:hint="eastAsia"/>
          <w:lang w:eastAsia="zh-CN"/>
        </w:rPr>
        <w:t>等</w:t>
      </w:r>
      <w:r>
        <w:rPr>
          <w:rFonts w:hint="eastAsia"/>
        </w:rPr>
        <w:t>培训班次，组织全体执法人员参加了全国文化市场技术监管与服务平台的线上学习培训、地区执法监督科线上学习培训和线下考试，组织全体执法人员开展文化市场综合执法法律法规学习，以及派员参加了市相关部门组织的“双随机、一公开”工作培训、知识产权工作培训、行政审批工作培训等，全年共计</w:t>
      </w:r>
      <w:r>
        <w:rPr>
          <w:rFonts w:ascii="Times New Roman" w:hAnsi="Times New Roman" w:hint="eastAsia"/>
        </w:rPr>
        <w:t>33</w:t>
      </w:r>
      <w:r>
        <w:rPr>
          <w:rFonts w:hint="eastAsia"/>
        </w:rPr>
        <w:t>次。不断提高执法人员的业务水平和执法能力。目前，我局执法人员均取得行政执法资格证书，持证上岗率达到100%。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2.规范执法行为：严格落实行政执法“三项制度”，即行政执法公示制度、执法全过程记录制度和重大执法决定法制审核制度。通过政府网站、</w:t>
      </w:r>
      <w:r>
        <w:rPr>
          <w:rFonts w:hint="eastAsia"/>
          <w:lang w:val="en-US" w:eastAsia="zh-CN"/>
        </w:rPr>
        <w:t>地区社会信用体系平台</w:t>
      </w:r>
      <w:r>
        <w:rPr>
          <w:rFonts w:hint="eastAsia"/>
        </w:rPr>
        <w:t>等渠道，及时公示行政执法信息；配备执法记录仪等设备，对执法全过程进行记录；成立法制审核工作领导小组，对重大执法决定进行法制审核，确保执法行为合法、规范、公正。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3.加大执法力度：针对全市互联网上网服务营业场所、歌舞娱乐场所、影院、游艺娱乐场所、文化艺术类和体育类校外培训机构、台球厅、出版物市场、印刷复制业、景区、旅行社、文物保护单位等228家经营主体和服务管理对象，开展常态化日常监督检查和服务管理工作，以及线索接收、案件办理等相关工作。2024年，共出动执法人员3570人次，检查文旅企业1526家次，</w:t>
      </w:r>
      <w:r>
        <w:rPr>
          <w:rFonts w:hint="eastAsia"/>
          <w:lang w:val="en-US" w:eastAsia="zh-CN"/>
        </w:rPr>
        <w:t>办理案件13件</w:t>
      </w:r>
      <w:r>
        <w:rPr>
          <w:rFonts w:hint="eastAsia"/>
        </w:rPr>
        <w:t>，罚款</w:t>
      </w:r>
      <w:r>
        <w:rPr>
          <w:rFonts w:hint="eastAsia"/>
          <w:lang w:val="en-US" w:eastAsia="zh-CN"/>
        </w:rPr>
        <w:t>2.75</w:t>
      </w:r>
      <w:r>
        <w:rPr>
          <w:rFonts w:hint="eastAsia"/>
        </w:rPr>
        <w:t>万元，有力维护了文化旅游市场秩序。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楷体_GB2312" w:eastAsia="楷体_GB2312" w:hAnsi="楷体_GB2312" w:cs="楷体_GB2312" w:hint="eastAsia"/>
          <w:b/>
          <w:bCs/>
        </w:rPr>
        <w:t>（四）加强法治宣传，营造良好氛围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1.落实“谁执法谁普法”责任制：制定普法责任清单，明确普法任务和责任科室。在执法过程中，向企业和群众宣传法律法规知识，引导其自觉守法经营、依法维护自身权益。同时，利用“3.15”消费者权益保护日</w:t>
      </w:r>
      <w:r>
        <w:rPr>
          <w:rFonts w:hint="eastAsia"/>
          <w:lang w:eastAsia="zh-CN"/>
        </w:rPr>
        <w:t>、“4·26”知识产权宣传周、民法典宣传月、文化和自然遗产日、</w:t>
      </w:r>
      <w:r>
        <w:rPr>
          <w:rFonts w:hint="eastAsia"/>
          <w:lang w:eastAsia="zh-CN"/>
        </w:rPr>
        <w:t>“12·4”国家宪法日</w:t>
      </w:r>
      <w:r>
        <w:rPr>
          <w:rFonts w:hint="eastAsia"/>
          <w:lang w:eastAsia="zh-CN"/>
        </w:rPr>
        <w:t>和宪法宣传周等</w:t>
      </w:r>
      <w:r>
        <w:rPr>
          <w:rFonts w:hint="eastAsia"/>
        </w:rPr>
        <w:t>重要时间节点，组织开展形式多样的法治宣传活动。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2.创新普法宣传形式：除传统的发放宣传资料、设置咨询台等方式外，充分利用新媒体平台开展普法宣传。通过微信公众号、抖音等新媒体发布</w:t>
      </w:r>
      <w:r>
        <w:rPr>
          <w:rFonts w:hint="eastAsia"/>
          <w:lang w:val="en-US" w:eastAsia="zh-CN"/>
        </w:rPr>
        <w:t>宣传</w:t>
      </w:r>
      <w:r>
        <w:rPr>
          <w:rFonts w:hint="eastAsia"/>
        </w:rPr>
        <w:t>法律法规短视频，制作法治文化作品，提高普法宣传的覆盖面和影响力。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3.开展法治文化活动：结合文化惠民工程，组织文艺团队编排法治文艺节目，深入基层开展法治文化演出。举办法治文化展览、法律知识竞赛等活动，吸引广大群众积极参与，增强法治宣传教育的趣味性和实效性。2024年，共开展法治文化活动</w:t>
      </w:r>
      <w:r>
        <w:rPr>
          <w:rFonts w:hint="eastAsia"/>
          <w:lang w:val="en-US" w:eastAsia="zh-CN"/>
        </w:rPr>
        <w:t>10余</w:t>
      </w:r>
      <w:r>
        <w:rPr>
          <w:rFonts w:hint="eastAsia"/>
        </w:rPr>
        <w:t>场次，参与群众达到</w:t>
      </w:r>
      <w:r>
        <w:rPr>
          <w:rFonts w:hint="eastAsia"/>
          <w:lang w:val="en-US" w:eastAsia="zh-CN"/>
        </w:rPr>
        <w:t>2000余</w:t>
      </w:r>
      <w:r>
        <w:rPr>
          <w:rFonts w:hint="eastAsia"/>
        </w:rPr>
        <w:t>人次。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楷体_GB2312" w:eastAsia="楷体_GB2312" w:hAnsi="楷体_GB2312" w:cs="楷体_GB2312" w:hint="eastAsia"/>
          <w:b/>
          <w:bCs/>
        </w:rPr>
        <w:t>（五）强化矛盾化解，维护社会稳定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1.加强投诉举报处理：建立健全投诉举报处理机制，畅通投诉举报渠道，通过12345政务服务热线、文化市场举报电话、网络平台等渠道，及时受理群众的投诉举报。对投诉举报事项进行认真调查核实，依法依规处理，并及时反馈处理结果。2024年，共受理</w:t>
      </w:r>
      <w:r>
        <w:rPr>
          <w:rFonts w:ascii="仿宋_GB2312" w:eastAsia="仿宋_GB2312" w:hAnsi="仿宋_GB2312" w:cs="仿宋_GB2312" w:hint="eastAsia"/>
          <w:b w:val="0"/>
          <w:bCs w:val="0"/>
          <w:color w:val="auto"/>
          <w:sz w:val="32"/>
          <w:szCs w:val="32"/>
          <w:lang w:val="en-US" w:eastAsia="zh-CN"/>
        </w:rPr>
        <w:t>涉文旅</w:t>
      </w:r>
      <w:r>
        <w:rPr>
          <w:rFonts w:hint="eastAsia"/>
        </w:rPr>
        <w:t>投诉举报</w:t>
      </w:r>
      <w:r>
        <w:rPr>
          <w:rFonts w:hint="eastAsia"/>
          <w:lang w:val="en-US" w:eastAsia="zh-CN"/>
        </w:rPr>
        <w:t>30</w:t>
      </w:r>
      <w:r>
        <w:rPr>
          <w:rFonts w:hint="eastAsia"/>
        </w:rPr>
        <w:t>件，办结率达到100%，群众满意度不断提高。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2.推进矛盾纠纷调解：积极推进文化旅游领域矛盾纠纷调解工作，建立调解工作机制，加强与相关部门的沟通协作，形成工作合力。对各类矛盾纠纷进行及时排查、化解，努力将矛盾纠纷化解在基层、化解在萌芽状态。2024年，成功调解文化旅游领域矛盾纠纷</w:t>
      </w:r>
      <w:r>
        <w:rPr>
          <w:rFonts w:hint="eastAsia"/>
          <w:lang w:val="en-US" w:eastAsia="zh-CN"/>
        </w:rPr>
        <w:t>21</w:t>
      </w:r>
      <w:r>
        <w:rPr>
          <w:rFonts w:hint="eastAsia"/>
        </w:rPr>
        <w:t>起，有效维护了社会和谐稳定。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3.加强行政复议和应诉工作：严格执行行政复议和行政诉讼相关法律法规，积极配合行政复议机关和人民法院的工作，按时提交答复材料和证据。加强对行政复议和行政诉讼案件的分析研究，及时发现和纠正行政执法中存在的问题，不断提高依法行政水平。2024年，我局未发生行政复议和行政诉讼案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黑体" w:eastAsia="黑体" w:hAnsi="黑体" w:cs="黑体" w:hint="eastAsia"/>
        </w:rPr>
        <w:t>二、存在的不足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楷体_GB2312" w:eastAsia="楷体_GB2312" w:hAnsi="楷体_GB2312" w:cs="楷体_GB2312" w:hint="eastAsia"/>
          <w:b/>
          <w:bCs/>
        </w:rPr>
        <w:t>（一）法治人才队伍建设有待加强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随着文化体育广播电视和旅游事业的快速发展，对法治人才的需求日益增长。目前，我局法治专业人才相对短缺，执法人员的业务水平和综合素质还有待进一步提高，在应对复杂法律问题和新型违法违规行为时，能力略显不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楷体_GB2312" w:eastAsia="楷体_GB2312" w:hAnsi="楷体_GB2312" w:cs="楷体_GB2312" w:hint="eastAsia"/>
          <w:b/>
          <w:bCs/>
        </w:rPr>
        <w:t>（二）法治宣传教育方式有待创新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宣传方式仍较为传统，创新性不足。部分法治宣传活动针对性和实效性不强，未能充分满足不同群体的法治需求，导致部分群众对法律法规的知晓度和认同感不高。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楷体_GB2312" w:eastAsia="楷体_GB2312" w:hAnsi="楷体_GB2312" w:cs="楷体_GB2312" w:hint="eastAsia"/>
          <w:b/>
          <w:bCs/>
        </w:rPr>
        <w:t>（三）行政执法监督机制有待完善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行政执法监督工作还存在一些薄弱环节，对行政执法行为的监督检查不够全面、深入。内部监督机制有待进一步健全，外部监督渠道不够畅通，对行政执法过程中的违法违规行为发现和纠正不够及时，影响了行政执法的公信力和权威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黑体" w:eastAsia="黑体" w:hAnsi="黑体" w:cs="黑体" w:hint="eastAsia"/>
        </w:rPr>
        <w:t>三、下一步工作计划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楷体_GB2312" w:eastAsia="楷体_GB2312" w:hAnsi="楷体_GB2312" w:cs="楷体_GB2312" w:hint="eastAsia"/>
          <w:b/>
          <w:bCs/>
        </w:rPr>
        <w:t>（一）加强法治人才队伍建设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加大法治人才引进和培养力度</w:t>
      </w:r>
      <w:r>
        <w:rPr>
          <w:rFonts w:hint="eastAsia"/>
          <w:lang w:eastAsia="zh-CN"/>
        </w:rPr>
        <w:t>，</w:t>
      </w:r>
      <w:r>
        <w:rPr>
          <w:rFonts w:hint="eastAsia"/>
        </w:rPr>
        <w:t>加强对执法人员的业务培训和考核，定期组织业务培训、岗位练兵等活动，不断提高执法人员的业务水平和综合素质。鼓励执法人员参加法律职业资格考试，提升法律素养。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楷体_GB2312" w:eastAsia="楷体_GB2312" w:hAnsi="楷体_GB2312" w:cs="楷体_GB2312" w:hint="eastAsia"/>
          <w:b/>
          <w:bCs/>
        </w:rPr>
        <w:t>（二）创新法治宣传教育方式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结合文化体育广播电视和旅游行业特点，创新法治宣传教育方式方法。充分利用新媒体、新技术，打造多样化的法治宣传平台，制作群众喜闻乐见的法治文化作品，提高法治宣传教育的吸引力和感染力。针对不同群体的特点和需求，开展精准普法，增强法治宣传教育的针对性和实效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ascii="楷体_GB2312" w:eastAsia="楷体_GB2312" w:hAnsi="楷体_GB2312" w:cs="楷体_GB2312" w:hint="eastAsia"/>
          <w:b/>
          <w:bCs/>
        </w:rPr>
        <w:t>（三）完善行政执法监督机制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健全内部监督机制，加强对行政执法行为的日常监督检查，定期开展行政执法案卷评查和执法质量考核评议工作，及时发现和纠正行政执法中存在的问题。畅通外部监督渠道，主动接受人大、政协、司法机关、社会公众和新闻媒体的监督，认真听取意见建议，不断改进工作。加强对行政执法人员的监督管理，严肃查处违法违规执法行为，确保严格规范公正文明执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在今后的工作中，我们将以习近平法治思想为指导，认真贯彻落实市委、市政府关于法治政府建设的决策部署，进一步加大工作力度，强化工作措施，不断推进法治政府建设取得新成效，为乌苏市文体广电旅游事业高质量发展提供更加坚实的法治保障。</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r>
        <w:rPr>
          <w:rFonts w:hint="eastAsia"/>
          <w:lang w:val="en-US" w:eastAsia="zh-CN"/>
        </w:rPr>
        <w:t>乌苏市文化体育广播电视和旅游局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lang w:val="en-US" w:eastAsia="zh-CN"/>
        </w:rPr>
      </w:pPr>
      <w:r>
        <w:rPr>
          <w:rFonts w:hint="eastAsia"/>
          <w:lang w:val="en-US" w:eastAsia="zh-CN"/>
        </w:rPr>
        <w:t xml:space="preserve">                            2025年3月25日</w:t>
      </w:r>
    </w:p>
    <w:sectPr>
      <w:footerReference w:type="default" r:id="rId5"/>
      <w:pgSz w:w="11906" w:h="16838"/>
      <w:pgMar w:top="2098" w:right="1531" w:bottom="1984" w:left="1531" w:header="851" w:footer="1587" w:gutter="0"/>
      <w:pgNumType w:fmt="decimal"/>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t xml:space="preserve">— </w:t>
                          </w:r>
                          <w:r>
                            <w:rPr>
                              <w:rFonts w:ascii="宋体" w:eastAsia="宋体" w:hAnsi="宋体" w:cs="宋体" w:hint="eastAsia"/>
                              <w:sz w:val="32"/>
                              <w:szCs w:val="32"/>
                              <w:lang w:eastAsia="zh-CN"/>
                            </w:rPr>
                            <w:fldChar w:fldCharType="begin"/>
                          </w:r>
                          <w:r>
                            <w:rPr>
                              <w:rFonts w:ascii="宋体" w:eastAsia="宋体" w:hAnsi="宋体" w:cs="宋体" w:hint="eastAsia"/>
                              <w:sz w:val="32"/>
                              <w:szCs w:val="32"/>
                              <w:lang w:eastAsia="zh-CN"/>
                            </w:rPr>
                            <w:instrText xml:space="preserve"> PAGE  \* MERGEFORMAT </w:instrText>
                          </w:r>
                          <w:r>
                            <w:rPr>
                              <w:rFonts w:ascii="宋体" w:eastAsia="宋体" w:hAnsi="宋体" w:cs="宋体" w:hint="eastAsia"/>
                              <w:sz w:val="32"/>
                              <w:szCs w:val="32"/>
                              <w:lang w:eastAsia="zh-CN"/>
                            </w:rPr>
                            <w:fldChar w:fldCharType="separate"/>
                          </w:r>
                          <w:r>
                            <w:rPr>
                              <w:rFonts w:ascii="宋体" w:eastAsia="宋体" w:hAnsi="宋体" w:cs="宋体" w:hint="eastAsia"/>
                              <w:sz w:val="32"/>
                              <w:szCs w:val="32"/>
                              <w:lang w:eastAsia="zh-CN"/>
                            </w:rPr>
                            <w:t>1</w:t>
                          </w:r>
                          <w:r>
                            <w:rPr>
                              <w:rFonts w:ascii="宋体" w:eastAsia="宋体" w:hAnsi="宋体" w:cs="宋体" w:hint="eastAsia"/>
                              <w:sz w:val="32"/>
                              <w:szCs w:val="32"/>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rPr>
                        <w:rFonts w:eastAsia="仿宋_GB2312" w:hint="eastAsia"/>
                        <w:lang w:eastAsia="zh-CN"/>
                      </w:rPr>
                    </w:pPr>
                    <w:r>
                      <w:rPr>
                        <w:rFonts w:hint="eastAsia"/>
                        <w:lang w:eastAsia="zh-CN"/>
                      </w:rPr>
                      <w:t xml:space="preserve">— </w:t>
                    </w:r>
                    <w:r>
                      <w:rPr>
                        <w:rFonts w:ascii="宋体" w:eastAsia="宋体" w:hAnsi="宋体" w:cs="宋体" w:hint="eastAsia"/>
                        <w:sz w:val="32"/>
                        <w:szCs w:val="32"/>
                        <w:lang w:eastAsia="zh-CN"/>
                      </w:rPr>
                      <w:fldChar w:fldCharType="begin"/>
                    </w:r>
                    <w:r>
                      <w:rPr>
                        <w:rFonts w:ascii="宋体" w:eastAsia="宋体" w:hAnsi="宋体" w:cs="宋体" w:hint="eastAsia"/>
                        <w:sz w:val="32"/>
                        <w:szCs w:val="32"/>
                        <w:lang w:eastAsia="zh-CN"/>
                      </w:rPr>
                      <w:instrText xml:space="preserve"> PAGE  \* MERGEFORMAT </w:instrText>
                    </w:r>
                    <w:r>
                      <w:rPr>
                        <w:rFonts w:ascii="宋体" w:eastAsia="宋体" w:hAnsi="宋体" w:cs="宋体" w:hint="eastAsia"/>
                        <w:sz w:val="32"/>
                        <w:szCs w:val="32"/>
                        <w:lang w:eastAsia="zh-CN"/>
                      </w:rPr>
                      <w:fldChar w:fldCharType="separate"/>
                    </w:r>
                    <w:r>
                      <w:rPr>
                        <w:rFonts w:ascii="宋体" w:eastAsia="宋体" w:hAnsi="宋体" w:cs="宋体" w:hint="eastAsia"/>
                        <w:sz w:val="32"/>
                        <w:szCs w:val="32"/>
                        <w:lang w:eastAsia="zh-CN"/>
                      </w:rPr>
                      <w:t>1</w:t>
                    </w:r>
                    <w:r>
                      <w:rPr>
                        <w:rFonts w:ascii="宋体" w:eastAsia="宋体" w:hAnsi="宋体" w:cs="宋体" w:hint="eastAsia"/>
                        <w:sz w:val="32"/>
                        <w:szCs w:val="32"/>
                        <w:lang w:eastAsia="zh-CN"/>
                      </w:rPr>
                      <w:fldChar w:fldCharType="end"/>
                    </w:r>
                    <w:r>
                      <w:rPr>
                        <w:rFonts w:hint="eastAsia"/>
                        <w:lang w:eastAsia="zh-CN"/>
                      </w:rPr>
                      <w:t xml:space="preserve"> —</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5A3E36"/>
    <w:rsid w:val="04F01966"/>
    <w:rsid w:val="0F915DED"/>
    <w:rsid w:val="1B54486C"/>
    <w:rsid w:val="21A91E56"/>
    <w:rsid w:val="236F5360"/>
    <w:rsid w:val="27C26A42"/>
    <w:rsid w:val="2BBD65BA"/>
    <w:rsid w:val="2DD72121"/>
    <w:rsid w:val="35173278"/>
    <w:rsid w:val="3809687E"/>
    <w:rsid w:val="399F2838"/>
    <w:rsid w:val="3D8B3D2C"/>
    <w:rsid w:val="3E85284D"/>
    <w:rsid w:val="457F7F5A"/>
    <w:rsid w:val="499E7FA5"/>
    <w:rsid w:val="4B3726BB"/>
    <w:rsid w:val="4D761EE5"/>
    <w:rsid w:val="51872CFD"/>
    <w:rsid w:val="54F760BD"/>
    <w:rsid w:val="5AEB153A"/>
    <w:rsid w:val="5CDC257B"/>
    <w:rsid w:val="61DB06BB"/>
    <w:rsid w:val="6BBD1BB8"/>
    <w:rsid w:val="709348B3"/>
    <w:rsid w:val="725A3E36"/>
    <w:rsid w:val="738216DA"/>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heme="minorBidi"/>
      <w:kern w:val="2"/>
      <w:sz w:val="32"/>
      <w:szCs w:val="24"/>
      <w:lang w:val="en-US" w:eastAsia="zh-CN" w:bidi="ar-SA"/>
    </w:rPr>
  </w:style>
  <w:style w:type="paragraph" w:styleId="Heading1">
    <w:name w:val="heading 1"/>
    <w:basedOn w:val="Normal"/>
    <w:next w:val="Title"/>
    <w:qFormat/>
    <w:pPr>
      <w:keepNext/>
      <w:keepLines/>
      <w:spacing w:before="340" w:beforeLines="0" w:beforeAutospacing="0" w:after="330" w:afterLines="0" w:afterAutospacing="0" w:line="560" w:lineRule="exact"/>
      <w:jc w:val="both"/>
      <w:outlineLvl w:val="0"/>
    </w:pPr>
    <w:rPr>
      <w:rFonts w:eastAsia="黑体"/>
      <w:kern w:val="44"/>
    </w:rPr>
  </w:style>
  <w:style w:type="paragraph" w:styleId="Heading2">
    <w:name w:val="heading 2"/>
    <w:basedOn w:val="Normal"/>
    <w:next w:val="Normal"/>
    <w:semiHidden/>
    <w:unhideWhenUsed/>
    <w:qFormat/>
    <w:pPr>
      <w:keepNext/>
      <w:keepLines/>
      <w:spacing w:before="260" w:beforeLines="0" w:beforeAutospacing="0" w:after="260" w:afterLines="0" w:afterAutospacing="0" w:line="560" w:lineRule="exact"/>
      <w:outlineLvl w:val="1"/>
    </w:pPr>
    <w:rPr>
      <w:rFonts w:eastAsia="楷体_GB2312"/>
      <w:b/>
    </w:rPr>
  </w:style>
  <w:style w:type="paragraph" w:styleId="Heading3">
    <w:name w:val="heading 3"/>
    <w:basedOn w:val="Normal"/>
    <w:next w:val="Normal"/>
    <w:semiHidden/>
    <w:unhideWhenUsed/>
    <w:qFormat/>
    <w:pPr>
      <w:keepNext/>
      <w:keepLines/>
      <w:spacing w:before="260" w:beforeLines="0" w:beforeAutospacing="0" w:after="260" w:afterLines="0" w:afterAutospacing="0" w:line="560" w:lineRule="exact"/>
      <w:outlineLvl w:val="2"/>
    </w:pPr>
    <w:rPr>
      <w:b/>
    </w:rPr>
  </w:style>
  <w:style w:type="paragraph" w:styleId="Heading4">
    <w:name w:val="heading 4"/>
    <w:basedOn w:val="Normal"/>
    <w:next w:val="Normal"/>
    <w:semiHidden/>
    <w:unhideWhenUsed/>
    <w:qFormat/>
    <w:pPr>
      <w:keepNext/>
      <w:keepLines/>
      <w:spacing w:before="280" w:beforeLines="0" w:beforeAutospacing="0" w:after="290" w:afterLines="0" w:afterAutospacing="0" w:line="560" w:lineRule="exact"/>
      <w:outlineLvl w:val="3"/>
    </w:p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Title">
    <w:name w:val="Title"/>
    <w:basedOn w:val="Normal"/>
    <w:qFormat/>
    <w:pPr>
      <w:spacing w:before="240" w:beforeLines="0" w:beforeAutospacing="0" w:after="60" w:afterLines="0" w:afterAutospacing="0" w:line="560" w:lineRule="exact"/>
      <w:jc w:val="center"/>
      <w:outlineLvl w:val="0"/>
    </w:pPr>
    <w:rPr>
      <w:rFonts w:eastAsia="方正小标宋简体"/>
      <w:sz w:val="44"/>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MBer</dc:creator>
  <cp:lastModifiedBy>喜文</cp:lastModifiedBy>
  <cp:revision>1</cp:revision>
  <cp:lastPrinted>2025-03-25T10:23:00Z</cp:lastPrinted>
  <dcterms:created xsi:type="dcterms:W3CDTF">2025-03-25T08:16:00Z</dcterms:created>
  <dcterms:modified xsi:type="dcterms:W3CDTF">2025-03-27T09:41:48Z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708BABA266894778AF9632F68554645A_12</vt:lpwstr>
  </property>
  <property fmtid="{D5CDD505-2E9C-101B-9397-08002B2CF9AE}" pid="3" name="KSOProductBuildVer">
    <vt:lpwstr>2052-12.1.0.16729</vt:lpwstr>
  </property>
</Properties>
</file>