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乌苏市自然资源局2024年度</w:t>
      </w:r>
      <w:r>
        <w:rPr>
          <w:rFonts w:hint="eastAsia" w:ascii="Times New Roman" w:hAnsi="Times New Roman" w:eastAsia="方正小标宋简体" w:cs="Times New Roman"/>
          <w:sz w:val="44"/>
          <w:szCs w:val="44"/>
          <w:lang w:val="en-US" w:eastAsia="zh-CN"/>
        </w:rPr>
        <w:t>法治政府建设</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工作报告</w:t>
      </w:r>
    </w:p>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cs="Times New Roma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2024年，乌苏市自然资源局坚持以习近平法治思想为指引，严格落实法治政府建设有关精神，强化行政执法制度保障，不断夯实执法工作基础，推动自然资源执法相关工作规范化、精准化和精细化，取得阶段性成效，现将有关情况</w:t>
      </w:r>
      <w:r>
        <w:rPr>
          <w:rFonts w:hint="eastAsia" w:ascii="Times New Roman" w:hAnsi="Times New Roman" w:eastAsia="仿宋_GB2312" w:cs="Times New Roman"/>
          <w:color w:val="000000"/>
          <w:kern w:val="2"/>
          <w:sz w:val="32"/>
          <w:szCs w:val="32"/>
          <w:lang w:val="en-US" w:eastAsia="zh-CN" w:bidi="ar-SA"/>
        </w:rPr>
        <w:t>汇报</w:t>
      </w:r>
      <w:r>
        <w:rPr>
          <w:rFonts w:hint="default" w:ascii="Times New Roman" w:hAnsi="Times New Roman" w:eastAsia="仿宋_GB2312" w:cs="Times New Roman"/>
          <w:color w:val="000000"/>
          <w:kern w:val="2"/>
          <w:sz w:val="32"/>
          <w:szCs w:val="32"/>
          <w:lang w:val="en-US" w:eastAsia="zh-CN" w:bidi="ar-SA"/>
        </w:rPr>
        <w:t>如下。</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一、2024年行政执法工作开展情况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w:t>
      </w:r>
      <w:r>
        <w:rPr>
          <w:rFonts w:hint="eastAsia" w:ascii="Times New Roman" w:hAnsi="Times New Roman" w:eastAsia="楷体_GB2312" w:cs="Times New Roman"/>
          <w:b/>
          <w:bCs/>
          <w:color w:val="auto"/>
          <w:sz w:val="32"/>
          <w:szCs w:val="32"/>
          <w:lang w:val="en-US" w:eastAsia="zh-CN"/>
        </w:rPr>
        <w:t>行政执法“三项制度”</w:t>
      </w:r>
      <w:r>
        <w:rPr>
          <w:rFonts w:hint="default" w:ascii="Times New Roman" w:hAnsi="Times New Roman" w:eastAsia="楷体_GB2312" w:cs="Times New Roman"/>
          <w:b/>
          <w:bCs/>
          <w:color w:val="auto"/>
          <w:sz w:val="32"/>
          <w:szCs w:val="32"/>
          <w:lang w:val="en-US" w:eastAsia="zh-CN"/>
        </w:rPr>
        <w:t>落实情况。</w:t>
      </w:r>
    </w:p>
    <w:p>
      <w:pPr>
        <w:pStyle w:val="7"/>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1.实施执法公示制度</w:t>
      </w:r>
    </w:p>
    <w:p>
      <w:pPr>
        <w:pStyle w:val="7"/>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公示执法人员执法资格，以及</w:t>
      </w:r>
      <w:r>
        <w:rPr>
          <w:rFonts w:hint="eastAsia" w:ascii="Times New Roman" w:hAnsi="Times New Roman" w:eastAsia="仿宋_GB2312" w:cs="Times New Roman"/>
          <w:sz w:val="32"/>
          <w:szCs w:val="32"/>
          <w:lang w:val="en-US" w:eastAsia="zh-CN"/>
        </w:rPr>
        <w:t>“双随机、一公开”</w:t>
      </w:r>
      <w:r>
        <w:rPr>
          <w:rFonts w:hint="default" w:ascii="Times New Roman" w:hAnsi="Times New Roman" w:eastAsia="仿宋_GB2312" w:cs="Times New Roman"/>
          <w:sz w:val="32"/>
          <w:szCs w:val="32"/>
          <w:lang w:val="en-US" w:eastAsia="zh-CN"/>
        </w:rPr>
        <w:t>实现事项清单、依据、程序等，规范事前公示；</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公示行政执法人员资格，公示行政处罚、行政检查、行政强制等事项、流程、资料和工作人员岗位工作信息。严格实施执法人员持证上岗、亮证执法工作要求，规范执法事中公示；</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推动事后公示。通过政府网站、公示栏定期对相关工作事项进行公示。2024年度</w:t>
      </w:r>
      <w:r>
        <w:rPr>
          <w:rFonts w:hint="eastAsia" w:ascii="Times New Roman" w:hAnsi="Times New Roman" w:eastAsia="仿宋_GB2312" w:cs="Times New Roman"/>
          <w:sz w:val="32"/>
          <w:szCs w:val="32"/>
          <w:lang w:val="en-US" w:eastAsia="zh-CN"/>
        </w:rPr>
        <w:t>累计在政府网站</w:t>
      </w:r>
      <w:r>
        <w:rPr>
          <w:rFonts w:hint="default" w:ascii="Times New Roman" w:hAnsi="Times New Roman" w:eastAsia="仿宋_GB2312" w:cs="Times New Roman"/>
          <w:sz w:val="32"/>
          <w:szCs w:val="32"/>
          <w:lang w:val="en-US" w:eastAsia="zh-CN"/>
        </w:rPr>
        <w:t>公示13条行政处罚信息，10条行政许可信息。</w:t>
      </w:r>
    </w:p>
    <w:p>
      <w:pPr>
        <w:pStyle w:val="7"/>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2.推进执法全过程记录制度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我局按照行政执法相关要求，做好执法全过程配置执法记录仪及录音录像存储工作，共配备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台行政执法记录仪，分发给各执法人员用于现场执法。在行政执法过程中通过文字、照片等记录方式记录办案执法全过程。</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把行政执法文书作为全过程记录的主要方式，执法过程中对立案、调查、取证、审查、决定、送达、执行等行政执法活动统一运用行政执法文书范本进行记录，确保行政执法文书和案卷完整准确、合法规范。</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对现场检查、调查取证、送达等容易引发争议的行政执法活动，现场执法人员主要采取以现场照片、录音录像等方式记录执法过程。目前，在日常执法过程中，执法人员通过执法记录仪记录执法过程，在调查取证时实行拍照取证或执法记录仪拍摄取证，所有摄像资料都安排专人负责存储，保留执法记录，可随时调阅查看，既实现了执法过程留痕，又提高了执法的规范性。</w:t>
      </w:r>
    </w:p>
    <w:p>
      <w:pPr>
        <w:pStyle w:val="7"/>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3.开展重大行政执法决定法制审核制度</w:t>
      </w:r>
    </w:p>
    <w:p>
      <w:pPr>
        <w:pStyle w:val="7"/>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局成立了重大案件审核领导小组，局主要领导任组长，各分管领导任副组长，执法部门大队长、监察员等任成员，并邀请局法律顾问参加，集体审议重大行政执法案件。同时，我局制定了重大行政执法案件集体审理制度，明确了重大执法案件范围，审理程序、法制审核要求，规定了经法制审核存在超越职权、事实不清、证据不足、适用法律不正确、程序不合法、处罚不适当的案件一律不得提交领导小组会审理。实施案件审查制度以来，我局强化了法制审核制度的落实，规范了执法行为，提高了执法质量，保障了行政执法决定的合法性、合理性，有力地促进了严格规范公正执法。</w:t>
      </w:r>
      <w:r>
        <w:rPr>
          <w:rFonts w:hint="eastAsia" w:ascii="Times New Roman" w:hAnsi="Times New Roman" w:eastAsia="仿宋_GB2312" w:cs="Times New Roman"/>
          <w:sz w:val="32"/>
          <w:szCs w:val="32"/>
          <w:lang w:val="en-US" w:eastAsia="zh-CN"/>
        </w:rPr>
        <w:t>截至</w:t>
      </w:r>
      <w:r>
        <w:rPr>
          <w:rFonts w:hint="default" w:ascii="Times New Roman" w:hAnsi="Times New Roman" w:eastAsia="仿宋_GB2312" w:cs="Times New Roman"/>
          <w:sz w:val="32"/>
          <w:szCs w:val="32"/>
          <w:lang w:val="en-US" w:eastAsia="zh-CN"/>
        </w:rPr>
        <w:t>目前我局共对3起行政案件进行了重大案件集体讨论。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（二）行政裁量基准制定、执行情况。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根据《中华人民共和国行政处罚法》《新疆维吾尔自治区规范行政裁量权办法》以及相关</w:t>
      </w:r>
      <w:r>
        <w:rPr>
          <w:rFonts w:hint="eastAsia" w:ascii="Times New Roman" w:hAnsi="Times New Roman" w:eastAsia="仿宋_GB2312" w:cs="Times New Roman"/>
          <w:color w:val="auto"/>
          <w:kern w:val="2"/>
          <w:sz w:val="32"/>
          <w:szCs w:val="32"/>
          <w:lang w:val="en-US" w:eastAsia="zh-CN" w:bidi="ar-SA"/>
        </w:rPr>
        <w:t>法律法规</w:t>
      </w:r>
      <w:r>
        <w:rPr>
          <w:rFonts w:hint="default" w:ascii="Times New Roman" w:hAnsi="Times New Roman" w:eastAsia="仿宋_GB2312" w:cs="Times New Roman"/>
          <w:color w:val="auto"/>
          <w:kern w:val="2"/>
          <w:sz w:val="32"/>
          <w:szCs w:val="32"/>
          <w:lang w:val="en-US" w:eastAsia="zh-CN" w:bidi="ar-SA"/>
        </w:rPr>
        <w:t>和规章规定，结合实际，自然资源厅制定下发</w:t>
      </w:r>
      <w:r>
        <w:rPr>
          <w:rFonts w:hint="default" w:ascii="Times New Roman" w:hAnsi="Times New Roman" w:eastAsia="仿宋_GB2312" w:cs="Times New Roman"/>
          <w:b w:val="0"/>
          <w:bCs w:val="0"/>
          <w:color w:val="auto"/>
          <w:sz w:val="32"/>
          <w:szCs w:val="32"/>
          <w:lang w:val="en-US" w:eastAsia="zh-CN"/>
        </w:rPr>
        <w:t>《新疆维吾尔自治区规范自然资源行政处罚裁量权办法》，我局严格遵照执行，增强执法精准度，切实保护公民、法人或者其他组织合法权益。</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做好执法培训与宣传。</w:t>
      </w:r>
      <w:r>
        <w:rPr>
          <w:rFonts w:hint="default" w:ascii="Times New Roman" w:hAnsi="Times New Roman" w:eastAsia="仿宋_GB2312" w:cs="Times New Roman"/>
          <w:color w:val="auto"/>
          <w:kern w:val="2"/>
          <w:sz w:val="32"/>
          <w:szCs w:val="32"/>
          <w:lang w:val="en-US" w:eastAsia="zh-CN" w:bidi="ar-SA"/>
        </w:rPr>
        <w:t>组织4轮次面向16个乡镇基层执法人员的培训，详细解读裁量基准内容、适用规则，通过案例分析、模拟执法等形式加深理解，共计培训23人次。同时，向社会公众、自然资源开发利用企业广泛宣传，使其知晓违法成本，引导自觉守法；</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val="en-US" w:eastAsia="zh-CN" w:bidi="ar-SA"/>
        </w:rPr>
        <w:t>落实案件办理实践。在日常执法中，严格按照裁量基准筛选案件适用条款，对每一起立案查处的自然资源违法案件，均详细调查取证，对照标准确定处罚档次，制作规范执法文书，确保裁量公正透明。统计数据显示，2024年</w:t>
      </w:r>
      <w:r>
        <w:rPr>
          <w:rFonts w:hint="eastAsia" w:ascii="Times New Roman" w:hAnsi="Times New Roman" w:eastAsia="仿宋_GB2312" w:cs="Times New Roman"/>
          <w:color w:val="auto"/>
          <w:kern w:val="2"/>
          <w:sz w:val="32"/>
          <w:szCs w:val="32"/>
          <w:lang w:val="en-US" w:eastAsia="zh-CN" w:bidi="ar-SA"/>
        </w:rPr>
        <w:t>全年</w:t>
      </w:r>
      <w:r>
        <w:rPr>
          <w:rFonts w:hint="default" w:ascii="Times New Roman" w:hAnsi="Times New Roman" w:eastAsia="仿宋_GB2312" w:cs="Times New Roman"/>
          <w:color w:val="auto"/>
          <w:kern w:val="2"/>
          <w:sz w:val="32"/>
          <w:szCs w:val="32"/>
          <w:lang w:val="en-US" w:eastAsia="zh-CN" w:bidi="ar-SA"/>
        </w:rPr>
        <w:t>共办理13起行政处罚案件，其中严格依裁量基准执行的占比100%；</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color w:val="auto"/>
          <w:kern w:val="2"/>
          <w:sz w:val="32"/>
          <w:szCs w:val="32"/>
          <w:lang w:val="en-US" w:eastAsia="zh-CN" w:bidi="ar-SA"/>
        </w:rPr>
        <w:t>强化内部监督与纠错。建立健全内部监督机制，法制审核人员全程把关案件办理流程，重点审核裁量基准运用是否得当。消除以往执法中存在的 “同案不同罚” 现象，统一区域内自然资源行政处罚尺度，使执法行为更具公信力，执法人员底气更足，复议、诉讼风险显著降低，2024年内复议、诉讼案件较以往同期减少40%。</w:t>
      </w:r>
    </w:p>
    <w:p>
      <w:pPr>
        <w:pStyle w:val="2"/>
        <w:keepNext w:val="0"/>
        <w:pageBreakBefore w:val="0"/>
        <w:numPr>
          <w:ilvl w:val="2"/>
          <w:numId w:val="0"/>
        </w:numPr>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b/>
          <w:bCs/>
          <w:color w:val="auto"/>
          <w:sz w:val="32"/>
          <w:szCs w:val="32"/>
          <w:lang w:val="en-US" w:eastAsia="zh-CN"/>
        </w:rPr>
        <w:t>（三）四张清单制度落实情况。</w:t>
      </w:r>
    </w:p>
    <w:p>
      <w:pPr>
        <w:keepNext w:val="0"/>
        <w:pageBreakBefore w:val="0"/>
        <w:kinsoku/>
        <w:wordWrap/>
        <w:overflowPunct/>
        <w:topLinePunct w:val="0"/>
        <w:autoSpaceDE/>
        <w:autoSpaceDN/>
        <w:bidi w:val="0"/>
        <w:adjustRightInd/>
        <w:snapToGrid/>
        <w:spacing w:line="560" w:lineRule="exact"/>
        <w:ind w:left="0" w:firstLine="627" w:firstLineChars="196"/>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自治区自然资源厅还未正式将“四张清单”定稿发文至各县市自然资</w:t>
      </w:r>
      <w:r>
        <w:rPr>
          <w:rFonts w:hint="eastAsia" w:ascii="Times New Roman" w:hAnsi="Times New Roman" w:eastAsia="仿宋_GB2312" w:cs="Times New Roman"/>
          <w:color w:val="auto"/>
          <w:sz w:val="32"/>
          <w:szCs w:val="32"/>
          <w:lang w:val="en-US" w:eastAsia="zh-CN"/>
        </w:rPr>
        <w:t>源局</w:t>
      </w:r>
      <w:r>
        <w:rPr>
          <w:rFonts w:hint="default" w:ascii="Times New Roman" w:hAnsi="Times New Roman" w:eastAsia="仿宋_GB2312" w:cs="Times New Roman"/>
          <w:color w:val="auto"/>
          <w:sz w:val="32"/>
          <w:szCs w:val="32"/>
          <w:lang w:val="en-US" w:eastAsia="zh-CN"/>
        </w:rPr>
        <w:t>，但我局积极推进柔性执法，助力优化营商环境。针对市场主体，运用包容审慎监管举措。</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聚焦乱象治理，提升执法力度。以党建为引领，抓好执法队伍建设，深入开展法治教育，督促执法人员学法用法守法。在执法中，针对轻微违法行为先教育辅导，再责令整改，最后实施执法，引导当事人自我整改到位8个，营造良好有序的营商环境；</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聚焦案件流程，提升办理质效。强化执法人员法治思想理论、法律法规和日常监管业务知识培训，全面提升依法行政工作水平。今年以来先后组织执法办案业务培训、法治宣讲、案卷评查等学习培训3次，将公平公正、文明规范的执法理念贯穿于执法各个方面。坚持教育指导为先，引导和督促执法干部综合运用行政告知、责令改正、说服教育与调解等“柔性”举措加强国土资源管理，用宽严相济的监管手段维护良好市场秩序，全年共计下达警告类处罚决定4次；</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坚持严格规范公正文明执法。及时梳理公开执法权责清单，完善行政处罚裁量基准体系，科学制定裁量基准，规范裁量权行使。全面实施“双书同达”增值化服务，在发放行政处罚决定书时，同步发放《行政处罚信用修复提醒函》和《行政处罚信用修复指南》，鼓励和引导失信主体及时修复信用裂痕。今年以来已累计指导帮助2家企业修复信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w:t>
      </w:r>
      <w:r>
        <w:rPr>
          <w:rFonts w:hint="default" w:ascii="Times New Roman" w:hAnsi="Times New Roman" w:eastAsia="楷体_GB2312" w:cs="Times New Roman"/>
          <w:b/>
          <w:bCs/>
          <w:sz w:val="32"/>
          <w:szCs w:val="32"/>
          <w:lang w:val="en-US" w:eastAsia="zh-CN"/>
        </w:rPr>
        <w:t>行政执法事项情况（行政处罚、行政许可、行政强制、行刑衔接</w:t>
      </w:r>
      <w:r>
        <w:rPr>
          <w:rFonts w:hint="eastAsia" w:ascii="Times New Roman" w:hAnsi="Times New Roman" w:eastAsia="楷体_GB2312" w:cs="Times New Roman"/>
          <w:b/>
          <w:bCs/>
          <w:sz w:val="32"/>
          <w:szCs w:val="32"/>
          <w:lang w:val="en-US" w:eastAsia="zh-CN"/>
        </w:rPr>
        <w:t>等</w:t>
      </w:r>
      <w:r>
        <w:rPr>
          <w:rFonts w:hint="default" w:ascii="Times New Roman" w:hAnsi="Times New Roman" w:eastAsia="楷体_GB2312" w:cs="Times New Roman"/>
          <w:b/>
          <w:bCs/>
          <w:sz w:val="32"/>
          <w:szCs w:val="32"/>
          <w:lang w:val="en-US" w:eastAsia="zh-CN"/>
        </w:rPr>
        <w:t>情况）。</w:t>
      </w:r>
    </w:p>
    <w:p>
      <w:pPr>
        <w:keepNext w:val="0"/>
        <w:pageBreakBefore w:val="0"/>
        <w:kinsoku/>
        <w:wordWrap/>
        <w:overflowPunct/>
        <w:topLinePunct w:val="0"/>
        <w:autoSpaceDE/>
        <w:autoSpaceDN/>
        <w:bidi w:val="0"/>
        <w:adjustRightInd/>
        <w:snapToGrid/>
        <w:spacing w:line="560" w:lineRule="exact"/>
        <w:ind w:left="0" w:firstLine="630" w:firstLineChars="196"/>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严格执行《乌苏市重大行政决策管理暂行办法》，成立了重大案件法制审核领导小组，在作出重大执法决定前，严格进行法制审核，并邀请局法律顾问参加。落实法律顾问制度，</w:t>
      </w:r>
      <w:r>
        <w:rPr>
          <w:rFonts w:hint="default" w:ascii="Times New Roman" w:hAnsi="Times New Roman" w:eastAsia="仿宋_GB2312" w:cs="Times New Roman"/>
          <w:b w:val="0"/>
          <w:bCs w:val="0"/>
          <w:kern w:val="2"/>
          <w:sz w:val="32"/>
          <w:szCs w:val="32"/>
          <w:lang w:val="en-US" w:eastAsia="zh-CN" w:bidi="ar-SA"/>
        </w:rPr>
        <w:t>今年律师为我局审查各类法律文书33份，参与处理信访事件5起，起草各类法律文书20余件，办理各类诉讼案件8件，咨询各类法律问题80余次，普法宣讲1次。</w:t>
      </w:r>
      <w:r>
        <w:rPr>
          <w:rFonts w:hint="default" w:ascii="Times New Roman" w:hAnsi="Times New Roman" w:eastAsia="仿宋_GB2312" w:cs="Times New Roman"/>
          <w:b/>
          <w:bCs/>
          <w:kern w:val="2"/>
          <w:sz w:val="32"/>
          <w:szCs w:val="32"/>
          <w:lang w:val="en-US" w:eastAsia="zh-CN" w:bidi="ar-SA"/>
        </w:rPr>
        <w:t>二</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严格开展执法监察工作。加大执法检查力度，严厉打击非法占地与无证开采违法行为，2024年</w:t>
      </w:r>
      <w:r>
        <w:rPr>
          <w:rFonts w:hint="eastAsia" w:ascii="Times New Roman" w:hAnsi="Times New Roman" w:eastAsia="仿宋_GB2312" w:cs="Times New Roman"/>
          <w:sz w:val="32"/>
          <w:szCs w:val="32"/>
          <w:lang w:val="en-US" w:eastAsia="zh-CN"/>
        </w:rPr>
        <w:t>截至</w:t>
      </w:r>
      <w:r>
        <w:rPr>
          <w:rFonts w:hint="default" w:ascii="Times New Roman" w:hAnsi="Times New Roman" w:eastAsia="仿宋_GB2312" w:cs="Times New Roman"/>
          <w:b w:val="0"/>
          <w:bCs w:val="0"/>
          <w:sz w:val="32"/>
          <w:szCs w:val="32"/>
          <w:lang w:val="en-US" w:eastAsia="zh-CN"/>
        </w:rPr>
        <w:t>目前立案13件，结案13件，结案率100%，全部进行网上公示。收缴罚没款262.7889万元，其中土地违法案件10起，收缴罚没款252.9993万元，收回土地318.425亩；矿产违法案件3起，收缴罚没款9.7896万元。</w:t>
      </w:r>
      <w:r>
        <w:rPr>
          <w:rFonts w:hint="default" w:ascii="Times New Roman" w:hAnsi="Times New Roman" w:eastAsia="仿宋_GB2312" w:cs="Times New Roman"/>
          <w:sz w:val="32"/>
          <w:szCs w:val="32"/>
          <w:lang w:val="en-US" w:eastAsia="zh-CN"/>
        </w:rPr>
        <w:t>将“打非治违”常态化，严厉打击非法占地、非法开荒、无证勘查、无证开采、私挖盗采、以采代探等违法行为。</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rPr>
        <w:t>开展矛盾纠纷排查化解</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截至目前</w:t>
      </w:r>
      <w:r>
        <w:rPr>
          <w:rFonts w:hint="default" w:ascii="Times New Roman" w:hAnsi="Times New Roman" w:eastAsia="仿宋_GB2312" w:cs="Times New Roman"/>
          <w:sz w:val="32"/>
          <w:szCs w:val="32"/>
          <w:lang w:val="en-US" w:eastAsia="zh-CN"/>
        </w:rPr>
        <w:t>共办理塔城地区12345政务服务平台投诉65件，受理乌苏市网格化精准服务平台群众急难愁盼事项31件，受理信访事项4起，办结3起</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kern w:val="2"/>
          <w:sz w:val="32"/>
          <w:szCs w:val="32"/>
          <w:lang w:val="en-US" w:eastAsia="zh-CN" w:bidi="ar-SA"/>
        </w:rPr>
        <w:t>做好行政复议、行政诉讼案件的应诉工作。今年</w:t>
      </w:r>
      <w:r>
        <w:rPr>
          <w:rFonts w:hint="default" w:ascii="Times New Roman" w:hAnsi="Times New Roman" w:eastAsia="仿宋_GB2312" w:cs="Times New Roman"/>
          <w:b w:val="0"/>
          <w:bCs w:val="0"/>
          <w:color w:val="auto"/>
          <w:sz w:val="32"/>
          <w:szCs w:val="32"/>
          <w:lang w:val="en-US" w:eastAsia="zh-CN"/>
        </w:rPr>
        <w:t>截至目前</w:t>
      </w:r>
      <w:r>
        <w:rPr>
          <w:rFonts w:hint="default" w:ascii="Times New Roman" w:hAnsi="Times New Roman" w:eastAsia="仿宋_GB2312" w:cs="Times New Roman"/>
          <w:b w:val="0"/>
          <w:bCs w:val="0"/>
          <w:color w:val="auto"/>
          <w:sz w:val="32"/>
          <w:szCs w:val="32"/>
        </w:rPr>
        <w:t>行政复议</w:t>
      </w:r>
      <w:r>
        <w:rPr>
          <w:rFonts w:hint="default" w:ascii="Times New Roman" w:hAnsi="Times New Roman" w:eastAsia="仿宋_GB2312" w:cs="Times New Roman"/>
          <w:b w:val="0"/>
          <w:bCs w:val="0"/>
          <w:color w:val="auto"/>
          <w:sz w:val="32"/>
          <w:szCs w:val="32"/>
          <w:lang w:val="en-US" w:eastAsia="zh-CN"/>
        </w:rPr>
        <w:t>1起、行政诉讼2起，行政机关负责人</w:t>
      </w:r>
      <w:r>
        <w:rPr>
          <w:rFonts w:hint="default" w:ascii="Times New Roman" w:hAnsi="Times New Roman" w:eastAsia="仿宋_GB2312" w:cs="Times New Roman"/>
          <w:kern w:val="2"/>
          <w:sz w:val="32"/>
          <w:szCs w:val="32"/>
          <w:lang w:val="en-US" w:eastAsia="zh-CN" w:bidi="ar-SA"/>
        </w:rPr>
        <w:t>均能按时参加庭审。</w:t>
      </w:r>
      <w:r>
        <w:rPr>
          <w:rFonts w:hint="default" w:ascii="Times New Roman" w:hAnsi="Times New Roman" w:eastAsia="仿宋_GB2312" w:cs="Times New Roman"/>
          <w:b/>
          <w:bCs/>
          <w:color w:val="auto"/>
          <w:kern w:val="2"/>
          <w:sz w:val="32"/>
          <w:szCs w:val="32"/>
          <w:lang w:val="en-US" w:eastAsia="zh-CN" w:bidi="ar-SA"/>
        </w:rPr>
        <w:t>五是</w:t>
      </w:r>
      <w:r>
        <w:rPr>
          <w:rFonts w:hint="default" w:ascii="Times New Roman" w:hAnsi="Times New Roman" w:eastAsia="仿宋_GB2312" w:cs="Times New Roman"/>
          <w:b w:val="0"/>
          <w:bCs w:val="0"/>
          <w:color w:val="000000"/>
          <w:kern w:val="2"/>
          <w:sz w:val="32"/>
          <w:szCs w:val="32"/>
          <w:lang w:val="en-US" w:eastAsia="zh-CN" w:bidi="ar-SA"/>
        </w:rPr>
        <w:t>规划管理有效推进。</w:t>
      </w:r>
      <w:r>
        <w:rPr>
          <w:rFonts w:hint="default" w:ascii="Times New Roman" w:hAnsi="Times New Roman" w:eastAsia="仿宋_GB2312" w:cs="Times New Roman"/>
          <w:color w:val="000000"/>
          <w:sz w:val="32"/>
          <w:szCs w:val="32"/>
          <w:lang w:val="en-US" w:eastAsia="zh-CN"/>
        </w:rPr>
        <w:t>重大基础设施项目预审与选址9件，</w:t>
      </w:r>
      <w:r>
        <w:rPr>
          <w:rFonts w:hint="default" w:ascii="Times New Roman" w:hAnsi="Times New Roman" w:eastAsia="仿宋_GB2312" w:cs="Times New Roman"/>
          <w:b w:val="0"/>
          <w:bCs w:val="0"/>
          <w:color w:val="auto"/>
          <w:kern w:val="2"/>
          <w:sz w:val="32"/>
          <w:szCs w:val="32"/>
          <w:lang w:val="en-US" w:eastAsia="zh-CN" w:bidi="ar-SA"/>
        </w:rPr>
        <w:t>提请市常委会8</w:t>
      </w:r>
      <w:r>
        <w:rPr>
          <w:rFonts w:hint="default" w:ascii="Times New Roman" w:hAnsi="Times New Roman" w:eastAsia="仿宋_GB2312" w:cs="Times New Roman"/>
          <w:color w:val="auto"/>
          <w:sz w:val="32"/>
          <w:szCs w:val="32"/>
          <w:lang w:val="en-US" w:eastAsia="zh-CN"/>
        </w:rPr>
        <w:t>次审议项目29个，出具规划设计条件书29份，召开专家技术审查会6次，审核项目23个，行政许可10批次130个项目。</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在工程建设改革领域审批平台核发建设用地预审与选址意见书48份，建设用地规划许可证38份，建设工程规划许可证64份，建筑红线图52份，竣工验收27份。</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六是</w:t>
      </w:r>
      <w:r>
        <w:rPr>
          <w:rFonts w:hint="default" w:ascii="Times New Roman" w:hAnsi="Times New Roman" w:eastAsia="仿宋_GB2312" w:cs="Times New Roman"/>
          <w:b w:val="0"/>
          <w:bCs w:val="0"/>
          <w:sz w:val="32"/>
          <w:szCs w:val="32"/>
          <w:lang w:val="en-US" w:eastAsia="zh-CN"/>
        </w:rPr>
        <w:t>土地报批进展提速。</w:t>
      </w:r>
      <w:r>
        <w:rPr>
          <w:rFonts w:hint="default" w:ascii="Times New Roman" w:hAnsi="Times New Roman" w:eastAsia="仿宋_GB2312" w:cs="Times New Roman"/>
          <w:sz w:val="32"/>
          <w:szCs w:val="32"/>
        </w:rPr>
        <w:t>截至目前</w:t>
      </w:r>
      <w:r>
        <w:rPr>
          <w:rFonts w:hint="default" w:ascii="Times New Roman" w:hAnsi="Times New Roman" w:eastAsia="仿宋_GB2312" w:cs="Times New Roman"/>
          <w:color w:val="auto"/>
          <w:sz w:val="32"/>
          <w:szCs w:val="32"/>
          <w:lang w:val="en-US" w:eastAsia="zh-CN"/>
        </w:rPr>
        <w:t>共组件39个项目，其中批次项目30个，单选项目9个，其中28个项目已获批，2个项目已上报厅审核中，7个项目已报地区审核中，2个项目仍正在组卷。</w:t>
      </w:r>
      <w:r>
        <w:rPr>
          <w:rFonts w:hint="default" w:ascii="Times New Roman" w:hAnsi="Times New Roman" w:eastAsia="仿宋_GB2312" w:cs="Times New Roman"/>
          <w:sz w:val="32"/>
          <w:szCs w:val="32"/>
        </w:rPr>
        <w:t>完成建设用地供应</w:t>
      </w:r>
      <w:r>
        <w:rPr>
          <w:rFonts w:hint="default"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rPr>
        <w:t>宗，面积</w:t>
      </w:r>
      <w:r>
        <w:rPr>
          <w:rFonts w:hint="default" w:ascii="Times New Roman" w:hAnsi="Times New Roman" w:eastAsia="仿宋_GB2312" w:cs="Times New Roman"/>
          <w:color w:val="auto"/>
          <w:sz w:val="32"/>
          <w:szCs w:val="32"/>
          <w:highlight w:val="none"/>
          <w:shd w:val="clear" w:color="auto" w:fill="auto"/>
          <w:lang w:val="en-US" w:eastAsia="zh-CN"/>
        </w:rPr>
        <w:t>352.34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lang w:eastAsia="zh-CN"/>
        </w:rPr>
        <w:t>挂牌</w:t>
      </w:r>
      <w:r>
        <w:rPr>
          <w:rFonts w:hint="default" w:ascii="Times New Roman" w:hAnsi="Times New Roman" w:eastAsia="仿宋_GB2312" w:cs="Times New Roman"/>
          <w:sz w:val="32"/>
          <w:szCs w:val="32"/>
        </w:rPr>
        <w:t>出让</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宗，面积</w:t>
      </w:r>
      <w:r>
        <w:rPr>
          <w:rFonts w:hint="default" w:ascii="Times New Roman" w:hAnsi="Times New Roman" w:eastAsia="仿宋_GB2312" w:cs="Times New Roman"/>
          <w:color w:val="auto"/>
          <w:sz w:val="32"/>
          <w:szCs w:val="32"/>
          <w:highlight w:val="none"/>
          <w:shd w:val="clear" w:color="auto" w:fill="auto"/>
          <w:lang w:val="en-US" w:eastAsia="zh-CN"/>
        </w:rPr>
        <w:t>56.34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划拨供地</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宗，面积</w:t>
      </w:r>
      <w:r>
        <w:rPr>
          <w:rFonts w:hint="default" w:ascii="Times New Roman" w:hAnsi="Times New Roman" w:eastAsia="仿宋_GB2312" w:cs="Times New Roman"/>
          <w:sz w:val="32"/>
          <w:szCs w:val="32"/>
          <w:lang w:val="en-US" w:eastAsia="zh-CN"/>
        </w:rPr>
        <w:t>296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确保了</w:t>
      </w:r>
      <w:r>
        <w:rPr>
          <w:rFonts w:hint="default" w:ascii="Times New Roman" w:hAnsi="Times New Roman" w:eastAsia="仿宋_GB2312" w:cs="Times New Roman"/>
          <w:color w:val="auto"/>
          <w:sz w:val="32"/>
          <w:szCs w:val="32"/>
        </w:rPr>
        <w:t>乌苏市</w:t>
      </w:r>
      <w:r>
        <w:rPr>
          <w:rFonts w:hint="default" w:ascii="Times New Roman" w:hAnsi="Times New Roman" w:eastAsia="仿宋_GB2312" w:cs="Times New Roman"/>
          <w:color w:val="auto"/>
          <w:sz w:val="32"/>
          <w:szCs w:val="32"/>
          <w:lang w:val="en-US" w:eastAsia="zh-CN"/>
        </w:rPr>
        <w:t>垃圾焚烧等重点项目</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sz w:val="32"/>
          <w:szCs w:val="32"/>
        </w:rPr>
        <w:t>存量土地消化呈现新起色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批而未供完成处置</w:t>
      </w:r>
      <w:r>
        <w:rPr>
          <w:rFonts w:hint="default" w:ascii="Times New Roman" w:hAnsi="Times New Roman" w:eastAsia="仿宋_GB2312" w:cs="Times New Roman"/>
          <w:color w:val="auto"/>
          <w:sz w:val="32"/>
          <w:szCs w:val="32"/>
          <w:lang w:val="en-US" w:eastAsia="zh-CN"/>
        </w:rPr>
        <w:t>254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超额完成了地区下达的全年处置任务</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规范土地市场秩序明显。对11家企业下达催缴通知书，涉及金额4404.15 万元，截至目前收回土地出让金583.19万元，申请法院强制执行涉及欠缴金额1984.31万元。</w:t>
      </w:r>
      <w:r>
        <w:rPr>
          <w:rFonts w:hint="default" w:ascii="Times New Roman" w:hAnsi="Times New Roman" w:eastAsia="仿宋_GB2312" w:cs="Times New Roman"/>
          <w:b/>
          <w:bCs/>
          <w:i w:val="0"/>
          <w:iCs w:val="0"/>
          <w:caps w:val="0"/>
          <w:color w:val="auto"/>
          <w:spacing w:val="0"/>
          <w:kern w:val="0"/>
          <w:sz w:val="32"/>
          <w:szCs w:val="32"/>
          <w:shd w:val="clear" w:color="auto" w:fill="FFFFFF"/>
          <w:lang w:val="en-US" w:eastAsia="zh-CN" w:bidi="ar"/>
        </w:rPr>
        <w:t>七</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kern w:val="2"/>
          <w:sz w:val="32"/>
          <w:szCs w:val="32"/>
          <w:lang w:val="en-US" w:eastAsia="zh-CN" w:bidi="ar-SA"/>
        </w:rPr>
        <w:t>组织相关科室人员认真学习国家和地方关于工程款支付、拆迁补偿以及劳动法规等方面的政策法规，提高依法办事的意识和能力。对历年来所有项目拖欠款进行全面摸底排查，建立详细台账，明确问题详情。对于排查出的欠款问题，督促责任主体制定切实可行的还款计划，明确还款时间节点和具体金额，并严格监督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sz w:val="32"/>
          <w:szCs w:val="32"/>
          <w:lang w:val="en-US" w:eastAsia="zh-CN"/>
        </w:rPr>
        <w:t>行政执法队伍及</w:t>
      </w:r>
      <w:r>
        <w:rPr>
          <w:rFonts w:hint="default" w:ascii="Times New Roman" w:hAnsi="Times New Roman" w:eastAsia="楷体_GB2312" w:cs="Times New Roman"/>
          <w:b/>
          <w:bCs/>
          <w:color w:val="000000"/>
          <w:sz w:val="32"/>
          <w:szCs w:val="32"/>
          <w:lang w:eastAsia="zh-CN"/>
        </w:rPr>
        <w:t>常态化培训情况。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仿宋_GB2312" w:cs="Times New Roman"/>
          <w:b/>
          <w:bCs/>
          <w:kern w:val="2"/>
          <w:sz w:val="32"/>
          <w:szCs w:val="32"/>
          <w:lang w:val="en-US" w:eastAsia="zh-CN" w:bidi="ar-SA"/>
        </w:rPr>
        <w:t>一是加强组织领导，切实推进法治政府建设。</w:t>
      </w:r>
      <w:r>
        <w:rPr>
          <w:rFonts w:hint="default" w:ascii="Times New Roman" w:hAnsi="Times New Roman" w:eastAsia="仿宋_GB2312" w:cs="Times New Roman"/>
          <w:b w:val="0"/>
          <w:bCs w:val="0"/>
          <w:kern w:val="2"/>
          <w:sz w:val="32"/>
          <w:szCs w:val="32"/>
          <w:lang w:val="en-US" w:eastAsia="zh-CN" w:bidi="ar-SA"/>
        </w:rPr>
        <w:t>切实增强贯彻执行履行推进法治建设第一责任人职责的思想自觉和行动自觉，</w:t>
      </w:r>
      <w:r>
        <w:rPr>
          <w:rFonts w:hint="default" w:ascii="Times New Roman" w:hAnsi="Times New Roman" w:eastAsia="仿宋_GB2312" w:cs="Times New Roman"/>
          <w:spacing w:val="0"/>
          <w:kern w:val="2"/>
          <w:sz w:val="32"/>
          <w:szCs w:val="32"/>
          <w:lang w:val="en-US" w:eastAsia="zh-CN" w:bidi="ar-SA"/>
        </w:rPr>
        <w:t>党组理论学习中心组重点学习习近平法治思想内容，推动习近平法治思想入脑入心，走深走实。</w:t>
      </w:r>
      <w:r>
        <w:rPr>
          <w:rFonts w:hint="default" w:ascii="Times New Roman" w:hAnsi="Times New Roman" w:eastAsia="仿宋_GB2312" w:cs="Times New Roman"/>
          <w:spacing w:val="0"/>
          <w:kern w:val="2"/>
          <w:sz w:val="32"/>
          <w:szCs w:val="32"/>
          <w:lang w:val="en-US" w:eastAsia="zh-Hans" w:bidi="ar-SA"/>
        </w:rPr>
        <w:t>今年截至目前</w:t>
      </w:r>
      <w:r>
        <w:rPr>
          <w:rFonts w:hint="default" w:ascii="Times New Roman" w:hAnsi="Times New Roman" w:eastAsia="仿宋_GB2312" w:cs="Times New Roman"/>
          <w:spacing w:val="0"/>
          <w:kern w:val="2"/>
          <w:sz w:val="32"/>
          <w:szCs w:val="32"/>
          <w:lang w:val="en-US" w:eastAsia="zh-CN" w:bidi="ar-SA"/>
        </w:rPr>
        <w:t>累计组织学习习近平法治思想和法律法规16次，主要负责人履行法治建设第一责任人</w:t>
      </w:r>
      <w:r>
        <w:rPr>
          <w:rFonts w:hint="default" w:ascii="Times New Roman" w:hAnsi="Times New Roman" w:eastAsia="仿宋_GB2312" w:cs="Times New Roman"/>
          <w:spacing w:val="0"/>
          <w:kern w:val="2"/>
          <w:sz w:val="32"/>
          <w:szCs w:val="32"/>
          <w:lang w:val="en-US" w:eastAsia="zh-Hans" w:bidi="ar-SA"/>
        </w:rPr>
        <w:t>职责</w:t>
      </w:r>
      <w:r>
        <w:rPr>
          <w:rFonts w:hint="default" w:ascii="Times New Roman" w:hAnsi="Times New Roman" w:eastAsia="仿宋_GB2312" w:cs="Times New Roman"/>
          <w:spacing w:val="0"/>
          <w:kern w:val="2"/>
          <w:sz w:val="32"/>
          <w:szCs w:val="32"/>
          <w:lang w:val="en-US" w:eastAsia="zh-CN" w:bidi="ar-SA"/>
        </w:rPr>
        <w:t>带头</w:t>
      </w:r>
      <w:r>
        <w:rPr>
          <w:rFonts w:hint="default" w:ascii="Times New Roman" w:hAnsi="Times New Roman" w:eastAsia="仿宋_GB2312" w:cs="Times New Roman"/>
          <w:spacing w:val="0"/>
          <w:kern w:val="2"/>
          <w:sz w:val="32"/>
          <w:szCs w:val="32"/>
          <w:lang w:val="en-US" w:eastAsia="zh-Hans" w:bidi="ar-SA"/>
        </w:rPr>
        <w:t>讲法治课</w:t>
      </w:r>
      <w:r>
        <w:rPr>
          <w:rFonts w:hint="default" w:ascii="Times New Roman" w:hAnsi="Times New Roman" w:eastAsia="仿宋_GB2312" w:cs="Times New Roman"/>
          <w:spacing w:val="0"/>
          <w:kern w:val="2"/>
          <w:sz w:val="32"/>
          <w:szCs w:val="32"/>
          <w:lang w:val="en-US" w:eastAsia="zh-CN" w:bidi="ar-SA"/>
        </w:rPr>
        <w:t>2</w:t>
      </w:r>
      <w:r>
        <w:rPr>
          <w:rFonts w:hint="default" w:ascii="Times New Roman" w:hAnsi="Times New Roman" w:eastAsia="仿宋_GB2312" w:cs="Times New Roman"/>
          <w:spacing w:val="0"/>
          <w:kern w:val="2"/>
          <w:sz w:val="32"/>
          <w:szCs w:val="32"/>
          <w:lang w:val="en-US" w:eastAsia="zh-Hans" w:bidi="ar-SA"/>
        </w:rPr>
        <w:t>次</w:t>
      </w:r>
      <w:r>
        <w:rPr>
          <w:rFonts w:hint="default" w:ascii="Times New Roman" w:hAnsi="Times New Roman" w:eastAsia="仿宋_GB2312" w:cs="Times New Roman"/>
          <w:spacing w:val="0"/>
          <w:kern w:val="2"/>
          <w:sz w:val="32"/>
          <w:szCs w:val="32"/>
          <w:lang w:val="en-US" w:eastAsia="zh-CN" w:bidi="ar-SA"/>
        </w:rPr>
        <w:t>，带头参加“法治讲堂·逢九必讲”法治培训17余次，本年度开展法治专题学习2次</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二是加强学习，增强法治意识，将法治学习融入各类工作会议中。</w:t>
      </w:r>
      <w:r>
        <w:rPr>
          <w:rFonts w:hint="default" w:ascii="Times New Roman" w:hAnsi="Times New Roman" w:eastAsia="仿宋_GB2312" w:cs="Times New Roman"/>
          <w:b w:val="0"/>
          <w:bCs w:val="0"/>
          <w:kern w:val="2"/>
          <w:sz w:val="32"/>
          <w:szCs w:val="32"/>
          <w:lang w:val="en-US" w:eastAsia="zh-CN" w:bidi="ar-SA"/>
        </w:rPr>
        <w:t>本年度党组中心组组织学法3次，局长办公会组织学法</w:t>
      </w:r>
      <w:r>
        <w:rPr>
          <w:rFonts w:hint="default" w:ascii="Times New Roman" w:hAnsi="Times New Roman" w:eastAsia="仿宋_GB2312" w:cs="Times New Roman"/>
          <w:spacing w:val="0"/>
          <w:kern w:val="2"/>
          <w:sz w:val="32"/>
          <w:szCs w:val="32"/>
          <w:lang w:val="en-US" w:eastAsia="zh-CN" w:bidi="ar-SA"/>
        </w:rPr>
        <w:t>11</w:t>
      </w:r>
      <w:r>
        <w:rPr>
          <w:rFonts w:hint="default" w:ascii="Times New Roman" w:hAnsi="Times New Roman" w:eastAsia="仿宋_GB2312" w:cs="Times New Roman"/>
          <w:b w:val="0"/>
          <w:bCs w:val="0"/>
          <w:kern w:val="2"/>
          <w:sz w:val="32"/>
          <w:szCs w:val="32"/>
          <w:lang w:val="en-US" w:eastAsia="zh-CN" w:bidi="ar-SA"/>
        </w:rPr>
        <w:t>次，贯彻落实法治建设“一规划两纲要”文件精神，明确本部门责任分工并向社会公开法治政府建设工作报告</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为推动法治建设营造了浓厚氛围。</w:t>
      </w:r>
      <w:r>
        <w:rPr>
          <w:rFonts w:hint="default" w:ascii="Times New Roman" w:hAnsi="Times New Roman" w:eastAsia="仿宋_GB2312" w:cs="Times New Roman"/>
          <w:b/>
          <w:bCs/>
          <w:kern w:val="2"/>
          <w:sz w:val="32"/>
          <w:szCs w:val="32"/>
          <w:lang w:val="en-US" w:eastAsia="zh-CN" w:bidi="ar-SA"/>
        </w:rPr>
        <w:t>三是落实党政主要负责人履行法治建设第一责任人职责清单。</w:t>
      </w:r>
      <w:r>
        <w:rPr>
          <w:rFonts w:hint="default" w:ascii="Times New Roman" w:hAnsi="Times New Roman" w:eastAsia="仿宋_GB2312" w:cs="Times New Roman"/>
          <w:b w:val="0"/>
          <w:bCs w:val="0"/>
          <w:kern w:val="2"/>
          <w:sz w:val="32"/>
          <w:szCs w:val="32"/>
          <w:lang w:val="en-US" w:eastAsia="zh-CN" w:bidi="ar-SA"/>
        </w:rPr>
        <w:t>列入年度述职内容，并全面整改了专题述法会上领导点评问题和自查问题，立行立改并长期坚持。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（六）</w:t>
      </w:r>
      <w:r>
        <w:rPr>
          <w:rFonts w:hint="default" w:ascii="Times New Roman" w:hAnsi="Times New Roman" w:eastAsia="楷体_GB2312" w:cs="Times New Roman"/>
          <w:b/>
          <w:bCs/>
          <w:color w:val="000000"/>
          <w:sz w:val="32"/>
          <w:szCs w:val="32"/>
          <w:lang w:eastAsia="zh-CN"/>
        </w:rPr>
        <w:t>行政执法案卷评查（自查）情况。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sz w:val="32"/>
          <w:szCs w:val="32"/>
          <w:lang w:val="en-US" w:eastAsia="zh-CN"/>
        </w:rPr>
        <w:t>今年参加塔城地区国土资源执法监察支队和市司法局组织案卷评查两次，我局</w:t>
      </w:r>
      <w:r>
        <w:rPr>
          <w:rFonts w:hint="default" w:ascii="Times New Roman" w:hAnsi="Times New Roman" w:eastAsia="仿宋_GB2312" w:cs="Times New Roman"/>
          <w:sz w:val="32"/>
          <w:szCs w:val="32"/>
          <w:lang w:val="en-US" w:eastAsia="zh-CN"/>
        </w:rPr>
        <w:t>对照标准，认真审核行政处罚卷宗资料，一件不漏，逐一进行自查，查找问题，重点对2023和2024年度案卷在违法线索核查和违法行为制止、立案、调查取证、调查报告、审理、处理决定、送达、执行、移送、结案和立卷归档十一项内容进行案卷</w:t>
      </w:r>
      <w:r>
        <w:rPr>
          <w:rFonts w:hint="eastAsia" w:ascii="Times New Roman" w:hAnsi="Times New Roman" w:eastAsia="仿宋_GB2312" w:cs="Times New Roman"/>
          <w:sz w:val="32"/>
          <w:szCs w:val="32"/>
          <w:lang w:val="en-US" w:eastAsia="zh-CN"/>
        </w:rPr>
        <w:t>评审</w:t>
      </w:r>
      <w:r>
        <w:rPr>
          <w:rFonts w:hint="default" w:ascii="Times New Roman" w:hAnsi="Times New Roman" w:eastAsia="仿宋_GB2312" w:cs="Times New Roman"/>
          <w:sz w:val="32"/>
          <w:szCs w:val="32"/>
          <w:lang w:val="en-US" w:eastAsia="zh-CN"/>
        </w:rPr>
        <w:t>，做到了事实清楚、证据确凿、定性准确、依据正确、程序合法、处罚适当，对案卷中存在的调</w:t>
      </w:r>
      <w:r>
        <w:rPr>
          <w:rFonts w:hint="default" w:ascii="Times New Roman" w:hAnsi="Times New Roman" w:eastAsia="仿宋_GB2312" w:cs="Times New Roman"/>
          <w:sz w:val="32"/>
          <w:szCs w:val="32"/>
          <w:lang w:eastAsia="zh-CN"/>
        </w:rPr>
        <w:t>查取证不规范</w:t>
      </w:r>
      <w:r>
        <w:rPr>
          <w:rFonts w:hint="default" w:ascii="Times New Roman" w:hAnsi="Times New Roman" w:eastAsia="仿宋_GB2312" w:cs="Times New Roman"/>
          <w:sz w:val="32"/>
          <w:szCs w:val="32"/>
          <w:lang w:val="en-US" w:eastAsia="zh-CN"/>
        </w:rPr>
        <w:t>问题，如：</w:t>
      </w:r>
      <w:r>
        <w:rPr>
          <w:rFonts w:hint="default" w:ascii="Times New Roman" w:hAnsi="Times New Roman" w:eastAsia="仿宋_GB2312" w:cs="Times New Roman"/>
          <w:sz w:val="32"/>
          <w:szCs w:val="32"/>
          <w:lang w:eastAsia="zh-CN"/>
        </w:rPr>
        <w:t>现场执法照片</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lang w:eastAsia="zh-CN"/>
        </w:rPr>
        <w:t>没有当事人与执法人员、询问笔录只制作了一份、</w:t>
      </w:r>
      <w:r>
        <w:rPr>
          <w:rFonts w:hint="default" w:ascii="Times New Roman" w:hAnsi="Times New Roman" w:eastAsia="仿宋_GB2312" w:cs="Times New Roman"/>
          <w:b w:val="0"/>
          <w:bCs w:val="0"/>
          <w:sz w:val="32"/>
          <w:szCs w:val="32"/>
          <w:lang w:val="en-US" w:eastAsia="zh-CN"/>
        </w:rPr>
        <w:t>当事人提供的</w:t>
      </w:r>
      <w:r>
        <w:rPr>
          <w:rFonts w:hint="default" w:ascii="Times New Roman" w:hAnsi="Times New Roman" w:eastAsia="仿宋_GB2312" w:cs="Times New Roman"/>
          <w:sz w:val="32"/>
          <w:szCs w:val="32"/>
          <w:lang w:eastAsia="zh-CN"/>
        </w:rPr>
        <w:t>委托书没有载明委托事项和委托权限、时间</w:t>
      </w:r>
      <w:r>
        <w:rPr>
          <w:rFonts w:hint="default" w:ascii="Times New Roman" w:hAnsi="Times New Roman" w:eastAsia="仿宋_GB2312" w:cs="Times New Roman"/>
          <w:sz w:val="32"/>
          <w:szCs w:val="32"/>
          <w:lang w:val="en-US" w:eastAsia="zh-CN"/>
        </w:rPr>
        <w:t>，个别案卷未标明当事人身份证号和具体详细住址，</w:t>
      </w:r>
      <w:r>
        <w:rPr>
          <w:rFonts w:hint="default" w:ascii="Times New Roman" w:hAnsi="Times New Roman" w:eastAsia="仿宋_GB2312" w:cs="Times New Roman"/>
          <w:sz w:val="32"/>
          <w:szCs w:val="32"/>
          <w:lang w:eastAsia="zh-CN"/>
        </w:rPr>
        <w:t>现场执法照片没有当事人与执法人员，询问笔录只制作了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份，</w:t>
      </w:r>
      <w:r>
        <w:rPr>
          <w:rFonts w:hint="default" w:ascii="Times New Roman" w:hAnsi="Times New Roman" w:eastAsia="仿宋_GB2312" w:cs="Times New Roman"/>
          <w:b w:val="0"/>
          <w:bCs w:val="0"/>
          <w:sz w:val="32"/>
          <w:szCs w:val="32"/>
          <w:lang w:val="en-US" w:eastAsia="zh-CN"/>
        </w:rPr>
        <w:t>当事人提供的</w:t>
      </w:r>
      <w:r>
        <w:rPr>
          <w:rFonts w:hint="default" w:ascii="Times New Roman" w:hAnsi="Times New Roman" w:eastAsia="仿宋_GB2312" w:cs="Times New Roman"/>
          <w:sz w:val="32"/>
          <w:szCs w:val="32"/>
          <w:lang w:eastAsia="zh-CN"/>
        </w:rPr>
        <w:t>委托书没有载明委托事项和委托权限、时间</w:t>
      </w:r>
      <w:r>
        <w:rPr>
          <w:rFonts w:hint="default" w:ascii="Times New Roman" w:hAnsi="Times New Roman" w:eastAsia="仿宋_GB2312" w:cs="Times New Roman"/>
          <w:sz w:val="32"/>
          <w:szCs w:val="32"/>
          <w:lang w:val="en-US" w:eastAsia="zh-CN"/>
        </w:rPr>
        <w:t>等问题，及时发现，立行立改，做到举一反三、吸取教训，确保杜绝低级问题不再出现。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（七）</w:t>
      </w:r>
      <w:r>
        <w:rPr>
          <w:rFonts w:hint="default" w:ascii="Times New Roman" w:hAnsi="Times New Roman" w:eastAsia="楷体_GB2312" w:cs="Times New Roman"/>
          <w:b/>
          <w:bCs/>
          <w:sz w:val="32"/>
          <w:szCs w:val="32"/>
          <w:lang w:val="en-US" w:eastAsia="zh-CN"/>
        </w:rPr>
        <w:t>行政复议、行政诉讼情况</w:t>
      </w:r>
      <w:r>
        <w:rPr>
          <w:rFonts w:hint="default" w:ascii="Times New Roman" w:hAnsi="Times New Roman" w:eastAsia="仿宋_GB2312" w:cs="Times New Roman"/>
          <w:b/>
          <w:bCs/>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上半年我局未收到行政复议事项。行政诉讼方面因土地使用权出让合同纠纷（欠缴土地出让金）我局起诉两家企业，分别是新疆中创新瑞建筑科技实业有限公司及新疆辰博盛通物流有限公司。其中，新疆中创新瑞建筑科技实业有限公司欠缴土地出让金268.8518万元，经法院调解，已达成调解协议，约定于2024年7月30日前由新疆中创新瑞建筑科技实业有限公司缴纳欠缴土地出让金；新疆辰博盛通物流有限公司，欠缴土地出让金393.7882万元，起诉后新疆辰博盛通物流有限公司已缴纳全额土地出让金。</w:t>
      </w:r>
    </w:p>
    <w:p>
      <w:pPr>
        <w:pStyle w:val="2"/>
        <w:keepNext w:val="0"/>
        <w:pageBreakBefore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楷体_GB2312" w:cs="Times New Roman"/>
          <w:b/>
          <w:bCs/>
          <w:color w:val="000000"/>
          <w:sz w:val="32"/>
          <w:szCs w:val="32"/>
          <w:lang w:eastAsia="zh-CN"/>
        </w:rPr>
      </w:pPr>
      <w:r>
        <w:rPr>
          <w:rFonts w:hint="default" w:ascii="Times New Roman" w:hAnsi="Times New Roman" w:eastAsia="楷体_GB2312" w:cs="Times New Roman"/>
          <w:b/>
          <w:bCs/>
          <w:color w:val="000000"/>
          <w:sz w:val="32"/>
          <w:szCs w:val="32"/>
          <w:lang w:eastAsia="zh-CN"/>
        </w:rPr>
        <w:t>行政执法（执法监督）成效和亮点。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rPr>
        <w:t>登</w:t>
      </w:r>
      <w:r>
        <w:rPr>
          <w:rFonts w:hint="default" w:ascii="Times New Roman" w:hAnsi="Times New Roman" w:eastAsia="仿宋_GB2312" w:cs="Times New Roman"/>
          <w:sz w:val="32"/>
          <w:szCs w:val="32"/>
        </w:rPr>
        <w:t>记领域营商环境不断优化。一般登记业务办理时限压缩至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个工作日以内，抵押登记压缩至1个工作日以内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上门服务、预约服务、绿色通道、自助查询、“互联网+不动产登记”服务平台受理登记等多项举措同向发力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截至目前</w:t>
      </w:r>
      <w:r>
        <w:rPr>
          <w:rFonts w:hint="default" w:ascii="Times New Roman" w:hAnsi="Times New Roman" w:eastAsia="仿宋_GB2312" w:cs="Times New Roman"/>
          <w:b w:val="0"/>
          <w:bCs w:val="0"/>
          <w:sz w:val="32"/>
          <w:szCs w:val="32"/>
          <w:lang w:val="en-US" w:eastAsia="zh-CN"/>
        </w:rPr>
        <w:t>不动产登记上门服务43次，延时服务41件，绿色通道43件，一窗受理227件，特事特办4件，群众满意度100%，切实拉近群众距离，确保第一时间</w:t>
      </w:r>
      <w:r>
        <w:rPr>
          <w:rFonts w:hint="eastAsia" w:ascii="Times New Roman" w:hAnsi="Times New Roman" w:eastAsia="仿宋_GB2312" w:cs="Times New Roman"/>
          <w:b w:val="0"/>
          <w:bCs w:val="0"/>
          <w:sz w:val="32"/>
          <w:szCs w:val="32"/>
          <w:lang w:val="en-US" w:eastAsia="zh-CN"/>
        </w:rPr>
        <w:t>给予</w:t>
      </w:r>
      <w:r>
        <w:rPr>
          <w:rFonts w:hint="default" w:ascii="Times New Roman" w:hAnsi="Times New Roman" w:eastAsia="仿宋_GB2312" w:cs="Times New Roman"/>
          <w:b w:val="0"/>
          <w:bCs w:val="0"/>
          <w:sz w:val="32"/>
          <w:szCs w:val="32"/>
          <w:lang w:val="en-US" w:eastAsia="zh-CN"/>
        </w:rPr>
        <w:t>群众答复与反馈，收到锦旗2面、12345平台表扬4件、表扬信1封、乌苏市政务服务平台表扬10件。</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楷体_GB2312" w:cs="Times New Roman"/>
          <w:b/>
          <w:bCs/>
          <w:sz w:val="32"/>
          <w:szCs w:val="32"/>
          <w:lang w:val="en-US" w:eastAsia="zh-CN"/>
        </w:rPr>
        <w:t>2024</w:t>
      </w:r>
      <w:r>
        <w:rPr>
          <w:rFonts w:hint="default" w:ascii="Times New Roman" w:hAnsi="Times New Roman" w:eastAsia="黑体" w:cs="Times New Roman"/>
          <w:sz w:val="32"/>
          <w:szCs w:val="32"/>
          <w:lang w:eastAsia="zh-CN"/>
        </w:rPr>
        <w:t>年</w:t>
      </w:r>
      <w:r>
        <w:rPr>
          <w:rFonts w:hint="eastAsia" w:ascii="Times New Roman" w:hAnsi="Times New Roman" w:eastAsia="黑体" w:cs="Times New Roman"/>
          <w:sz w:val="32"/>
          <w:szCs w:val="32"/>
          <w:lang w:val="en-US" w:eastAsia="zh-CN"/>
        </w:rPr>
        <w:t>法治政府建设</w:t>
      </w:r>
      <w:r>
        <w:rPr>
          <w:rFonts w:hint="default" w:ascii="Times New Roman" w:hAnsi="Times New Roman" w:eastAsia="黑体" w:cs="Times New Roman"/>
          <w:sz w:val="32"/>
          <w:szCs w:val="32"/>
          <w:lang w:eastAsia="zh-CN"/>
        </w:rPr>
        <w:t>工作</w:t>
      </w:r>
      <w:r>
        <w:rPr>
          <w:rFonts w:hint="default" w:ascii="Times New Roman" w:hAnsi="Times New Roman" w:eastAsia="黑体" w:cs="Times New Roman"/>
          <w:sz w:val="32"/>
          <w:szCs w:val="32"/>
        </w:rPr>
        <w:t>存在的问题</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cs="Times New Roman"/>
          <w:sz w:val="32"/>
        </w:rPr>
      </w:pPr>
      <w:r>
        <w:rPr>
          <w:rFonts w:hint="default" w:ascii="Times New Roman" w:hAnsi="Times New Roman" w:eastAsia="仿宋_GB2312" w:cs="Times New Roman"/>
          <w:b w:val="0"/>
          <w:bCs w:val="0"/>
          <w:kern w:val="2"/>
          <w:sz w:val="32"/>
          <w:szCs w:val="32"/>
          <w:lang w:val="en-US" w:eastAsia="zh-CN" w:bidi="ar-SA"/>
        </w:rPr>
        <w:t>（一）法治宣传方式有待进一步创新。普法形式较传统， 虽有创新但由于各种条件和人员所限，在宣传方式、宣传途径上需开发更多创新形式，提升普法工作的吸引力和时效性。</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（二）行政执法方面，案件办理质量不高、执法难等问题依然存在。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（三）在办理群众诉求和网络舆情处理方面，妥善解决群众诉求手段还较为单一，处理矛盾的时效性有待加强。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三、下一步工作计划</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一）进一步创新普法宣传方式。因地制宜开展“法律六进”活动的基础上，主动适应时代要求和受众需要，充分运用门户网站，发布法律政策文件及典型案例，结合报纸、微信等媒体平台，积极开展普法漫画、网上答题等形式多样的活动，积极营造自然资源局法治氛围，形成普法新常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（二）落实年度培训计划，做好干部职工法治教育培训工作，定期组织执法人员培训，</w:t>
      </w:r>
      <w:r>
        <w:rPr>
          <w:rFonts w:hint="default" w:ascii="Times New Roman" w:hAnsi="Times New Roman" w:eastAsia="仿宋_GB2312" w:cs="Times New Roman"/>
          <w:sz w:val="32"/>
          <w:szCs w:val="32"/>
          <w:lang w:eastAsia="zh-CN"/>
        </w:rPr>
        <w:t>围绕《</w:t>
      </w:r>
      <w:r>
        <w:rPr>
          <w:rFonts w:hint="eastAsia" w:ascii="Times New Roman" w:hAnsi="Times New Roman" w:eastAsia="仿宋_GB2312" w:cs="Times New Roman"/>
          <w:sz w:val="32"/>
          <w:szCs w:val="32"/>
          <w:lang w:eastAsia="zh-CN"/>
        </w:rPr>
        <w:t>中华人民共和国行政处罚法</w:t>
      </w:r>
      <w:bookmarkStart w:id="0" w:name="_GoBack"/>
      <w:bookmarkEnd w:id="0"/>
      <w:r>
        <w:rPr>
          <w:rFonts w:hint="default" w:ascii="Times New Roman" w:hAnsi="Times New Roman" w:eastAsia="仿宋_GB2312" w:cs="Times New Roman"/>
          <w:sz w:val="32"/>
          <w:szCs w:val="32"/>
          <w:lang w:eastAsia="zh-CN"/>
        </w:rPr>
        <w:t>》和其他相关法律的要求，严格执行执法程序，正确适用法律程序，切实保障公民、法人和其他组织的合法权益，</w:t>
      </w:r>
      <w:r>
        <w:rPr>
          <w:rFonts w:hint="default" w:ascii="Times New Roman" w:hAnsi="Times New Roman" w:eastAsia="仿宋_GB2312" w:cs="Times New Roman"/>
          <w:b w:val="0"/>
          <w:bCs w:val="0"/>
          <w:kern w:val="2"/>
          <w:sz w:val="32"/>
          <w:szCs w:val="32"/>
          <w:lang w:val="en-US" w:eastAsia="zh-CN" w:bidi="ar-SA"/>
        </w:rPr>
        <w:t>促进工作质量提升。</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三）继续开展行政诉讼复议信访案件化解工作，实现零败诉工作目标。同时做好公益诉讼工作，主动与检察部门对接，积极落实检察建议。通过诉讼复议反映的问题进行源头整改，推动依法行政，促进社会和谐，把自然资源管理事业不断向前推进。</w:t>
      </w:r>
    </w:p>
    <w:p>
      <w:pPr>
        <w:keepNext w:val="0"/>
        <w:keepLines w:val="0"/>
        <w:pageBreakBefore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righ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乌苏市自然资源局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righ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2025年1月</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日</w:t>
      </w:r>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25" w:hanging="425"/>
      </w:pPr>
    </w:lvl>
    <w:lvl w:ilvl="1" w:tentative="0">
      <w:start w:val="1"/>
      <w:numFmt w:val="none"/>
      <w:lvlRestart w:val="0"/>
      <w:suff w:val="nothing"/>
      <w:lvlText w:val=""/>
      <w:lvlJc w:val="left"/>
      <w:pPr>
        <w:tabs>
          <w:tab w:val="left" w:pos="0"/>
        </w:tabs>
        <w:ind w:left="992" w:hanging="992"/>
      </w:pPr>
    </w:lvl>
    <w:lvl w:ilvl="2" w:tentative="0">
      <w:start w:val="1"/>
      <w:numFmt w:val="none"/>
      <w:lvlRestart w:val="0"/>
      <w:pStyle w:val="2"/>
      <w:suff w:val="nothing"/>
      <w:lvlText w:val=""/>
      <w:lvlJc w:val="left"/>
      <w:pPr>
        <w:tabs>
          <w:tab w:val="left" w:pos="0"/>
        </w:tabs>
        <w:ind w:left="1418" w:hanging="1418"/>
      </w:pPr>
    </w:lvl>
    <w:lvl w:ilvl="3" w:tentative="0">
      <w:start w:val="1"/>
      <w:numFmt w:val="none"/>
      <w:lvlRestart w:val="0"/>
      <w:suff w:val="nothing"/>
      <w:lvlText w:val=""/>
      <w:lvlJc w:val="left"/>
      <w:pPr>
        <w:tabs>
          <w:tab w:val="left" w:pos="0"/>
        </w:tabs>
        <w:ind w:left="1984" w:hanging="1984"/>
      </w:pPr>
    </w:lvl>
    <w:lvl w:ilvl="4" w:tentative="0">
      <w:start w:val="1"/>
      <w:numFmt w:val="none"/>
      <w:lvlRestart w:val="0"/>
      <w:suff w:val="nothing"/>
      <w:lvlText w:val=""/>
      <w:lvlJc w:val="left"/>
      <w:pPr>
        <w:tabs>
          <w:tab w:val="left" w:pos="0"/>
        </w:tabs>
        <w:ind w:left="2551" w:hanging="2551"/>
      </w:pPr>
    </w:lvl>
    <w:lvl w:ilvl="5" w:tentative="0">
      <w:start w:val="1"/>
      <w:numFmt w:val="none"/>
      <w:lvlRestart w:val="0"/>
      <w:suff w:val="nothing"/>
      <w:lvlText w:val=""/>
      <w:lvlJc w:val="left"/>
      <w:pPr>
        <w:tabs>
          <w:tab w:val="left" w:pos="0"/>
        </w:tabs>
        <w:ind w:left="3260" w:hanging="3260"/>
      </w:pPr>
    </w:lvl>
    <w:lvl w:ilvl="6" w:tentative="0">
      <w:start w:val="1"/>
      <w:numFmt w:val="none"/>
      <w:lvlRestart w:val="0"/>
      <w:suff w:val="nothing"/>
      <w:lvlText w:val=""/>
      <w:lvlJc w:val="left"/>
      <w:pPr>
        <w:tabs>
          <w:tab w:val="left" w:pos="0"/>
        </w:tabs>
        <w:ind w:left="3827" w:hanging="3827"/>
      </w:pPr>
    </w:lvl>
    <w:lvl w:ilvl="7" w:tentative="0">
      <w:start w:val="1"/>
      <w:numFmt w:val="none"/>
      <w:lvlRestart w:val="0"/>
      <w:suff w:val="nothing"/>
      <w:lvlText w:val=""/>
      <w:lvlJc w:val="left"/>
      <w:pPr>
        <w:tabs>
          <w:tab w:val="left" w:pos="0"/>
        </w:tabs>
        <w:ind w:left="4394" w:hanging="4394"/>
      </w:pPr>
    </w:lvl>
    <w:lvl w:ilvl="8" w:tentative="0">
      <w:start w:val="1"/>
      <w:numFmt w:val="none"/>
      <w:lvlRestart w:val="0"/>
      <w:suff w:val="nothing"/>
      <w:lvlText w:val=""/>
      <w:lvlJc w:val="left"/>
      <w:pPr>
        <w:tabs>
          <w:tab w:val="left" w:pos="0"/>
        </w:tabs>
        <w:ind w:left="5102" w:hanging="5102"/>
      </w:pPr>
    </w:lvl>
  </w:abstractNum>
  <w:abstractNum w:abstractNumId="1">
    <w:nsid w:val="797832F4"/>
    <w:multiLevelType w:val="singleLevel"/>
    <w:tmpl w:val="797832F4"/>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F316669"/>
    <w:rsid w:val="0019534E"/>
    <w:rsid w:val="005C088A"/>
    <w:rsid w:val="017B5688"/>
    <w:rsid w:val="03B31109"/>
    <w:rsid w:val="03E950D7"/>
    <w:rsid w:val="041122E2"/>
    <w:rsid w:val="04912ACD"/>
    <w:rsid w:val="076F52DD"/>
    <w:rsid w:val="07F43A9E"/>
    <w:rsid w:val="08512C9F"/>
    <w:rsid w:val="08C711B3"/>
    <w:rsid w:val="098F7F23"/>
    <w:rsid w:val="0A03621B"/>
    <w:rsid w:val="0B4B1C27"/>
    <w:rsid w:val="0C776A4C"/>
    <w:rsid w:val="0D9C676A"/>
    <w:rsid w:val="0F087E2F"/>
    <w:rsid w:val="0F39623B"/>
    <w:rsid w:val="0F44355D"/>
    <w:rsid w:val="0F684D3D"/>
    <w:rsid w:val="11BB3189"/>
    <w:rsid w:val="11CC6411"/>
    <w:rsid w:val="121918E6"/>
    <w:rsid w:val="127E0B34"/>
    <w:rsid w:val="14CD5DA3"/>
    <w:rsid w:val="18605982"/>
    <w:rsid w:val="198F1879"/>
    <w:rsid w:val="19CF7EC7"/>
    <w:rsid w:val="19D63004"/>
    <w:rsid w:val="1B110677"/>
    <w:rsid w:val="1C5C7AD3"/>
    <w:rsid w:val="1E4A0464"/>
    <w:rsid w:val="204A02A8"/>
    <w:rsid w:val="230B4585"/>
    <w:rsid w:val="23395031"/>
    <w:rsid w:val="250C7A19"/>
    <w:rsid w:val="29703508"/>
    <w:rsid w:val="2AA44A58"/>
    <w:rsid w:val="2AB941C1"/>
    <w:rsid w:val="2B9144CC"/>
    <w:rsid w:val="2C1C51EE"/>
    <w:rsid w:val="2CC67354"/>
    <w:rsid w:val="2DCE2518"/>
    <w:rsid w:val="2E4F6FA9"/>
    <w:rsid w:val="31D71BB7"/>
    <w:rsid w:val="323A4620"/>
    <w:rsid w:val="32755658"/>
    <w:rsid w:val="34CB23CC"/>
    <w:rsid w:val="369B17F6"/>
    <w:rsid w:val="39965EB4"/>
    <w:rsid w:val="39B12BBE"/>
    <w:rsid w:val="39DE1D35"/>
    <w:rsid w:val="3B334302"/>
    <w:rsid w:val="3B5F50F7"/>
    <w:rsid w:val="3C1F4887"/>
    <w:rsid w:val="3DAA0180"/>
    <w:rsid w:val="3E7569E0"/>
    <w:rsid w:val="401D732F"/>
    <w:rsid w:val="408057D3"/>
    <w:rsid w:val="442347E8"/>
    <w:rsid w:val="442742D8"/>
    <w:rsid w:val="44B00772"/>
    <w:rsid w:val="44C61D43"/>
    <w:rsid w:val="44F92119"/>
    <w:rsid w:val="461940F5"/>
    <w:rsid w:val="471A1ED2"/>
    <w:rsid w:val="47D3717F"/>
    <w:rsid w:val="48592ECE"/>
    <w:rsid w:val="4B7E5126"/>
    <w:rsid w:val="4BC845F3"/>
    <w:rsid w:val="4CAA3CF8"/>
    <w:rsid w:val="4D021D86"/>
    <w:rsid w:val="4D1675E0"/>
    <w:rsid w:val="4E5663A3"/>
    <w:rsid w:val="50455020"/>
    <w:rsid w:val="50630D8E"/>
    <w:rsid w:val="52030F99"/>
    <w:rsid w:val="5248023B"/>
    <w:rsid w:val="52A31916"/>
    <w:rsid w:val="52FB52AE"/>
    <w:rsid w:val="54C90BE7"/>
    <w:rsid w:val="55C51BA3"/>
    <w:rsid w:val="56006927"/>
    <w:rsid w:val="56C957DF"/>
    <w:rsid w:val="57067880"/>
    <w:rsid w:val="57B343A9"/>
    <w:rsid w:val="5A1D0C32"/>
    <w:rsid w:val="5CD66C9C"/>
    <w:rsid w:val="5E420397"/>
    <w:rsid w:val="5EF157B7"/>
    <w:rsid w:val="5F316669"/>
    <w:rsid w:val="5F6441DB"/>
    <w:rsid w:val="5F8108E9"/>
    <w:rsid w:val="6198016C"/>
    <w:rsid w:val="63EB4ECB"/>
    <w:rsid w:val="642F4748"/>
    <w:rsid w:val="65CE0600"/>
    <w:rsid w:val="66385495"/>
    <w:rsid w:val="69A2427D"/>
    <w:rsid w:val="6A680E8F"/>
    <w:rsid w:val="6B902475"/>
    <w:rsid w:val="6E182D60"/>
    <w:rsid w:val="6E867CCA"/>
    <w:rsid w:val="6F810491"/>
    <w:rsid w:val="703419A7"/>
    <w:rsid w:val="70E94DA7"/>
    <w:rsid w:val="711D243B"/>
    <w:rsid w:val="71B7463E"/>
    <w:rsid w:val="758111EB"/>
    <w:rsid w:val="7840538D"/>
    <w:rsid w:val="7DF10EAA"/>
    <w:rsid w:val="7EB22415"/>
    <w:rsid w:val="7F111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2"/>
    <w:pPr>
      <w:keepLines/>
      <w:numPr>
        <w:ilvl w:val="2"/>
        <w:numId w:val="1"/>
      </w:numPr>
      <w:spacing w:before="260" w:after="260" w:line="408" w:lineRule="auto"/>
      <w:outlineLvl w:val="2"/>
    </w:pPr>
    <w:rPr>
      <w:rFonts w:ascii="Times New Roman" w:hAnsi="Times New Roman" w:eastAsia="宋体" w:cs="Tahoma"/>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4924</Words>
  <Characters>5097</Characters>
  <Lines>0</Lines>
  <Paragraphs>0</Paragraphs>
  <TotalTime>36</TotalTime>
  <ScaleCrop>false</ScaleCrop>
  <LinksUpToDate>false</LinksUpToDate>
  <CharactersWithSpaces>5102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2025-01-09T02:35:00Z</dcterms:created>
  <dc:creator>.JOKER.</dc:creator>
  <cp:lastModifiedBy>喜文</cp:lastModifiedBy>
  <cp:lastPrinted>2025-03-28T05:09:00Z</cp:lastPrinted>
  <dcterms:modified xsi:type="dcterms:W3CDTF">2025-03-28T05:30:39Z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72972E22E8FE4122AE5B861E3446FC9F_13</vt:lpwstr>
  </property>
  <property fmtid="{D5CDD505-2E9C-101B-9397-08002B2CF9AE}" pid="4" name="KSOTemplateDocerSaveRecord">
    <vt:lpwstr>eyJoZGlkIjoiNGViYWVlNDZjZTdhZGYxN2FkYmQxMmNiMDM0MDUxOWYiLCJ1c2VySWQiOiIzMDM5NDc4NjYifQ==</vt:lpwstr>
  </property>
</Properties>
</file>