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line="64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乌苏市医疗保障局2024年法治政府</w:t>
      </w:r>
      <w:r>
        <w:rPr>
          <w:rFonts w:hint="default" w:ascii="方正小标宋简体" w:hAnsi="方正小标宋简体" w:eastAsia="方正小标宋简体" w:cs="方正小标宋简体"/>
          <w:sz w:val="44"/>
          <w:szCs w:val="44"/>
          <w:lang w:eastAsia="zh-CN"/>
        </w:rPr>
        <w:t>工作</w:t>
      </w:r>
      <w:r>
        <w:rPr>
          <w:rFonts w:hint="eastAsia" w:ascii="方正小标宋简体" w:hAnsi="方正小标宋简体" w:eastAsia="方正小标宋简体" w:cs="方正小标宋简体"/>
          <w:sz w:val="44"/>
          <w:szCs w:val="44"/>
          <w:lang w:val="en-US" w:eastAsia="zh-CN"/>
        </w:rPr>
        <w:t>报告</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outlineLvl w:val="9"/>
        <w:rPr>
          <w:rFonts w:hint="eastAsia" w:ascii="黑体" w:hAnsi="黑体" w:eastAsia="黑体" w:cs="黑体"/>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i w:val="0"/>
          <w:caps w:val="0"/>
          <w:color w:val="1F1F1F"/>
          <w:spacing w:val="0"/>
          <w:sz w:val="32"/>
          <w:szCs w:val="32"/>
        </w:rPr>
      </w:pPr>
      <w:r>
        <w:rPr>
          <w:rFonts w:hint="eastAsia" w:ascii="仿宋_GB2312" w:hAnsi="仿宋_GB2312" w:eastAsia="仿宋_GB2312" w:cs="仿宋_GB2312"/>
          <w:i w:val="0"/>
          <w:caps w:val="0"/>
          <w:color w:val="1F1F1F"/>
          <w:spacing w:val="0"/>
          <w:sz w:val="32"/>
          <w:szCs w:val="32"/>
          <w:shd w:val="clear" w:fill="FFFFFF"/>
          <w:lang w:val="en-US" w:eastAsia="zh-CN"/>
        </w:rPr>
        <w:t>2024年</w:t>
      </w:r>
      <w:r>
        <w:rPr>
          <w:rFonts w:hint="eastAsia" w:ascii="仿宋_GB2312" w:hAnsi="仿宋_GB2312" w:eastAsia="仿宋_GB2312" w:cs="仿宋_GB2312"/>
          <w:i w:val="0"/>
          <w:caps w:val="0"/>
          <w:color w:val="1F1F1F"/>
          <w:spacing w:val="0"/>
          <w:sz w:val="32"/>
          <w:szCs w:val="32"/>
          <w:shd w:val="clear" w:fill="FFFFFF"/>
        </w:rPr>
        <w:t>，</w:t>
      </w:r>
      <w:r>
        <w:rPr>
          <w:rFonts w:hint="eastAsia" w:ascii="仿宋_GB2312" w:hAnsi="仿宋_GB2312" w:eastAsia="仿宋_GB2312" w:cs="仿宋_GB2312"/>
          <w:i w:val="0"/>
          <w:caps w:val="0"/>
          <w:color w:val="1F1F1F"/>
          <w:spacing w:val="0"/>
          <w:sz w:val="32"/>
          <w:szCs w:val="32"/>
          <w:shd w:val="clear" w:fill="FFFFFF"/>
          <w:lang w:eastAsia="zh-CN"/>
        </w:rPr>
        <w:t>乌苏市</w:t>
      </w:r>
      <w:r>
        <w:rPr>
          <w:rFonts w:hint="eastAsia" w:ascii="仿宋_GB2312" w:hAnsi="仿宋_GB2312" w:eastAsia="仿宋_GB2312" w:cs="仿宋_GB2312"/>
          <w:i w:val="0"/>
          <w:caps w:val="0"/>
          <w:color w:val="1F1F1F"/>
          <w:spacing w:val="0"/>
          <w:sz w:val="32"/>
          <w:szCs w:val="32"/>
          <w:shd w:val="clear" w:fill="FFFFFF"/>
        </w:rPr>
        <w:t>医保局在上级</w:t>
      </w:r>
      <w:r>
        <w:rPr>
          <w:rFonts w:hint="eastAsia" w:ascii="仿宋_GB2312" w:hAnsi="仿宋_GB2312" w:eastAsia="仿宋_GB2312" w:cs="仿宋_GB2312"/>
          <w:i w:val="0"/>
          <w:caps w:val="0"/>
          <w:color w:val="1F1F1F"/>
          <w:spacing w:val="0"/>
          <w:sz w:val="32"/>
          <w:szCs w:val="32"/>
          <w:shd w:val="clear" w:fill="FFFFFF"/>
          <w:lang w:eastAsia="zh-CN"/>
        </w:rPr>
        <w:t>部门</w:t>
      </w:r>
      <w:r>
        <w:rPr>
          <w:rFonts w:hint="eastAsia" w:ascii="仿宋_GB2312" w:hAnsi="仿宋_GB2312" w:eastAsia="仿宋_GB2312" w:cs="仿宋_GB2312"/>
          <w:i w:val="0"/>
          <w:caps w:val="0"/>
          <w:color w:val="1F1F1F"/>
          <w:spacing w:val="0"/>
          <w:sz w:val="32"/>
          <w:szCs w:val="32"/>
          <w:shd w:val="clear" w:fill="FFFFFF"/>
        </w:rPr>
        <w:t>的正确领导下，以习近平法治思想为指导，全面加强法治</w:t>
      </w:r>
      <w:r>
        <w:rPr>
          <w:rFonts w:hint="eastAsia" w:ascii="仿宋_GB2312" w:hAnsi="仿宋_GB2312" w:eastAsia="仿宋_GB2312" w:cs="仿宋_GB2312"/>
          <w:i w:val="0"/>
          <w:caps w:val="0"/>
          <w:color w:val="1F1F1F"/>
          <w:spacing w:val="0"/>
          <w:sz w:val="32"/>
          <w:szCs w:val="32"/>
          <w:shd w:val="clear" w:fill="FFFFFF"/>
          <w:lang w:eastAsia="zh-CN"/>
        </w:rPr>
        <w:t>政府</w:t>
      </w:r>
      <w:r>
        <w:rPr>
          <w:rFonts w:hint="eastAsia" w:ascii="仿宋_GB2312" w:hAnsi="仿宋_GB2312" w:eastAsia="仿宋_GB2312" w:cs="仿宋_GB2312"/>
          <w:i w:val="0"/>
          <w:caps w:val="0"/>
          <w:color w:val="1F1F1F"/>
          <w:spacing w:val="0"/>
          <w:sz w:val="32"/>
          <w:szCs w:val="32"/>
          <w:shd w:val="clear" w:fill="FFFFFF"/>
        </w:rPr>
        <w:t>建设，为医保工作的顺利开展提供了坚实的法治保障。</w:t>
      </w:r>
      <w:r>
        <w:rPr>
          <w:rFonts w:hint="eastAsia" w:ascii="仿宋_GB2312" w:hAnsi="仿宋_GB2312" w:eastAsia="仿宋_GB2312" w:cs="仿宋_GB2312"/>
          <w:i w:val="0"/>
          <w:caps w:val="0"/>
          <w:color w:val="1F1F1F"/>
          <w:spacing w:val="0"/>
          <w:sz w:val="32"/>
          <w:szCs w:val="32"/>
          <w:shd w:val="clear" w:fill="FFFFFF"/>
          <w:lang w:eastAsia="zh-CN"/>
        </w:rPr>
        <w:t>现将工作报告如下：</w:t>
      </w:r>
    </w:p>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line="560" w:lineRule="exact"/>
        <w:ind w:left="0" w:firstLine="643" w:firstLineChars="200"/>
        <w:jc w:val="both"/>
        <w:textAlignment w:val="auto"/>
        <w:outlineLvl w:val="9"/>
        <w:rPr>
          <w:rFonts w:hint="eastAsia" w:ascii="楷体_GB2312" w:hAnsi="楷体_GB2312" w:eastAsia="楷体_GB2312" w:cs="楷体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加强党对法治政府建设的领导</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FF"/>
          <w:kern w:val="0"/>
          <w:sz w:val="32"/>
          <w:szCs w:val="32"/>
          <w:lang w:val="en-US" w:eastAsia="zh-CN" w:bidi="ar"/>
        </w:rPr>
      </w:pPr>
      <w:r>
        <w:rPr>
          <w:rFonts w:hint="eastAsia" w:ascii="仿宋_GB2312" w:hAnsi="仿宋_GB2312" w:eastAsia="仿宋_GB2312" w:cs="仿宋_GB2312"/>
          <w:b/>
          <w:bCs/>
          <w:i w:val="0"/>
          <w:caps w:val="0"/>
          <w:color w:val="000000"/>
          <w:spacing w:val="0"/>
          <w:sz w:val="32"/>
          <w:szCs w:val="32"/>
          <w:shd w:val="clear" w:fill="FFFFFF"/>
          <w:lang w:eastAsia="zh-CN"/>
        </w:rPr>
        <w:t>一</w:t>
      </w:r>
      <w:r>
        <w:rPr>
          <w:rFonts w:hint="eastAsia" w:ascii="仿宋_GB2312" w:hAnsi="仿宋_GB2312" w:eastAsia="仿宋_GB2312" w:cs="仿宋_GB2312"/>
          <w:b/>
          <w:bCs/>
          <w:i w:val="0"/>
          <w:caps w:val="0"/>
          <w:color w:val="000000"/>
          <w:spacing w:val="0"/>
          <w:sz w:val="32"/>
          <w:szCs w:val="32"/>
          <w:shd w:val="clear" w:fill="FFFFFF"/>
        </w:rPr>
        <w:t>是</w:t>
      </w:r>
      <w:r>
        <w:rPr>
          <w:rFonts w:hint="eastAsia" w:ascii="仿宋_GB2312" w:hAnsi="仿宋_GB2312" w:eastAsia="仿宋_GB2312" w:cs="仿宋_GB2312"/>
          <w:i w:val="0"/>
          <w:caps w:val="0"/>
          <w:color w:val="000000"/>
          <w:spacing w:val="0"/>
          <w:sz w:val="32"/>
          <w:szCs w:val="32"/>
          <w:shd w:val="clear" w:fill="FFFFFF"/>
        </w:rPr>
        <w:t>党组带头学习习近平法治思想。把</w:t>
      </w:r>
      <w:r>
        <w:rPr>
          <w:rFonts w:hint="eastAsia" w:ascii="仿宋_GB2312" w:hAnsi="仿宋_GB2312" w:eastAsia="仿宋_GB2312" w:cs="仿宋_GB2312"/>
          <w:i w:val="0"/>
          <w:caps w:val="0"/>
          <w:color w:val="000000"/>
          <w:spacing w:val="0"/>
          <w:sz w:val="32"/>
          <w:szCs w:val="32"/>
          <w:shd w:val="clear" w:fill="FFFFFF"/>
          <w:lang w:eastAsia="zh-CN"/>
        </w:rPr>
        <w:t>法治政府建设</w:t>
      </w:r>
      <w:r>
        <w:rPr>
          <w:rFonts w:hint="eastAsia" w:ascii="仿宋_GB2312" w:hAnsi="仿宋_GB2312" w:eastAsia="仿宋_GB2312" w:cs="仿宋_GB2312"/>
          <w:i w:val="0"/>
          <w:caps w:val="0"/>
          <w:color w:val="000000"/>
          <w:spacing w:val="0"/>
          <w:sz w:val="32"/>
          <w:szCs w:val="32"/>
          <w:shd w:val="clear" w:fill="FFFFFF"/>
        </w:rPr>
        <w:t>摆在突出位置，加强医疗保障领域法治建设，确保医疗保障工作始终在法治轨道上运行。</w:t>
      </w:r>
      <w:r>
        <w:rPr>
          <w:rFonts w:hint="eastAsia" w:ascii="仿宋_GB2312" w:hAnsi="仿宋_GB2312" w:eastAsia="仿宋_GB2312" w:cs="仿宋_GB2312"/>
          <w:i w:val="0"/>
          <w:caps w:val="0"/>
          <w:color w:val="000000"/>
          <w:spacing w:val="0"/>
          <w:sz w:val="32"/>
          <w:szCs w:val="32"/>
          <w:shd w:val="clear" w:fill="FFFFFF"/>
          <w:lang w:eastAsia="zh-CN"/>
        </w:rPr>
        <w:t>定期研究</w:t>
      </w:r>
      <w:r>
        <w:rPr>
          <w:rFonts w:hint="eastAsia" w:ascii="仿宋_GB2312" w:hAnsi="仿宋_GB2312" w:eastAsia="仿宋_GB2312" w:cs="仿宋_GB2312"/>
          <w:i w:val="0"/>
          <w:caps w:val="0"/>
          <w:color w:val="000000"/>
          <w:spacing w:val="0"/>
          <w:sz w:val="32"/>
          <w:szCs w:val="32"/>
          <w:shd w:val="clear" w:fill="FFFFFF"/>
        </w:rPr>
        <w:t>部署法治</w:t>
      </w:r>
      <w:r>
        <w:rPr>
          <w:rFonts w:hint="eastAsia" w:ascii="仿宋_GB2312" w:hAnsi="仿宋_GB2312" w:eastAsia="仿宋_GB2312" w:cs="仿宋_GB2312"/>
          <w:i w:val="0"/>
          <w:caps w:val="0"/>
          <w:color w:val="000000"/>
          <w:spacing w:val="0"/>
          <w:sz w:val="32"/>
          <w:szCs w:val="32"/>
          <w:shd w:val="clear" w:fill="FFFFFF"/>
          <w:lang w:eastAsia="zh-CN"/>
        </w:rPr>
        <w:t>政府</w:t>
      </w:r>
      <w:r>
        <w:rPr>
          <w:rFonts w:hint="eastAsia" w:ascii="仿宋_GB2312" w:hAnsi="仿宋_GB2312" w:eastAsia="仿宋_GB2312" w:cs="仿宋_GB2312"/>
          <w:i w:val="0"/>
          <w:caps w:val="0"/>
          <w:color w:val="000000"/>
          <w:spacing w:val="0"/>
          <w:sz w:val="32"/>
          <w:szCs w:val="32"/>
          <w:shd w:val="clear" w:fill="FFFFFF"/>
        </w:rPr>
        <w:t>建设工作。召开学习</w:t>
      </w:r>
      <w:r>
        <w:rPr>
          <w:rFonts w:hint="eastAsia" w:ascii="仿宋_GB2312" w:hAnsi="仿宋_GB2312" w:eastAsia="仿宋_GB2312" w:cs="仿宋_GB2312"/>
          <w:i w:val="0"/>
          <w:caps w:val="0"/>
          <w:color w:val="000000"/>
          <w:spacing w:val="0"/>
          <w:sz w:val="32"/>
          <w:szCs w:val="32"/>
          <w:shd w:val="clear" w:fill="FFFFFF"/>
          <w:lang w:eastAsia="zh-CN"/>
        </w:rPr>
        <w:t>法律法规</w:t>
      </w:r>
      <w:r>
        <w:rPr>
          <w:rFonts w:hint="eastAsia" w:ascii="仿宋_GB2312" w:hAnsi="仿宋_GB2312" w:eastAsia="仿宋_GB2312" w:cs="仿宋_GB2312"/>
          <w:i w:val="0"/>
          <w:caps w:val="0"/>
          <w:color w:val="000000"/>
          <w:spacing w:val="0"/>
          <w:sz w:val="32"/>
          <w:szCs w:val="32"/>
          <w:shd w:val="clear" w:fill="FFFFFF"/>
        </w:rPr>
        <w:t>等</w:t>
      </w:r>
      <w:r>
        <w:rPr>
          <w:rFonts w:hint="eastAsia" w:ascii="仿宋_GB2312" w:hAnsi="仿宋_GB2312" w:eastAsia="仿宋_GB2312" w:cs="仿宋_GB2312"/>
          <w:i w:val="0"/>
          <w:caps w:val="0"/>
          <w:color w:val="000000"/>
          <w:spacing w:val="0"/>
          <w:sz w:val="32"/>
          <w:szCs w:val="32"/>
          <w:shd w:val="clear" w:fill="FFFFFF"/>
          <w:lang w:val="en-US" w:eastAsia="zh-CN"/>
        </w:rPr>
        <w:t>12</w:t>
      </w:r>
      <w:r>
        <w:rPr>
          <w:rFonts w:hint="eastAsia" w:ascii="仿宋_GB2312" w:hAnsi="仿宋_GB2312" w:eastAsia="仿宋_GB2312" w:cs="仿宋_GB2312"/>
          <w:i w:val="0"/>
          <w:caps w:val="0"/>
          <w:color w:val="000000"/>
          <w:spacing w:val="0"/>
          <w:sz w:val="32"/>
          <w:szCs w:val="32"/>
          <w:shd w:val="clear" w:fill="FFFFFF"/>
        </w:rPr>
        <w:t>次</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b/>
          <w:bCs/>
          <w:i w:val="0"/>
          <w:caps w:val="0"/>
          <w:color w:val="000000"/>
          <w:spacing w:val="0"/>
          <w:sz w:val="32"/>
          <w:szCs w:val="32"/>
          <w:shd w:val="clear" w:fill="FFFFFF"/>
        </w:rPr>
        <w:t>二是</w:t>
      </w:r>
      <w:r>
        <w:rPr>
          <w:rFonts w:hint="eastAsia" w:ascii="仿宋_GB2312" w:hAnsi="仿宋_GB2312" w:eastAsia="仿宋_GB2312" w:cs="仿宋_GB2312"/>
          <w:i w:val="0"/>
          <w:caps w:val="0"/>
          <w:color w:val="000000"/>
          <w:spacing w:val="0"/>
          <w:sz w:val="32"/>
          <w:szCs w:val="32"/>
          <w:shd w:val="clear" w:fill="FFFFFF"/>
        </w:rPr>
        <w:t>落实中心组学法制度，将习近平法治思想、习近平总书记听取自治区和兵团工作时重要讲话精神和相关法律法规列入中心组学习的必学内容，定期组织党员干部学习。</w:t>
      </w:r>
      <w:r>
        <w:rPr>
          <w:rFonts w:hint="eastAsia" w:ascii="仿宋_GB2312" w:hAnsi="仿宋_GB2312" w:eastAsia="仿宋_GB2312" w:cs="仿宋_GB2312"/>
          <w:b/>
          <w:bCs/>
          <w:i w:val="0"/>
          <w:caps w:val="0"/>
          <w:color w:val="000000"/>
          <w:spacing w:val="0"/>
          <w:sz w:val="32"/>
          <w:szCs w:val="32"/>
          <w:shd w:val="clear" w:fill="FFFFFF"/>
        </w:rPr>
        <w:t>三是</w:t>
      </w:r>
      <w:r>
        <w:rPr>
          <w:rFonts w:hint="eastAsia" w:ascii="仿宋_GB2312" w:hAnsi="仿宋_GB2312" w:eastAsia="仿宋_GB2312" w:cs="仿宋_GB2312"/>
          <w:i w:val="0"/>
          <w:caps w:val="0"/>
          <w:color w:val="000000"/>
          <w:spacing w:val="0"/>
          <w:sz w:val="32"/>
          <w:szCs w:val="32"/>
          <w:shd w:val="clear" w:fill="FFFFFF"/>
        </w:rPr>
        <w:t>深入学习研讨。领导带头在中心组学习研讨时带头发言，在全体干部大会上讲法治课。制定</w:t>
      </w:r>
      <w:r>
        <w:rPr>
          <w:rFonts w:hint="eastAsia" w:ascii="仿宋_GB2312" w:hAnsi="仿宋_GB2312" w:eastAsia="仿宋_GB2312" w:cs="仿宋_GB2312"/>
          <w:i w:val="0"/>
          <w:caps w:val="0"/>
          <w:color w:val="000000"/>
          <w:spacing w:val="0"/>
          <w:sz w:val="32"/>
          <w:szCs w:val="32"/>
          <w:shd w:val="clear" w:fill="FFFFFF"/>
          <w:lang w:eastAsia="zh-CN"/>
        </w:rPr>
        <w:t>乌苏市</w:t>
      </w:r>
      <w:r>
        <w:rPr>
          <w:rFonts w:hint="eastAsia" w:ascii="仿宋_GB2312" w:hAnsi="仿宋_GB2312" w:eastAsia="仿宋_GB2312" w:cs="仿宋_GB2312"/>
          <w:i w:val="0"/>
          <w:caps w:val="0"/>
          <w:color w:val="000000"/>
          <w:spacing w:val="0"/>
          <w:sz w:val="32"/>
          <w:szCs w:val="32"/>
          <w:shd w:val="clear" w:fill="FFFFFF"/>
        </w:rPr>
        <w:t>医疗保障局实施领导干部应知应会法律法规清单制度工作细则</w:t>
      </w:r>
      <w:r>
        <w:rPr>
          <w:rFonts w:hint="eastAsia" w:ascii="仿宋_GB2312" w:hAnsi="仿宋_GB2312" w:eastAsia="仿宋_GB2312" w:cs="仿宋_GB2312"/>
          <w:i w:val="0"/>
          <w:caps w:val="0"/>
          <w:color w:val="000000"/>
          <w:spacing w:val="0"/>
          <w:sz w:val="32"/>
          <w:szCs w:val="32"/>
          <w:shd w:val="clear" w:fill="FFFFFF"/>
          <w:lang w:eastAsia="zh-CN"/>
        </w:rPr>
        <w:t>，</w:t>
      </w:r>
      <w:r>
        <w:rPr>
          <w:rFonts w:hint="eastAsia" w:ascii="仿宋_GB2312" w:hAnsi="仿宋_GB2312" w:eastAsia="仿宋_GB2312" w:cs="仿宋_GB2312"/>
          <w:i w:val="0"/>
          <w:caps w:val="0"/>
          <w:color w:val="000000"/>
          <w:spacing w:val="0"/>
          <w:sz w:val="32"/>
          <w:szCs w:val="32"/>
          <w:shd w:val="clear" w:fill="FFFFFF"/>
        </w:rPr>
        <w:t>普法责任清单，加强学习宣传，不断提升干部法治意识。</w:t>
      </w:r>
      <w:r>
        <w:rPr>
          <w:rFonts w:hint="eastAsia" w:ascii="仿宋_GB2312" w:hAnsi="仿宋_GB2312" w:eastAsia="仿宋_GB2312" w:cs="仿宋_GB2312"/>
          <w:b/>
          <w:bCs/>
          <w:i w:val="0"/>
          <w:caps w:val="0"/>
          <w:color w:val="000000"/>
          <w:spacing w:val="0"/>
          <w:sz w:val="32"/>
          <w:szCs w:val="32"/>
          <w:shd w:val="clear" w:fill="FFFFFF"/>
          <w:lang w:eastAsia="zh-CN"/>
        </w:rPr>
        <w:t>四是</w:t>
      </w:r>
      <w:r>
        <w:rPr>
          <w:rStyle w:val="8"/>
          <w:rFonts w:hint="eastAsia" w:ascii="仿宋_GB2312" w:hAnsi="仿宋_GB2312" w:eastAsia="仿宋_GB2312" w:cs="仿宋_GB2312"/>
          <w:b w:val="0"/>
          <w:bCs/>
          <w:i w:val="0"/>
          <w:caps w:val="0"/>
          <w:color w:val="000000"/>
          <w:spacing w:val="0"/>
          <w:sz w:val="32"/>
          <w:szCs w:val="32"/>
          <w:shd w:val="clear" w:fill="FFFFFF"/>
        </w:rPr>
        <w:t>深入贯彻落实“一规划两纲要”实施方案。</w:t>
      </w:r>
      <w:r>
        <w:rPr>
          <w:rStyle w:val="8"/>
          <w:rFonts w:hint="eastAsia" w:ascii="仿宋_GB2312" w:hAnsi="仿宋_GB2312" w:eastAsia="仿宋_GB2312" w:cs="仿宋_GB2312"/>
          <w:b w:val="0"/>
          <w:bCs/>
          <w:i w:val="0"/>
          <w:caps w:val="0"/>
          <w:color w:val="000000"/>
          <w:spacing w:val="0"/>
          <w:sz w:val="32"/>
          <w:szCs w:val="32"/>
          <w:shd w:val="clear" w:fill="FFFFFF"/>
          <w:lang w:eastAsia="zh-CN"/>
        </w:rPr>
        <w:t>乌苏市医疗保障</w:t>
      </w:r>
      <w:r>
        <w:rPr>
          <w:rFonts w:hint="eastAsia" w:ascii="仿宋_GB2312" w:hAnsi="仿宋_GB2312" w:eastAsia="仿宋_GB2312" w:cs="仿宋_GB2312"/>
          <w:i w:val="0"/>
          <w:caps w:val="0"/>
          <w:color w:val="000000"/>
          <w:spacing w:val="0"/>
          <w:sz w:val="32"/>
          <w:szCs w:val="32"/>
          <w:shd w:val="clear" w:fill="FFFFFF"/>
        </w:rPr>
        <w:t>局党组深入学习贯彻“一规划两纲要”实施方案精神，认真落实</w:t>
      </w:r>
      <w:r>
        <w:rPr>
          <w:rFonts w:hint="eastAsia" w:ascii="仿宋_GB2312" w:hAnsi="仿宋_GB2312" w:eastAsia="仿宋_GB2312" w:cs="仿宋_GB2312"/>
          <w:i w:val="0"/>
          <w:caps w:val="0"/>
          <w:color w:val="000000"/>
          <w:spacing w:val="0"/>
          <w:sz w:val="32"/>
          <w:szCs w:val="32"/>
          <w:shd w:val="clear" w:fill="FFFFFF"/>
          <w:lang w:eastAsia="zh-CN"/>
        </w:rPr>
        <w:t>各项工作要点内容，确保工作见成效。</w:t>
      </w:r>
    </w:p>
    <w:p>
      <w:pPr>
        <w:keepNext w:val="0"/>
        <w:keepLines w:val="0"/>
        <w:pageBreakBefore w:val="0"/>
        <w:widowControl/>
        <w:numPr>
          <w:ilvl w:val="0"/>
          <w:numId w:val="1"/>
        </w:numPr>
        <w:suppressLineNumbers w:val="0"/>
        <w:kinsoku/>
        <w:wordWrap/>
        <w:overflowPunct/>
        <w:topLinePunct w:val="0"/>
        <w:autoSpaceDE w:val="0"/>
        <w:autoSpaceDN w:val="0"/>
        <w:bidi w:val="0"/>
        <w:adjustRightInd/>
        <w:snapToGrid/>
        <w:spacing w:line="560" w:lineRule="exact"/>
        <w:ind w:left="0" w:firstLine="643" w:firstLineChars="200"/>
        <w:jc w:val="both"/>
        <w:textAlignment w:val="auto"/>
        <w:outlineLvl w:val="9"/>
        <w:rPr>
          <w:rFonts w:hint="default" w:ascii="楷体_GB2312" w:hAnsi="楷体_GB2312" w:eastAsia="楷体_GB2312" w:cs="楷体_GB2312"/>
          <w:b/>
          <w:bCs/>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坚持推进依法执政</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outlineLvl w:val="9"/>
        <w:rPr>
          <w:rFonts w:hint="eastAsia" w:ascii="楷体_GB2312" w:hAnsi="楷体_GB2312" w:eastAsia="仿宋_GB2312" w:cs="楷体_GB2312"/>
          <w:color w:val="0000FF"/>
          <w:sz w:val="32"/>
          <w:szCs w:val="32"/>
          <w:lang w:val="en-US" w:eastAsia="zh-CN"/>
        </w:rPr>
      </w:pPr>
      <w:r>
        <w:rPr>
          <w:rFonts w:hint="eastAsia" w:ascii="仿宋_GB2312" w:hAnsi="仿宋_GB2312" w:eastAsia="仿宋_GB2312" w:cs="仿宋_GB2312"/>
          <w:i w:val="0"/>
          <w:caps w:val="0"/>
          <w:color w:val="auto"/>
          <w:spacing w:val="0"/>
          <w:kern w:val="0"/>
          <w:sz w:val="32"/>
          <w:szCs w:val="32"/>
          <w:u w:val="none"/>
          <w:shd w:val="clear" w:fill="FFFFFF"/>
        </w:rPr>
        <w:t>结合对《中华人民共和国社会保险法》和《医疗保障基金使用监督管理条例》等的学习，开展载体多样、形式多样的医疗保障政策法规普法宣传。不断创新法治宣传手段、方法，宣传典型违法违纪行为的案例，切实维护医疗保障纪律。</w:t>
      </w:r>
      <w:r>
        <w:rPr>
          <w:rStyle w:val="8"/>
          <w:rFonts w:hint="eastAsia" w:ascii="仿宋_GB2312" w:hAnsi="仿宋_GB2312" w:eastAsia="仿宋_GB2312" w:cs="仿宋_GB2312"/>
          <w:i w:val="0"/>
          <w:caps w:val="0"/>
          <w:color w:val="auto"/>
          <w:spacing w:val="0"/>
          <w:kern w:val="0"/>
          <w:sz w:val="32"/>
          <w:szCs w:val="32"/>
          <w:u w:val="none"/>
          <w:shd w:val="clear" w:fill="FFFFFF"/>
        </w:rPr>
        <w:t>一是</w:t>
      </w:r>
      <w:r>
        <w:rPr>
          <w:rFonts w:hint="eastAsia" w:ascii="仿宋_GB2312" w:hAnsi="仿宋_GB2312" w:eastAsia="仿宋_GB2312" w:cs="仿宋_GB2312"/>
          <w:i w:val="0"/>
          <w:caps w:val="0"/>
          <w:color w:val="auto"/>
          <w:spacing w:val="0"/>
          <w:kern w:val="0"/>
          <w:sz w:val="32"/>
          <w:szCs w:val="32"/>
          <w:u w:val="none"/>
          <w:shd w:val="clear" w:fill="FFFFFF"/>
        </w:rPr>
        <w:t>采取多形式开展医保基金监管集中宣传月活动。通过媒体平台，推送专题解读医保基本政策。充分利用定点医药机构的电子显示屏、宣传栏、报销窗口等显著区域，播放宣传片、设置咨询台、公布打击欺诈骗保举报投诉电话、发放宣传单、张贴打击骗保海报及宣传标语，引导群众主动参与医保基金监管。</w:t>
      </w:r>
      <w:r>
        <w:rPr>
          <w:rStyle w:val="8"/>
          <w:rFonts w:hint="eastAsia" w:ascii="仿宋_GB2312" w:hAnsi="仿宋_GB2312" w:eastAsia="仿宋_GB2312" w:cs="仿宋_GB2312"/>
          <w:i w:val="0"/>
          <w:caps w:val="0"/>
          <w:color w:val="auto"/>
          <w:spacing w:val="0"/>
          <w:kern w:val="0"/>
          <w:sz w:val="32"/>
          <w:szCs w:val="32"/>
          <w:u w:val="none"/>
          <w:shd w:val="clear" w:fill="FFFFFF"/>
        </w:rPr>
        <w:t>二是</w:t>
      </w:r>
      <w:r>
        <w:rPr>
          <w:rFonts w:hint="eastAsia" w:ascii="仿宋_GB2312" w:hAnsi="仿宋_GB2312" w:eastAsia="仿宋_GB2312" w:cs="仿宋_GB2312"/>
          <w:i w:val="0"/>
          <w:caps w:val="0"/>
          <w:color w:val="auto"/>
          <w:spacing w:val="0"/>
          <w:kern w:val="0"/>
          <w:sz w:val="32"/>
          <w:szCs w:val="32"/>
          <w:u w:val="none"/>
          <w:shd w:val="clear" w:fill="FFFFFF"/>
        </w:rPr>
        <w:t>组织定点医院、诊所、药店、村卫生室以及医疗机构重点科室主任等</w:t>
      </w:r>
      <w:r>
        <w:rPr>
          <w:rFonts w:hint="eastAsia" w:ascii="仿宋_GB2312" w:hAnsi="仿宋_GB2312" w:eastAsia="仿宋_GB2312" w:cs="仿宋_GB2312"/>
          <w:i w:val="0"/>
          <w:caps w:val="0"/>
          <w:color w:val="auto"/>
          <w:spacing w:val="0"/>
          <w:kern w:val="0"/>
          <w:sz w:val="32"/>
          <w:szCs w:val="32"/>
          <w:u w:val="none"/>
          <w:shd w:val="clear" w:fill="FFFFFF"/>
          <w:lang w:val="en-US" w:eastAsia="zh-CN"/>
        </w:rPr>
        <w:t>50</w:t>
      </w:r>
      <w:r>
        <w:rPr>
          <w:rFonts w:hint="eastAsia" w:ascii="仿宋_GB2312" w:hAnsi="仿宋_GB2312" w:eastAsia="仿宋_GB2312" w:cs="仿宋_GB2312"/>
          <w:i w:val="0"/>
          <w:caps w:val="0"/>
          <w:color w:val="auto"/>
          <w:spacing w:val="0"/>
          <w:kern w:val="0"/>
          <w:sz w:val="32"/>
          <w:szCs w:val="32"/>
          <w:u w:val="none"/>
          <w:shd w:val="clear" w:fill="FFFFFF"/>
        </w:rPr>
        <w:t>余人召开“定点医药机构培训”，解读培训《医疗保障基金使用监督管理条例》和定点医药机构医保服务协议，着力规范诊疗服务行为，压实定点医药机构和从业人员规范使用医保基金的主体责任。</w:t>
      </w:r>
      <w:r>
        <w:rPr>
          <w:rStyle w:val="8"/>
          <w:rFonts w:hint="eastAsia" w:ascii="仿宋_GB2312" w:hAnsi="仿宋_GB2312" w:eastAsia="仿宋_GB2312" w:cs="仿宋_GB2312"/>
          <w:i w:val="0"/>
          <w:caps w:val="0"/>
          <w:color w:val="auto"/>
          <w:spacing w:val="0"/>
          <w:kern w:val="0"/>
          <w:sz w:val="32"/>
          <w:szCs w:val="32"/>
          <w:u w:val="none"/>
          <w:shd w:val="clear" w:fill="FFFFFF"/>
        </w:rPr>
        <w:t>三是</w:t>
      </w:r>
      <w:r>
        <w:rPr>
          <w:rFonts w:hint="eastAsia" w:ascii="仿宋_GB2312" w:hAnsi="仿宋_GB2312" w:eastAsia="仿宋_GB2312" w:cs="仿宋_GB2312"/>
          <w:i w:val="0"/>
          <w:caps w:val="0"/>
          <w:color w:val="auto"/>
          <w:spacing w:val="0"/>
          <w:kern w:val="0"/>
          <w:sz w:val="32"/>
          <w:szCs w:val="32"/>
          <w:u w:val="none"/>
          <w:shd w:val="clear" w:fill="FFFFFF"/>
          <w:lang w:eastAsia="zh-CN"/>
        </w:rPr>
        <w:t>做好宣传</w:t>
      </w:r>
      <w:r>
        <w:rPr>
          <w:rFonts w:hint="eastAsia" w:ascii="仿宋_GB2312" w:hAnsi="仿宋_GB2312" w:eastAsia="仿宋_GB2312" w:cs="仿宋_GB2312"/>
          <w:i w:val="0"/>
          <w:caps w:val="0"/>
          <w:color w:val="auto"/>
          <w:spacing w:val="0"/>
          <w:kern w:val="0"/>
          <w:sz w:val="32"/>
          <w:szCs w:val="32"/>
          <w:u w:val="none"/>
          <w:shd w:val="clear" w:fill="FFFFFF"/>
        </w:rPr>
        <w:t>，</w:t>
      </w:r>
      <w:r>
        <w:rPr>
          <w:rFonts w:hint="eastAsia" w:ascii="仿宋_GB2312" w:hAnsi="仿宋_GB2312" w:eastAsia="仿宋_GB2312" w:cs="仿宋_GB2312"/>
          <w:i w:val="0"/>
          <w:caps w:val="0"/>
          <w:color w:val="auto"/>
          <w:spacing w:val="0"/>
          <w:kern w:val="0"/>
          <w:sz w:val="32"/>
          <w:szCs w:val="32"/>
          <w:u w:val="none"/>
          <w:shd w:val="clear" w:fill="FFFFFF"/>
          <w:lang w:eastAsia="zh-CN"/>
        </w:rPr>
        <w:t>做到“谁执法谁普法”。</w:t>
      </w:r>
      <w:r>
        <w:rPr>
          <w:rFonts w:hint="eastAsia" w:ascii="仿宋_GB2312" w:hAnsi="仿宋_GB2312" w:eastAsia="仿宋_GB2312" w:cs="仿宋_GB2312"/>
          <w:i w:val="0"/>
          <w:caps w:val="0"/>
          <w:color w:val="auto"/>
          <w:spacing w:val="0"/>
          <w:kern w:val="0"/>
          <w:sz w:val="32"/>
          <w:szCs w:val="32"/>
          <w:u w:val="none"/>
          <w:shd w:val="clear" w:fill="FFFFFF"/>
        </w:rPr>
        <w:t>在</w:t>
      </w:r>
      <w:r>
        <w:rPr>
          <w:rFonts w:hint="eastAsia" w:ascii="仿宋_GB2312" w:hAnsi="仿宋_GB2312" w:eastAsia="仿宋_GB2312" w:cs="仿宋_GB2312"/>
          <w:i w:val="0"/>
          <w:caps w:val="0"/>
          <w:color w:val="auto"/>
          <w:spacing w:val="0"/>
          <w:kern w:val="0"/>
          <w:sz w:val="32"/>
          <w:szCs w:val="32"/>
          <w:u w:val="none"/>
          <w:shd w:val="clear" w:fill="FFFFFF"/>
          <w:lang w:eastAsia="zh-CN"/>
        </w:rPr>
        <w:t>正和商城</w:t>
      </w:r>
      <w:r>
        <w:rPr>
          <w:rFonts w:hint="eastAsia" w:ascii="仿宋_GB2312" w:hAnsi="仿宋_GB2312" w:eastAsia="仿宋_GB2312" w:cs="仿宋_GB2312"/>
          <w:i w:val="0"/>
          <w:caps w:val="0"/>
          <w:color w:val="auto"/>
          <w:spacing w:val="0"/>
          <w:kern w:val="0"/>
          <w:sz w:val="32"/>
          <w:szCs w:val="32"/>
          <w:u w:val="none"/>
          <w:shd w:val="clear" w:fill="FFFFFF"/>
        </w:rPr>
        <w:t>集中开展“宪法宣传周”宣传活动，对过往人群发放《中华人民共和国宪法</w:t>
      </w:r>
      <w:r>
        <w:rPr>
          <w:rFonts w:hint="eastAsia" w:ascii="仿宋_GB2312" w:hAnsi="仿宋_GB2312" w:eastAsia="仿宋_GB2312" w:cs="仿宋_GB2312"/>
          <w:i w:val="0"/>
          <w:caps w:val="0"/>
          <w:color w:val="auto"/>
          <w:spacing w:val="0"/>
          <w:kern w:val="0"/>
          <w:sz w:val="32"/>
          <w:szCs w:val="32"/>
          <w:u w:val="none"/>
          <w:shd w:val="clear" w:fill="FFFFFF"/>
          <w:lang w:eastAsia="zh-CN"/>
        </w:rPr>
        <w:t>》《</w:t>
      </w:r>
      <w:r>
        <w:rPr>
          <w:rFonts w:hint="eastAsia" w:ascii="仿宋_GB2312" w:hAnsi="仿宋_GB2312" w:eastAsia="仿宋_GB2312" w:cs="仿宋_GB2312"/>
          <w:i w:val="0"/>
          <w:caps w:val="0"/>
          <w:color w:val="auto"/>
          <w:spacing w:val="0"/>
          <w:kern w:val="0"/>
          <w:sz w:val="32"/>
          <w:szCs w:val="32"/>
          <w:u w:val="none"/>
          <w:shd w:val="clear" w:fill="FFFFFF"/>
        </w:rPr>
        <w:t>民法典入社区》等宣传手册共</w:t>
      </w:r>
      <w:r>
        <w:rPr>
          <w:rFonts w:hint="eastAsia" w:ascii="仿宋_GB2312" w:hAnsi="仿宋_GB2312" w:eastAsia="仿宋_GB2312" w:cs="仿宋_GB2312"/>
          <w:i w:val="0"/>
          <w:caps w:val="0"/>
          <w:color w:val="auto"/>
          <w:spacing w:val="0"/>
          <w:kern w:val="0"/>
          <w:sz w:val="32"/>
          <w:szCs w:val="32"/>
          <w:u w:val="none"/>
          <w:shd w:val="clear" w:fill="FFFFFF"/>
          <w:lang w:val="en-US" w:eastAsia="zh-CN"/>
        </w:rPr>
        <w:t>200</w:t>
      </w:r>
      <w:r>
        <w:rPr>
          <w:rFonts w:hint="eastAsia" w:ascii="仿宋_GB2312" w:hAnsi="仿宋_GB2312" w:eastAsia="仿宋_GB2312" w:cs="仿宋_GB2312"/>
          <w:i w:val="0"/>
          <w:caps w:val="0"/>
          <w:color w:val="auto"/>
          <w:spacing w:val="0"/>
          <w:kern w:val="0"/>
          <w:sz w:val="32"/>
          <w:szCs w:val="32"/>
          <w:u w:val="none"/>
          <w:shd w:val="clear" w:fill="FFFFFF"/>
        </w:rPr>
        <w:t>余份，接待现场咨200余人，在医保服务窗口通过LED屏连续播放“增强宪法意识，推动科学发展，促进社会和谐</w:t>
      </w:r>
      <w:r>
        <w:rPr>
          <w:rFonts w:hint="eastAsia" w:ascii="仿宋_GB2312" w:hAnsi="仿宋_GB2312" w:eastAsia="仿宋_GB2312" w:cs="仿宋_GB2312"/>
          <w:i w:val="0"/>
          <w:caps w:val="0"/>
          <w:color w:val="auto"/>
          <w:spacing w:val="0"/>
          <w:kern w:val="0"/>
          <w:sz w:val="32"/>
          <w:szCs w:val="32"/>
          <w:u w:val="none"/>
          <w:shd w:val="clear" w:fill="FFFFFF"/>
          <w:lang w:eastAsia="zh-CN"/>
        </w:rPr>
        <w:t>”“</w:t>
      </w:r>
      <w:r>
        <w:rPr>
          <w:rFonts w:hint="eastAsia" w:ascii="仿宋_GB2312" w:hAnsi="仿宋_GB2312" w:eastAsia="仿宋_GB2312" w:cs="仿宋_GB2312"/>
          <w:i w:val="0"/>
          <w:caps w:val="0"/>
          <w:color w:val="auto"/>
          <w:spacing w:val="0"/>
          <w:kern w:val="0"/>
          <w:sz w:val="32"/>
          <w:szCs w:val="32"/>
          <w:u w:val="none"/>
          <w:shd w:val="clear" w:fill="FFFFFF"/>
        </w:rPr>
        <w:t>加强法治宣传教育、提高公民法律素质”等宣传语，同时组织单位全体</w:t>
      </w:r>
      <w:r>
        <w:rPr>
          <w:rFonts w:hint="eastAsia" w:ascii="仿宋_GB2312" w:hAnsi="仿宋_GB2312" w:eastAsia="仿宋_GB2312" w:cs="仿宋_GB2312"/>
          <w:i w:val="0"/>
          <w:caps w:val="0"/>
          <w:color w:val="auto"/>
          <w:spacing w:val="0"/>
          <w:kern w:val="0"/>
          <w:sz w:val="32"/>
          <w:szCs w:val="32"/>
          <w:u w:val="none"/>
          <w:shd w:val="clear" w:fill="FFFFFF"/>
          <w:lang w:eastAsia="zh-CN"/>
        </w:rPr>
        <w:t>干部</w:t>
      </w:r>
      <w:r>
        <w:rPr>
          <w:rFonts w:hint="eastAsia" w:ascii="仿宋_GB2312" w:hAnsi="仿宋_GB2312" w:eastAsia="仿宋_GB2312" w:cs="仿宋_GB2312"/>
          <w:i w:val="0"/>
          <w:caps w:val="0"/>
          <w:color w:val="auto"/>
          <w:spacing w:val="0"/>
          <w:kern w:val="0"/>
          <w:sz w:val="32"/>
          <w:szCs w:val="32"/>
          <w:u w:val="none"/>
          <w:shd w:val="clear" w:fill="FFFFFF"/>
        </w:rPr>
        <w:t>进行宪法集中学习活动并进行宪法宣誓</w:t>
      </w:r>
      <w:r>
        <w:rPr>
          <w:rFonts w:hint="eastAsia" w:ascii="仿宋_GB2312" w:hAnsi="仿宋_GB2312" w:eastAsia="仿宋_GB2312" w:cs="仿宋_GB2312"/>
          <w:i w:val="0"/>
          <w:caps w:val="0"/>
          <w:color w:val="auto"/>
          <w:spacing w:val="0"/>
          <w:kern w:val="0"/>
          <w:sz w:val="32"/>
          <w:szCs w:val="32"/>
          <w:u w:val="none"/>
          <w:shd w:val="clear" w:fill="FFFFFF"/>
          <w:lang w:eastAsia="zh-CN"/>
        </w:rPr>
        <w:t>。</w:t>
      </w:r>
    </w:p>
    <w:p>
      <w:pPr>
        <w:keepNext w:val="0"/>
        <w:keepLines w:val="0"/>
        <w:pageBreakBefore w:val="0"/>
        <w:widowControl/>
        <w:numPr>
          <w:ilvl w:val="0"/>
          <w:numId w:val="0"/>
        </w:numPr>
        <w:suppressLineNumbers w:val="0"/>
        <w:kinsoku/>
        <w:wordWrap/>
        <w:overflowPunct/>
        <w:topLinePunct w:val="0"/>
        <w:autoSpaceDE w:val="0"/>
        <w:autoSpaceDN w:val="0"/>
        <w:bidi w:val="0"/>
        <w:adjustRightInd/>
        <w:snapToGrid/>
        <w:spacing w:line="560" w:lineRule="exact"/>
        <w:ind w:left="0" w:firstLine="643" w:firstLineChars="200"/>
        <w:jc w:val="both"/>
        <w:textAlignment w:val="auto"/>
        <w:outlineLvl w:val="9"/>
        <w:rPr>
          <w:rFonts w:hint="eastAsia" w:ascii="楷体_GB2312" w:hAnsi="楷体_GB2312" w:eastAsia="楷体_GB2312" w:cs="楷体_GB2312"/>
          <w:color w:val="0000FF"/>
          <w:sz w:val="32"/>
          <w:szCs w:val="32"/>
          <w:lang w:val="en-US" w:eastAsia="zh-CN"/>
        </w:rPr>
      </w:pPr>
      <w:r>
        <w:rPr>
          <w:rFonts w:hint="eastAsia" w:ascii="楷体_GB2312" w:hAnsi="楷体_GB2312" w:eastAsia="楷体_GB2312" w:cs="楷体_GB2312"/>
          <w:b/>
          <w:bCs/>
          <w:color w:val="auto"/>
          <w:kern w:val="0"/>
          <w:sz w:val="32"/>
          <w:szCs w:val="32"/>
          <w:lang w:val="en-US" w:eastAsia="zh-CN" w:bidi="ar"/>
        </w:rPr>
        <w:t>（三）严格规范公正文明执法</w:t>
      </w:r>
      <w:r>
        <w:rPr>
          <w:rFonts w:hint="eastAsia" w:ascii="楷体_GB2312" w:hAnsi="楷体_GB2312" w:eastAsia="楷体_GB2312" w:cs="楷体_GB2312"/>
          <w:color w:val="0000FF"/>
          <w:sz w:val="32"/>
          <w:szCs w:val="32"/>
          <w:lang w:val="en-US" w:eastAsia="zh-CN"/>
        </w:rPr>
        <w:t xml:space="preserve"> </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outlineLvl w:val="9"/>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0000FF"/>
          <w:sz w:val="32"/>
          <w:szCs w:val="32"/>
          <w:lang w:val="en-US" w:eastAsia="zh-CN"/>
        </w:rPr>
        <w:t xml:space="preserve"> </w:t>
      </w:r>
      <w:r>
        <w:rPr>
          <w:rFonts w:hint="eastAsia" w:ascii="仿宋_GB2312" w:hAnsi="仿宋_GB2312" w:eastAsia="仿宋_GB2312" w:cs="仿宋_GB2312"/>
          <w:b/>
          <w:bCs/>
          <w:i w:val="0"/>
          <w:caps w:val="0"/>
          <w:color w:val="auto"/>
          <w:spacing w:val="0"/>
          <w:kern w:val="0"/>
          <w:sz w:val="32"/>
          <w:szCs w:val="32"/>
          <w:u w:val="none"/>
          <w:shd w:val="clear" w:fill="FFFFFF"/>
          <w:lang w:val="en-US" w:eastAsia="zh-CN"/>
        </w:rPr>
        <w:t>一是</w:t>
      </w:r>
      <w:r>
        <w:rPr>
          <w:rFonts w:hint="eastAsia" w:ascii="仿宋_GB2312" w:hAnsi="仿宋_GB2312" w:eastAsia="仿宋_GB2312" w:cs="仿宋_GB2312"/>
          <w:i w:val="0"/>
          <w:caps w:val="0"/>
          <w:color w:val="auto"/>
          <w:spacing w:val="0"/>
          <w:kern w:val="0"/>
          <w:sz w:val="32"/>
          <w:szCs w:val="32"/>
          <w:u w:val="none"/>
          <w:shd w:val="clear" w:fill="FFFFFF"/>
        </w:rPr>
        <w:t>贯彻落实关于专题述法工作</w:t>
      </w:r>
      <w:r>
        <w:rPr>
          <w:rFonts w:hint="eastAsia" w:ascii="仿宋_GB2312" w:hAnsi="仿宋_GB2312" w:eastAsia="仿宋_GB2312" w:cs="仿宋_GB2312"/>
          <w:i w:val="0"/>
          <w:caps w:val="0"/>
          <w:color w:val="auto"/>
          <w:spacing w:val="0"/>
          <w:kern w:val="0"/>
          <w:sz w:val="32"/>
          <w:szCs w:val="32"/>
          <w:u w:val="none"/>
          <w:shd w:val="clear" w:fill="FFFFFF"/>
          <w:lang w:eastAsia="zh-CN"/>
        </w:rPr>
        <w:t>精神</w:t>
      </w:r>
      <w:r>
        <w:rPr>
          <w:rFonts w:hint="eastAsia" w:ascii="仿宋_GB2312" w:hAnsi="仿宋_GB2312" w:eastAsia="仿宋_GB2312" w:cs="仿宋_GB2312"/>
          <w:i w:val="0"/>
          <w:caps w:val="0"/>
          <w:color w:val="auto"/>
          <w:spacing w:val="0"/>
          <w:kern w:val="0"/>
          <w:sz w:val="32"/>
          <w:szCs w:val="32"/>
          <w:u w:val="none"/>
          <w:shd w:val="clear" w:fill="FFFFFF"/>
        </w:rPr>
        <w:t>，找准定位、主动作为、履职尽责、真抓实干，努力提高依法行政能力。做好行政复议、行政诉讼及重大涉法疑难纠纷和信访事项应对处置工作，积极化解矛盾纠纷，维护和谐稳定。要求</w:t>
      </w:r>
      <w:r>
        <w:rPr>
          <w:rFonts w:hint="eastAsia" w:ascii="仿宋_GB2312" w:hAnsi="仿宋_GB2312" w:eastAsia="仿宋_GB2312" w:cs="仿宋_GB2312"/>
          <w:i w:val="0"/>
          <w:caps w:val="0"/>
          <w:color w:val="auto"/>
          <w:spacing w:val="0"/>
          <w:kern w:val="0"/>
          <w:sz w:val="32"/>
          <w:szCs w:val="32"/>
          <w:u w:val="none"/>
          <w:shd w:val="clear" w:fill="FFFFFF"/>
          <w:lang w:eastAsia="zh-CN"/>
        </w:rPr>
        <w:t>监管</w:t>
      </w:r>
      <w:r>
        <w:rPr>
          <w:rFonts w:hint="eastAsia" w:ascii="仿宋_GB2312" w:hAnsi="仿宋_GB2312" w:eastAsia="仿宋_GB2312" w:cs="仿宋_GB2312"/>
          <w:i w:val="0"/>
          <w:caps w:val="0"/>
          <w:color w:val="auto"/>
          <w:spacing w:val="0"/>
          <w:kern w:val="0"/>
          <w:sz w:val="32"/>
          <w:szCs w:val="32"/>
          <w:u w:val="none"/>
          <w:shd w:val="clear" w:fill="FFFFFF"/>
        </w:rPr>
        <w:t>股室建立执法台账，明确检查对象、执法人员、内容、方式、措施、结果和监督检查记录，对各检查事项进行全面梳理，纳入执法事项清单。做好全局各股室、执法人员执法证件的管理并组织执法人员的培训学习，提升干部运用法治思维和法治方式推动工作的能力</w:t>
      </w:r>
      <w:r>
        <w:rPr>
          <w:rFonts w:hint="eastAsia" w:ascii="仿宋_GB2312" w:hAnsi="仿宋_GB2312" w:eastAsia="仿宋_GB2312" w:cs="仿宋_GB2312"/>
          <w:i w:val="0"/>
          <w:caps w:val="0"/>
          <w:color w:val="auto"/>
          <w:spacing w:val="0"/>
          <w:kern w:val="0"/>
          <w:sz w:val="32"/>
          <w:szCs w:val="32"/>
          <w:u w:val="none"/>
          <w:shd w:val="clear" w:fill="FFFFFF"/>
          <w:lang w:eastAsia="zh-CN"/>
        </w:rPr>
        <w:t>，共计培训</w:t>
      </w:r>
      <w:r>
        <w:rPr>
          <w:rFonts w:hint="eastAsia" w:ascii="仿宋_GB2312" w:hAnsi="仿宋_GB2312" w:eastAsia="仿宋_GB2312" w:cs="仿宋_GB2312"/>
          <w:i w:val="0"/>
          <w:caps w:val="0"/>
          <w:color w:val="auto"/>
          <w:spacing w:val="0"/>
          <w:kern w:val="0"/>
          <w:sz w:val="32"/>
          <w:szCs w:val="32"/>
          <w:u w:val="none"/>
          <w:shd w:val="clear" w:fill="FFFFFF"/>
          <w:lang w:val="en-US" w:eastAsia="zh-CN"/>
        </w:rPr>
        <w:t>3场次。</w:t>
      </w:r>
      <w:r>
        <w:rPr>
          <w:rFonts w:hint="eastAsia" w:ascii="仿宋_GB2312" w:hAnsi="仿宋_GB2312" w:eastAsia="仿宋_GB2312" w:cs="仿宋_GB2312"/>
          <w:b/>
          <w:bCs/>
          <w:i w:val="0"/>
          <w:caps w:val="0"/>
          <w:color w:val="auto"/>
          <w:spacing w:val="0"/>
          <w:kern w:val="0"/>
          <w:sz w:val="32"/>
          <w:szCs w:val="32"/>
          <w:u w:val="none"/>
          <w:shd w:val="clear" w:fill="FFFFFF"/>
          <w:lang w:val="en-US" w:eastAsia="zh-CN"/>
        </w:rPr>
        <w:t>二是</w:t>
      </w:r>
      <w:r>
        <w:rPr>
          <w:rFonts w:hint="eastAsia" w:ascii="仿宋_GB2312" w:hAnsi="仿宋_GB2312" w:eastAsia="仿宋_GB2312" w:cs="仿宋_GB2312"/>
          <w:i w:val="0"/>
          <w:caps w:val="0"/>
          <w:color w:val="auto"/>
          <w:spacing w:val="0"/>
          <w:kern w:val="0"/>
          <w:sz w:val="32"/>
          <w:szCs w:val="32"/>
          <w:u w:val="none"/>
          <w:shd w:val="clear" w:fill="FFFFFF"/>
        </w:rPr>
        <w:t>成立了三项制度工作领导小组，推行行政执法全过程记录、重大行政执法决定法制审核和行政执法公示制度等三项制度，严格落实执法记录制度，在执法过程中主动亮明身份，运用新技术、新设备全过程、无间断记录，实现执法全过程留痕和可回溯管理。</w:t>
      </w:r>
      <w:r>
        <w:rPr>
          <w:rFonts w:hint="eastAsia" w:ascii="仿宋_GB2312" w:hAnsi="仿宋_GB2312" w:eastAsia="仿宋_GB2312" w:cs="仿宋_GB2312"/>
          <w:b/>
          <w:bCs/>
          <w:i w:val="0"/>
          <w:caps w:val="0"/>
          <w:color w:val="auto"/>
          <w:spacing w:val="0"/>
          <w:kern w:val="0"/>
          <w:sz w:val="32"/>
          <w:szCs w:val="32"/>
          <w:u w:val="none"/>
          <w:shd w:val="clear" w:fill="FFFFFF"/>
          <w:lang w:eastAsia="zh-CN"/>
        </w:rPr>
        <w:t>三是</w:t>
      </w:r>
      <w:r>
        <w:rPr>
          <w:rFonts w:hint="eastAsia" w:ascii="仿宋_GB2312" w:hAnsi="仿宋_GB2312" w:eastAsia="仿宋_GB2312" w:cs="仿宋_GB2312"/>
          <w:b w:val="0"/>
          <w:bCs w:val="0"/>
          <w:i w:val="0"/>
          <w:caps w:val="0"/>
          <w:color w:val="auto"/>
          <w:spacing w:val="0"/>
          <w:kern w:val="0"/>
          <w:sz w:val="32"/>
          <w:szCs w:val="32"/>
          <w:u w:val="none"/>
          <w:shd w:val="clear" w:fill="FFFFFF"/>
          <w:lang w:eastAsia="zh-CN"/>
        </w:rPr>
        <w:t>积极鼓励监管干部考取执法证，配备专业的执法力量，以便更好地开展依法行政工作，守护百姓的“救命钱”，</w:t>
      </w:r>
      <w:r>
        <w:rPr>
          <w:rFonts w:hint="eastAsia" w:ascii="仿宋_GB2312" w:hAnsi="仿宋_GB2312" w:eastAsia="仿宋_GB2312" w:cs="仿宋_GB2312"/>
          <w:b w:val="0"/>
          <w:bCs w:val="0"/>
          <w:i w:val="0"/>
          <w:caps w:val="0"/>
          <w:color w:val="auto"/>
          <w:spacing w:val="0"/>
          <w:kern w:val="0"/>
          <w:sz w:val="32"/>
          <w:szCs w:val="32"/>
          <w:u w:val="none"/>
          <w:shd w:val="clear" w:fill="FFFFFF"/>
          <w:lang w:val="en-US" w:eastAsia="zh-CN"/>
        </w:rPr>
        <w:t>2024年乌苏市医保局9人参加执法证申领考试。</w:t>
      </w:r>
    </w:p>
    <w:p>
      <w:pPr>
        <w:keepNext w:val="0"/>
        <w:keepLines w:val="0"/>
        <w:pageBreakBefore w:val="0"/>
        <w:widowControl/>
        <w:numPr>
          <w:ilvl w:val="0"/>
          <w:numId w:val="2"/>
        </w:numPr>
        <w:kinsoku/>
        <w:wordWrap/>
        <w:overflowPunct/>
        <w:topLinePunct w:val="0"/>
        <w:autoSpaceDE w:val="0"/>
        <w:autoSpaceDN w:val="0"/>
        <w:bidi w:val="0"/>
        <w:adjustRightInd w:val="0"/>
        <w:snapToGrid w:val="0"/>
        <w:spacing w:after="0" w:line="540" w:lineRule="exact"/>
        <w:ind w:left="0" w:leftChars="0" w:firstLine="691" w:firstLineChars="200"/>
        <w:jc w:val="both"/>
        <w:textAlignment w:val="auto"/>
        <w:outlineLvl w:val="9"/>
        <w:rPr>
          <w:rStyle w:val="8"/>
          <w:rFonts w:hint="eastAsia" w:ascii="楷体_GB2312" w:hAnsi="楷体_GB2312" w:eastAsia="楷体_GB2312" w:cs="楷体_GB2312"/>
          <w:bCs w:val="0"/>
          <w:i w:val="0"/>
          <w:caps w:val="0"/>
          <w:color w:val="auto"/>
          <w:spacing w:val="12"/>
          <w:kern w:val="0"/>
          <w:sz w:val="32"/>
          <w:szCs w:val="32"/>
          <w:shd w:val="clear" w:fill="FFFFFF"/>
          <w:lang w:val="en-US" w:eastAsia="zh-CN" w:bidi="ar"/>
        </w:rPr>
      </w:pPr>
      <w:r>
        <w:rPr>
          <w:rStyle w:val="8"/>
          <w:rFonts w:hint="eastAsia" w:ascii="楷体_GB2312" w:hAnsi="楷体_GB2312" w:eastAsia="楷体_GB2312" w:cs="楷体_GB2312"/>
          <w:bCs w:val="0"/>
          <w:i w:val="0"/>
          <w:caps w:val="0"/>
          <w:color w:val="auto"/>
          <w:spacing w:val="12"/>
          <w:kern w:val="0"/>
          <w:sz w:val="32"/>
          <w:szCs w:val="32"/>
          <w:shd w:val="clear" w:fill="FFFFFF"/>
          <w:lang w:val="en-US" w:eastAsia="zh-CN" w:bidi="ar"/>
        </w:rPr>
        <w:t>加强医保基金监管</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after="0" w:line="540" w:lineRule="exact"/>
        <w:ind w:firstLine="640" w:firstLineChars="200"/>
        <w:jc w:val="both"/>
        <w:textAlignment w:val="auto"/>
        <w:outlineLvl w:val="9"/>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坚持把打击欺诈骗保，保障医保基金安全作为医保部门长期的政治任务来抓，坚持以协议管理作为医保基金监管的第一防护屏，完成与全市123家“两定”协议管理签订，实行全覆盖协议管理，通过大数据信息分析、智能化监管、综合监管和社会监管等四大监管体系，与市卫健、公安、市场监管等部门开展联合检查，建立信息共享、案件衔接移交机制、形成了部门联动、齐抓共管、多方协调、统筹推进的医保基金安全综合监管体系。</w:t>
      </w:r>
      <w:r>
        <w:rPr>
          <w:rFonts w:hint="eastAsia" w:ascii="仿宋_GB2312" w:hAnsi="仿宋_GB2312" w:eastAsia="仿宋_GB2312" w:cs="仿宋_GB2312"/>
          <w:color w:val="auto"/>
          <w:kern w:val="0"/>
          <w:sz w:val="32"/>
          <w:szCs w:val="32"/>
          <w:lang w:val="en-US" w:eastAsia="zh-CN"/>
        </w:rPr>
        <w:t>2024年对全市178家医药机构开展全覆盖日常监督检查，约谈医药机构178家，暂停医保协议38家，解除医保协议9家，移交纪委监委派驻第三纪检监察组2家，移交其他部门65家，行政罚款3家，</w:t>
      </w:r>
      <w:r>
        <w:rPr>
          <w:rFonts w:hint="eastAsia" w:ascii="仿宋_GB2312" w:hAnsi="仿宋_GB2312" w:eastAsia="仿宋_GB2312" w:cs="仿宋_GB2312"/>
          <w:color w:val="auto"/>
          <w:kern w:val="0"/>
          <w:sz w:val="32"/>
          <w:szCs w:val="32"/>
        </w:rPr>
        <w:t>追回</w:t>
      </w:r>
      <w:r>
        <w:rPr>
          <w:rFonts w:hint="eastAsia" w:ascii="仿宋_GB2312" w:hAnsi="仿宋_GB2312" w:eastAsia="仿宋_GB2312" w:cs="仿宋_GB2312"/>
          <w:color w:val="auto"/>
          <w:kern w:val="0"/>
          <w:sz w:val="32"/>
          <w:szCs w:val="32"/>
          <w:lang w:val="en-US" w:eastAsia="zh-CN"/>
        </w:rPr>
        <w:t>违规使用</w:t>
      </w:r>
      <w:r>
        <w:rPr>
          <w:rFonts w:hint="eastAsia" w:ascii="仿宋_GB2312" w:hAnsi="仿宋_GB2312" w:eastAsia="仿宋_GB2312" w:cs="仿宋_GB2312"/>
          <w:color w:val="auto"/>
          <w:kern w:val="0"/>
          <w:sz w:val="32"/>
          <w:szCs w:val="32"/>
        </w:rPr>
        <w:t>医保基金</w:t>
      </w:r>
      <w:r>
        <w:rPr>
          <w:rFonts w:hint="eastAsia" w:ascii="仿宋_GB2312" w:hAnsi="仿宋_GB2312" w:eastAsia="仿宋_GB2312" w:cs="仿宋_GB2312"/>
          <w:color w:val="auto"/>
          <w:kern w:val="0"/>
          <w:sz w:val="32"/>
          <w:szCs w:val="32"/>
          <w:lang w:val="en-US" w:eastAsia="zh-CN"/>
        </w:rPr>
        <w:t>582.84</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其中三级医疗机构87.47万元，二级医疗机构375.78万元，一级医疗机构31.29万元，私立医疗机构29.61万元，诊所53.24万元，零售药店5.45万元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奖励举报1人次。</w:t>
      </w:r>
    </w:p>
    <w:p>
      <w:pPr>
        <w:keepNext w:val="0"/>
        <w:keepLines w:val="0"/>
        <w:pageBreakBefore w:val="0"/>
        <w:widowControl/>
        <w:kinsoku/>
        <w:wordWrap/>
        <w:overflowPunct/>
        <w:topLinePunct w:val="0"/>
        <w:autoSpaceDE w:val="0"/>
        <w:autoSpaceDN w:val="0"/>
        <w:bidi w:val="0"/>
        <w:adjustRightInd w:val="0"/>
        <w:snapToGrid w:val="0"/>
        <w:spacing w:after="0" w:line="540" w:lineRule="exact"/>
        <w:ind w:left="0" w:firstLine="691" w:firstLineChars="200"/>
        <w:jc w:val="both"/>
        <w:textAlignment w:val="auto"/>
        <w:outlineLvl w:val="9"/>
        <w:rPr>
          <w:rStyle w:val="8"/>
          <w:rFonts w:hint="eastAsia" w:ascii="楷体_GB2312" w:hAnsi="楷体_GB2312" w:eastAsia="楷体_GB2312" w:cs="楷体_GB2312"/>
          <w:bCs w:val="0"/>
          <w:i w:val="0"/>
          <w:caps w:val="0"/>
          <w:color w:val="auto"/>
          <w:spacing w:val="12"/>
          <w:kern w:val="0"/>
          <w:sz w:val="32"/>
          <w:szCs w:val="32"/>
          <w:shd w:val="clear" w:fill="FFFFFF"/>
          <w:lang w:val="en-US" w:eastAsia="zh-CN" w:bidi="ar"/>
        </w:rPr>
      </w:pPr>
      <w:r>
        <w:rPr>
          <w:rStyle w:val="8"/>
          <w:rFonts w:hint="eastAsia" w:ascii="楷体_GB2312" w:hAnsi="楷体_GB2312" w:eastAsia="楷体_GB2312" w:cs="楷体_GB2312"/>
          <w:bCs w:val="0"/>
          <w:i w:val="0"/>
          <w:caps w:val="0"/>
          <w:color w:val="auto"/>
          <w:spacing w:val="12"/>
          <w:kern w:val="0"/>
          <w:sz w:val="32"/>
          <w:szCs w:val="32"/>
          <w:shd w:val="clear" w:fill="FFFFFF"/>
          <w:lang w:val="en-US" w:eastAsia="zh-CN" w:bidi="ar"/>
        </w:rPr>
        <w:t>（四）坚持全面推行政务公开</w:t>
      </w:r>
    </w:p>
    <w:p>
      <w:pPr>
        <w:keepNext w:val="0"/>
        <w:keepLines w:val="0"/>
        <w:pageBreakBefore w:val="0"/>
        <w:widowControl/>
        <w:kinsoku/>
        <w:wordWrap/>
        <w:overflowPunct/>
        <w:topLinePunct w:val="0"/>
        <w:autoSpaceDE w:val="0"/>
        <w:autoSpaceDN w:val="0"/>
        <w:bidi w:val="0"/>
        <w:adjustRightInd w:val="0"/>
        <w:snapToGrid w:val="0"/>
        <w:spacing w:after="0" w:line="540" w:lineRule="exact"/>
        <w:ind w:left="0" w:firstLine="640" w:firstLineChars="200"/>
        <w:jc w:val="both"/>
        <w:textAlignment w:val="auto"/>
        <w:outlineLvl w:val="9"/>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充分利用乌苏市医疗保障局微信公众号等平台加大政务信息主动公开力度，重点加强医保政策解读，及时回应群众关切，主动接受社会监督，提升政务公开力度水平。在政府网站公开信息15条，微信公众号公开涉及通知公告、政策法规、工作动态、政策解读等内容信息共计90条，有效回应了参保人员就医、办事遇到最关心热点、难点堵点、痛点问题，降低了舆情舆论风险，接受群众和社会监督。</w:t>
      </w:r>
    </w:p>
    <w:p>
      <w:pPr>
        <w:keepNext w:val="0"/>
        <w:keepLines w:val="0"/>
        <w:pageBreakBefore w:val="0"/>
        <w:widowControl/>
        <w:kinsoku/>
        <w:wordWrap/>
        <w:overflowPunct/>
        <w:topLinePunct w:val="0"/>
        <w:autoSpaceDE w:val="0"/>
        <w:autoSpaceDN w:val="0"/>
        <w:bidi w:val="0"/>
        <w:adjustRightInd w:val="0"/>
        <w:snapToGrid w:val="0"/>
        <w:spacing w:after="0" w:line="540" w:lineRule="exact"/>
        <w:ind w:left="0" w:firstLine="691"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Style w:val="8"/>
          <w:rFonts w:hint="eastAsia" w:ascii="楷体_GB2312" w:hAnsi="楷体_GB2312" w:eastAsia="楷体_GB2312" w:cs="楷体_GB2312"/>
          <w:bCs w:val="0"/>
          <w:i w:val="0"/>
          <w:caps w:val="0"/>
          <w:color w:val="auto"/>
          <w:spacing w:val="12"/>
          <w:kern w:val="0"/>
          <w:sz w:val="32"/>
          <w:szCs w:val="32"/>
          <w:shd w:val="clear" w:fill="FFFFFF"/>
          <w:lang w:val="en-US" w:eastAsia="zh-CN" w:bidi="ar"/>
        </w:rPr>
        <w:t>（五）强化法治宣传教育，提高医保法治意识</w:t>
      </w:r>
    </w:p>
    <w:p>
      <w:pPr>
        <w:keepNext w:val="0"/>
        <w:keepLines w:val="0"/>
        <w:pageBreakBefore w:val="0"/>
        <w:widowControl/>
        <w:kinsoku/>
        <w:wordWrap/>
        <w:overflowPunct/>
        <w:topLinePunct w:val="0"/>
        <w:autoSpaceDE w:val="0"/>
        <w:autoSpaceDN w:val="0"/>
        <w:bidi w:val="0"/>
        <w:adjustRightInd w:val="0"/>
        <w:snapToGrid w:val="0"/>
        <w:spacing w:after="0" w:line="540" w:lineRule="exact"/>
        <w:ind w:left="0" w:firstLine="640" w:firstLineChars="200"/>
        <w:jc w:val="both"/>
        <w:textAlignment w:val="auto"/>
        <w:outlineLvl w:val="9"/>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i w:val="0"/>
          <w:caps w:val="0"/>
          <w:color w:val="auto"/>
          <w:spacing w:val="0"/>
          <w:kern w:val="2"/>
          <w:sz w:val="32"/>
          <w:szCs w:val="32"/>
          <w:shd w:val="clear" w:fill="FFFFFF"/>
          <w:lang w:val="en-US" w:eastAsia="zh-CN" w:bidi="ar-SA"/>
        </w:rPr>
        <w:t>制定了普法宣传教育、医保政策宣传宣讲活动计划，严格落实“谁执法谁普法”责任制，将《中华人民共和国宪法》《中华人民共和国民法典》《中国共产党纪律处分条例》《医疗保障基金使用监督管理条例》《中华人民共和国社会保险法》《中华人民共和国档案法》《保密法》等纳入法治宣传教育内容，组织干部集中学习《中华人民共和国宪法》《中华人民共和国民法典》等相关知识，在执法实践中深入开展以案释法和警示教育。结合4月在全市范围内开展以“织密基金监管网，共筑医保防护线”为活动主题的医保基金监管集中宣传月活动、医保政策“七进”及医疗保障政策进千家万户宣讲活动，通过线上线下、网络媒体开展了形式多样的法治、医保政策宣传培训活动，有效增强全民法治意识，在全社会营造“人人关心医保、人人支持医保、人人抵制骗保”的舆论氛围，有效震慑了医保领域违法犯罪行为，营造良好的医保法治环境。</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200" w:firstLine="320" w:firstLineChars="1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kern w:val="2"/>
          <w:sz w:val="32"/>
          <w:szCs w:val="32"/>
          <w:shd w:val="clear" w:fill="FFFFFF"/>
          <w:lang w:val="en-US" w:eastAsia="zh-CN" w:bidi="ar-SA"/>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i w:val="0"/>
          <w:caps w:val="0"/>
          <w:color w:val="auto"/>
          <w:spacing w:val="0"/>
          <w:kern w:val="2"/>
          <w:sz w:val="32"/>
          <w:szCs w:val="32"/>
          <w:shd w:val="clear" w:fill="FFFFFF"/>
          <w:lang w:val="en-US" w:eastAsia="zh-CN" w:bidi="ar-SA"/>
        </w:rPr>
        <w:t>法治政府建设力度还需加强，主要表现在普法工作力度不够，普法活动开展不够深入，普法方式较为单一，</w:t>
      </w:r>
      <w:r>
        <w:rPr>
          <w:rFonts w:hint="eastAsia" w:ascii="仿宋_GB2312" w:hAnsi="仿宋_GB2312" w:eastAsia="仿宋_GB2312" w:cs="仿宋_GB2312"/>
          <w:i w:val="0"/>
          <w:caps w:val="0"/>
          <w:color w:val="1F1F1F"/>
          <w:spacing w:val="0"/>
          <w:sz w:val="32"/>
          <w:szCs w:val="32"/>
          <w:shd w:val="clear" w:fill="FFFFFF"/>
        </w:rPr>
        <w:t>群众知晓率有待进一步提高</w:t>
      </w:r>
      <w:r>
        <w:rPr>
          <w:rFonts w:hint="eastAsia" w:ascii="仿宋_GB2312" w:hAnsi="仿宋_GB2312" w:eastAsia="仿宋_GB2312" w:cs="仿宋_GB2312"/>
          <w:i w:val="0"/>
          <w:caps w:val="0"/>
          <w:color w:val="1F1F1F"/>
          <w:spacing w:val="0"/>
          <w:sz w:val="32"/>
          <w:szCs w:val="32"/>
          <w:shd w:val="clear" w:fill="FFFFFF"/>
          <w:lang w:eastAsia="zh-CN"/>
        </w:rPr>
        <w:t>，</w:t>
      </w:r>
      <w:r>
        <w:rPr>
          <w:rFonts w:hint="eastAsia" w:ascii="仿宋_GB2312" w:hAnsi="仿宋_GB2312" w:eastAsia="仿宋_GB2312" w:cs="仿宋_GB2312"/>
          <w:i w:val="0"/>
          <w:caps w:val="0"/>
          <w:color w:val="auto"/>
          <w:spacing w:val="0"/>
          <w:kern w:val="2"/>
          <w:sz w:val="32"/>
          <w:szCs w:val="32"/>
          <w:shd w:val="clear" w:fill="FFFFFF"/>
          <w:lang w:val="en-US" w:eastAsia="zh-CN" w:bidi="ar-SA"/>
        </w:rPr>
        <w:t>医保普法宣传有待进一步增强。</w:t>
      </w:r>
    </w:p>
    <w:p>
      <w:pPr>
        <w:pStyle w:val="2"/>
        <w:ind w:firstLine="602" w:firstLineChars="200"/>
        <w:rPr>
          <w:rFonts w:hint="eastAsia"/>
        </w:rPr>
      </w:pPr>
      <w:r>
        <w:rPr>
          <w:rFonts w:hint="eastAsia" w:ascii="仿宋_GB2312" w:hAnsi="仿宋_GB2312" w:eastAsia="仿宋_GB2312" w:cs="仿宋_GB2312"/>
          <w:b/>
          <w:bCs/>
          <w:i w:val="0"/>
          <w:caps w:val="0"/>
          <w:color w:val="auto"/>
          <w:spacing w:val="0"/>
          <w:sz w:val="30"/>
          <w:szCs w:val="30"/>
          <w:shd w:val="clear" w:fill="FFFFFF"/>
          <w:lang w:eastAsia="zh-CN"/>
        </w:rPr>
        <w:t>二是</w:t>
      </w:r>
      <w:r>
        <w:rPr>
          <w:rFonts w:hint="default" w:ascii="仿宋_GB2312" w:hAnsi="仿宋_GB2312" w:eastAsia="仿宋_GB2312" w:cs="仿宋_GB2312"/>
          <w:b/>
          <w:bCs/>
          <w:i w:val="0"/>
          <w:caps w:val="0"/>
          <w:color w:val="auto"/>
          <w:spacing w:val="0"/>
          <w:sz w:val="30"/>
          <w:szCs w:val="30"/>
          <w:shd w:val="clear" w:fill="FFFFFF"/>
          <w:lang w:eastAsia="zh-CN"/>
        </w:rPr>
        <w:t>法治</w:t>
      </w:r>
      <w:r>
        <w:rPr>
          <w:rFonts w:hint="eastAsia" w:ascii="仿宋_GB2312" w:hAnsi="仿宋_GB2312" w:eastAsia="仿宋_GB2312" w:cs="仿宋_GB2312"/>
          <w:i w:val="0"/>
          <w:caps w:val="0"/>
          <w:color w:val="auto"/>
          <w:spacing w:val="0"/>
          <w:kern w:val="2"/>
          <w:sz w:val="32"/>
          <w:szCs w:val="32"/>
          <w:shd w:val="clear" w:fill="FFFFFF"/>
          <w:lang w:val="en-US" w:eastAsia="zh-CN" w:bidi="ar-SA"/>
        </w:rPr>
        <w:t>宣传有待提高。医疗保险政策较复杂多变，涉及人群广，在日常动态宣传、相关政策文件解读、法治文化宣传方面做得还不够充分，宣传手段有待创新、内容载体有待丰富。</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三、下一步工作打算</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Style w:val="8"/>
          <w:rFonts w:hint="eastAsia" w:ascii="仿宋_GB2312" w:hAnsi="仿宋_GB2312" w:eastAsia="仿宋_GB2312" w:cs="仿宋_GB2312"/>
          <w:b w:val="0"/>
          <w:i w:val="0"/>
          <w:caps w:val="0"/>
          <w:color w:val="1F1F1F"/>
          <w:spacing w:val="0"/>
          <w:sz w:val="32"/>
          <w:szCs w:val="32"/>
          <w:shd w:val="clear" w:fill="FFFFFF"/>
        </w:rPr>
        <w:t>加强组织领导</w:t>
      </w:r>
      <w:r>
        <w:rPr>
          <w:rStyle w:val="8"/>
          <w:rFonts w:hint="eastAsia" w:ascii="仿宋_GB2312" w:hAnsi="仿宋_GB2312" w:eastAsia="仿宋_GB2312" w:cs="仿宋_GB2312"/>
          <w:b w:val="0"/>
          <w:i w:val="0"/>
          <w:caps w:val="0"/>
          <w:color w:val="1F1F1F"/>
          <w:spacing w:val="0"/>
          <w:sz w:val="32"/>
          <w:szCs w:val="32"/>
          <w:shd w:val="clear" w:fill="FFFFFF"/>
          <w:lang w:eastAsia="zh-CN"/>
        </w:rPr>
        <w:t>。</w:t>
      </w:r>
      <w:r>
        <w:rPr>
          <w:rFonts w:hint="eastAsia" w:ascii="仿宋_GB2312" w:hAnsi="仿宋_GB2312" w:eastAsia="仿宋_GB2312" w:cs="仿宋_GB2312"/>
          <w:i w:val="0"/>
          <w:caps w:val="0"/>
          <w:color w:val="1F1F1F"/>
          <w:spacing w:val="0"/>
          <w:sz w:val="32"/>
          <w:szCs w:val="32"/>
          <w:shd w:val="clear" w:fill="FFFFFF"/>
        </w:rPr>
        <w:t>加强普法工作的组织领导，明确各级领导干部在普法工作中的责任和作用，确保普法工作得到有效落实。积极探索新的普法方式，如利用互联网、社交媒体等新媒体平台开展普法活动，提高普法工作的吸引力</w:t>
      </w:r>
      <w:r>
        <w:rPr>
          <w:rStyle w:val="8"/>
          <w:rFonts w:hint="eastAsia" w:ascii="仿宋_GB2312" w:hAnsi="仿宋_GB2312" w:eastAsia="仿宋_GB2312" w:cs="仿宋_GB2312"/>
          <w:b w:val="0"/>
          <w:i w:val="0"/>
          <w:caps w:val="0"/>
          <w:color w:val="1F1F1F"/>
          <w:spacing w:val="0"/>
          <w:sz w:val="32"/>
          <w:szCs w:val="32"/>
          <w:shd w:val="clear" w:fill="FFFFFF"/>
          <w:lang w:eastAsia="zh-CN"/>
        </w:rPr>
        <w:t>，</w:t>
      </w:r>
      <w:r>
        <w:rPr>
          <w:rFonts w:hint="eastAsia" w:ascii="仿宋_GB2312" w:hAnsi="仿宋_GB2312" w:eastAsia="仿宋_GB2312" w:cs="仿宋_GB2312"/>
          <w:i w:val="0"/>
          <w:caps w:val="0"/>
          <w:color w:val="1F1F1F"/>
          <w:spacing w:val="0"/>
          <w:sz w:val="32"/>
          <w:szCs w:val="32"/>
          <w:shd w:val="clear" w:fill="FFFFFF"/>
        </w:rPr>
        <w:t>加大对基层单位的普法力度，深入开展“送法进基层”活动，提高群众知晓率和认同感。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Style w:val="8"/>
          <w:rFonts w:hint="eastAsia" w:ascii="仿宋_GB2312" w:hAnsi="仿宋_GB2312" w:eastAsia="仿宋_GB2312" w:cs="仿宋_GB2312"/>
          <w:b/>
          <w:bCs/>
          <w:i w:val="0"/>
          <w:caps w:val="0"/>
          <w:color w:val="1F1F1F"/>
          <w:spacing w:val="0"/>
          <w:sz w:val="32"/>
          <w:szCs w:val="32"/>
          <w:shd w:val="clear" w:fill="FFFFFF"/>
          <w:lang w:eastAsia="zh-CN"/>
        </w:rPr>
        <w:t>二是</w:t>
      </w:r>
      <w:r>
        <w:rPr>
          <w:rStyle w:val="8"/>
          <w:rFonts w:hint="default" w:ascii="仿宋_GB2312" w:hAnsi="仿宋_GB2312" w:eastAsia="仿宋_GB2312" w:cs="仿宋_GB2312"/>
          <w:b/>
          <w:bCs/>
          <w:i w:val="0"/>
          <w:caps w:val="0"/>
          <w:color w:val="1F1F1F"/>
          <w:spacing w:val="0"/>
          <w:sz w:val="32"/>
          <w:szCs w:val="32"/>
          <w:shd w:val="clear" w:fill="FFFFFF"/>
          <w:lang w:eastAsia="zh-CN"/>
        </w:rPr>
        <w:t>加强普法宣传。</w:t>
      </w:r>
      <w:r>
        <w:rPr>
          <w:rStyle w:val="8"/>
          <w:rFonts w:hint="default" w:ascii="仿宋_GB2312" w:hAnsi="仿宋_GB2312" w:eastAsia="仿宋_GB2312" w:cs="仿宋_GB2312"/>
          <w:b w:val="0"/>
          <w:i w:val="0"/>
          <w:caps w:val="0"/>
          <w:color w:val="1F1F1F"/>
          <w:spacing w:val="0"/>
          <w:sz w:val="32"/>
          <w:szCs w:val="32"/>
          <w:shd w:val="clear" w:fill="FFFFFF"/>
          <w:lang w:eastAsia="zh-CN"/>
        </w:rPr>
        <w:t>组织执法干部常态化开展政策法规学习，充分利用各类宣传节点开展法治进社区（村队）活动，通过宣传，切实提高干部群众法治意识。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0" w:afterAutospacing="0" w:line="560" w:lineRule="exact"/>
        <w:ind w:right="0" w:rightChars="0"/>
        <w:jc w:val="both"/>
        <w:textAlignment w:val="auto"/>
        <w:outlineLvl w:val="9"/>
        <w:rPr>
          <w:rFonts w:hint="eastAsia" w:ascii="仿宋_GB2312" w:hAnsi="仿宋_GB2312" w:eastAsia="仿宋_GB2312" w:cs="仿宋_GB2312"/>
          <w:i w:val="0"/>
          <w:caps w:val="0"/>
          <w:color w:val="1F1F1F"/>
          <w:spacing w:val="0"/>
          <w:sz w:val="32"/>
          <w:szCs w:val="32"/>
          <w:shd w:val="clear" w:fill="FFFFFF"/>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0" w:afterAutospacing="0" w:line="560" w:lineRule="exact"/>
        <w:ind w:right="0" w:rightChars="0"/>
        <w:jc w:val="both"/>
        <w:textAlignment w:val="auto"/>
        <w:outlineLvl w:val="9"/>
        <w:rPr>
          <w:rFonts w:hint="eastAsia" w:ascii="仿宋_GB2312" w:hAnsi="仿宋_GB2312" w:eastAsia="仿宋_GB2312" w:cs="仿宋_GB2312"/>
          <w:i w:val="0"/>
          <w:caps w:val="0"/>
          <w:color w:val="1F1F1F"/>
          <w:spacing w:val="0"/>
          <w:sz w:val="32"/>
          <w:szCs w:val="32"/>
          <w:shd w:val="clear" w:fill="FFFFFF"/>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1F1F1F"/>
          <w:spacing w:val="0"/>
          <w:sz w:val="32"/>
          <w:szCs w:val="32"/>
          <w:shd w:val="clear" w:fill="FFFFFF"/>
          <w:lang w:eastAsia="zh-CN"/>
        </w:rPr>
      </w:pPr>
      <w:r>
        <w:rPr>
          <w:rFonts w:hint="eastAsia" w:ascii="仿宋_GB2312" w:hAnsi="仿宋_GB2312" w:eastAsia="仿宋_GB2312" w:cs="仿宋_GB2312"/>
          <w:i w:val="0"/>
          <w:caps w:val="0"/>
          <w:color w:val="1F1F1F"/>
          <w:spacing w:val="0"/>
          <w:sz w:val="32"/>
          <w:szCs w:val="32"/>
          <w:shd w:val="clear" w:fill="FFFFFF"/>
          <w:lang w:val="en-US" w:eastAsia="zh-CN"/>
        </w:rPr>
        <w:t xml:space="preserve">                                 </w:t>
      </w:r>
      <w:r>
        <w:rPr>
          <w:rFonts w:hint="eastAsia" w:ascii="仿宋_GB2312" w:hAnsi="仿宋_GB2312" w:eastAsia="仿宋_GB2312" w:cs="仿宋_GB2312"/>
          <w:i w:val="0"/>
          <w:caps w:val="0"/>
          <w:color w:val="1F1F1F"/>
          <w:spacing w:val="0"/>
          <w:sz w:val="32"/>
          <w:szCs w:val="32"/>
          <w:shd w:val="clear" w:fill="FFFFFF"/>
          <w:lang w:eastAsia="zh-CN"/>
        </w:rPr>
        <w:t>乌苏市医疗保障局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Autospacing="0" w:after="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1F1F1F"/>
          <w:spacing w:val="0"/>
          <w:sz w:val="32"/>
          <w:szCs w:val="32"/>
          <w:shd w:val="clear" w:fill="FFFFFF"/>
          <w:lang w:val="en-US" w:eastAsia="zh-CN"/>
        </w:rPr>
      </w:pPr>
      <w:r>
        <w:rPr>
          <w:rFonts w:hint="eastAsia" w:ascii="仿宋_GB2312" w:hAnsi="仿宋_GB2312" w:eastAsia="仿宋_GB2312" w:cs="仿宋_GB2312"/>
          <w:i w:val="0"/>
          <w:caps w:val="0"/>
          <w:color w:val="1F1F1F"/>
          <w:spacing w:val="0"/>
          <w:sz w:val="32"/>
          <w:szCs w:val="32"/>
          <w:shd w:val="clear" w:fill="FFFFFF"/>
          <w:lang w:val="en-US" w:eastAsia="zh-CN"/>
        </w:rPr>
        <w:t xml:space="preserve">                                   202</w:t>
      </w:r>
      <w:bookmarkStart w:id="0" w:name="_GoBack"/>
      <w:r>
        <w:rPr>
          <w:rFonts w:hint="eastAsia" w:ascii="仿宋_GB2312" w:hAnsi="仿宋_GB2312" w:eastAsia="仿宋_GB2312" w:cs="仿宋_GB2312"/>
          <w:i w:val="0"/>
          <w:caps w:val="0"/>
          <w:color w:val="1F1F1F"/>
          <w:spacing w:val="0"/>
          <w:sz w:val="32"/>
          <w:szCs w:val="32"/>
          <w:shd w:val="clear" w:fill="FFFFFF"/>
          <w:lang w:val="en-US" w:eastAsia="zh-CN"/>
        </w:rPr>
        <w:t>4</w:t>
      </w:r>
      <w:bookmarkEnd w:id="0"/>
      <w:r>
        <w:rPr>
          <w:rFonts w:hint="eastAsia" w:ascii="仿宋_GB2312" w:hAnsi="仿宋_GB2312" w:eastAsia="仿宋_GB2312" w:cs="仿宋_GB2312"/>
          <w:i w:val="0"/>
          <w:caps w:val="0"/>
          <w:color w:val="1F1F1F"/>
          <w:spacing w:val="0"/>
          <w:sz w:val="32"/>
          <w:szCs w:val="32"/>
          <w:shd w:val="clear" w:fill="FFFFFF"/>
          <w:lang w:val="en-US" w:eastAsia="zh-CN"/>
        </w:rPr>
        <w:t>年12月24日</w:t>
      </w:r>
    </w:p>
    <w:p>
      <w:pPr>
        <w:keepNext w:val="0"/>
        <w:keepLines w:val="0"/>
        <w:pageBreakBefore w:val="0"/>
        <w:widowControl w:val="0"/>
        <w:kinsoku/>
        <w:wordWrap/>
        <w:overflowPunct/>
        <w:topLinePunct w:val="0"/>
        <w:autoSpaceDE w:val="0"/>
        <w:autoSpaceDN w:val="0"/>
        <w:bidi w:val="0"/>
        <w:adjustRightInd/>
        <w:snapToGrid/>
        <w:spacing w:line="560" w:lineRule="exact"/>
        <w:ind w:left="0" w:firstLine="640" w:firstLineChars="200"/>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val="0"/>
        <w:autoSpaceDN w:val="0"/>
        <w:bidi w:val="0"/>
        <w:adjustRightInd/>
        <w:snapToGrid/>
        <w:spacing w:line="560" w:lineRule="exact"/>
        <w:ind w:left="0" w:firstLine="420" w:firstLineChars="200"/>
        <w:jc w:val="both"/>
        <w:textAlignment w:val="auto"/>
        <w:outlineLvl w:val="9"/>
      </w:pPr>
    </w:p>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6441E"/>
    <w:multiLevelType w:val="singleLevel"/>
    <w:tmpl w:val="8FA6441E"/>
    <w:lvl w:ilvl="0" w:tentative="0">
      <w:start w:val="1"/>
      <w:numFmt w:val="chineseCounting"/>
      <w:suff w:val="nothing"/>
      <w:lvlText w:val="（%1）"/>
      <w:lvlJc w:val="left"/>
      <w:rPr>
        <w:rFonts w:hint="eastAsia"/>
      </w:rPr>
    </w:lvl>
  </w:abstractNum>
  <w:abstractNum w:abstractNumId="1">
    <w:nsid w:val="492B1FC4"/>
    <w:multiLevelType w:val="singleLevel"/>
    <w:tmpl w:val="492B1FC4"/>
    <w:lvl w:ilvl="0" w:tentative="0">
      <w:start w:val="3"/>
      <w:numFmt w:val="chineseCounting"/>
      <w:suff w:val="nothing"/>
      <w:lvlText w:val="（%1）"/>
      <w:lvlJc w:val="left"/>
      <w:pPr>
        <w:ind w:left="-6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5A269EC"/>
    <w:rsid w:val="0769084A"/>
    <w:rsid w:val="16DD2B2D"/>
    <w:rsid w:val="273343EC"/>
    <w:rsid w:val="27D66E7A"/>
    <w:rsid w:val="2D242CE1"/>
    <w:rsid w:val="45F90645"/>
    <w:rsid w:val="49D45EB9"/>
    <w:rsid w:val="4C961913"/>
    <w:rsid w:val="53DA4CDE"/>
    <w:rsid w:val="55A269EC"/>
    <w:rsid w:val="55ED2176"/>
    <w:rsid w:val="5CD9559F"/>
    <w:rsid w:val="5D363AF8"/>
    <w:rsid w:val="682174E0"/>
    <w:rsid w:val="6A005408"/>
    <w:rsid w:val="BF75F7DF"/>
    <w:rsid w:val="FFF0B3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Body Text 21"/>
    <w:basedOn w:val="1"/>
    <w:qFormat/>
    <w:uiPriority w:val="0"/>
    <w:pPr>
      <w:spacing w:after="120" w:line="480" w:lineRule="auto"/>
    </w:pPr>
    <w:rPr>
      <w:rFonts w:eastAsia="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0</Words>
  <Characters>0</Characters>
  <Lines>0</Lines>
  <Paragraphs>0</Paragraphs>
  <TotalTime>33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2025-02-21T16:27:00Z</dcterms:created>
  <dc:creator>Administrator</dc:creator>
  <cp:lastModifiedBy>喜文</cp:lastModifiedBy>
  <dcterms:modified xsi:type="dcterms:W3CDTF">2025-03-28T11:37:13Z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B1B10064C70B489CB95D292A8CE383C7_12</vt:lpwstr>
  </property>
</Properties>
</file>