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default" w:ascii="Times New Roman" w:hAnsi="Times New Roman" w:eastAsia="仿宋_GB2312" w:cs="Times New Roman"/>
          <w:bCs/>
          <w:color w:val="000000"/>
          <w:kern w:val="0"/>
          <w:sz w:val="44"/>
          <w:szCs w:val="44"/>
          <w:lang w:val="en-US" w:eastAsia="zh-CN"/>
        </w:rPr>
        <w:t>202</w:t>
      </w:r>
      <w:r>
        <w:rPr>
          <w:rFonts w:hint="eastAsia" w:ascii="Times New Roman" w:hAnsi="Times New Roman" w:eastAsia="仿宋_GB2312" w:cs="Times New Roman"/>
          <w:bCs/>
          <w:color w:val="000000"/>
          <w:kern w:val="0"/>
          <w:sz w:val="44"/>
          <w:szCs w:val="44"/>
          <w:lang w:val="en-US" w:eastAsia="zh-CN"/>
        </w:rPr>
        <w:t>4</w:t>
      </w:r>
      <w:r>
        <w:rPr>
          <w:rFonts w:hint="eastAsia" w:ascii="方正小标宋简体" w:hAnsi="方正小标宋简体" w:eastAsia="方正小标宋简体" w:cs="方正小标宋简体"/>
          <w:kern w:val="0"/>
          <w:sz w:val="44"/>
          <w:szCs w:val="44"/>
          <w:lang w:val="en-US" w:eastAsia="zh-CN"/>
        </w:rPr>
        <w:t>年度述法报告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乌苏市民政局党组书记、副局长  巴学海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根据工作要求，现述法如下：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一、履职情况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Times New Roman" w:hAnsi="Times New Roman" w:eastAsia="楷体" w:cs="Times New Roman"/>
          <w:b w:val="0"/>
          <w:bCs w:val="0"/>
          <w:color w:val="auto"/>
          <w:spacing w:val="0"/>
          <w:sz w:val="32"/>
          <w:szCs w:val="32"/>
        </w:rPr>
        <w:t>（一）</w:t>
      </w:r>
      <w:r>
        <w:rPr>
          <w:rFonts w:hint="eastAsia" w:ascii="Times New Roman" w:hAnsi="Times New Roman" w:eastAsia="楷体" w:cs="Times New Roman"/>
          <w:b w:val="0"/>
          <w:bCs w:val="0"/>
          <w:color w:val="auto"/>
          <w:spacing w:val="0"/>
          <w:sz w:val="32"/>
          <w:szCs w:val="32"/>
          <w:lang w:eastAsia="zh-CN"/>
        </w:rPr>
        <w:t>全面加强党的思想建设</w:t>
      </w:r>
      <w:r>
        <w:rPr>
          <w:rFonts w:hint="default" w:ascii="Times New Roman" w:hAnsi="Times New Roman" w:eastAsia="楷体" w:cs="Times New Roman"/>
          <w:b w:val="0"/>
          <w:bCs w:val="0"/>
          <w:color w:val="auto"/>
          <w:spacing w:val="0"/>
          <w:sz w:val="32"/>
          <w:szCs w:val="32"/>
          <w:lang w:val="en-US" w:eastAsia="zh-CN"/>
        </w:rPr>
        <w:t>，提升党组织建设水平。</w:t>
      </w:r>
      <w:r>
        <w:rPr>
          <w:rFonts w:hint="default" w:ascii="Times New Roman" w:hAnsi="Times New Roman" w:eastAsia="仿宋_GB2312" w:cs="Times New Roman"/>
          <w:b/>
          <w:bCs/>
          <w:color w:val="auto"/>
          <w:spacing w:val="0"/>
          <w:sz w:val="32"/>
          <w:szCs w:val="32"/>
        </w:rPr>
        <w:t>一是</w:t>
      </w:r>
      <w:r>
        <w:rPr>
          <w:rFonts w:hint="default" w:ascii="Times New Roman" w:hAnsi="Times New Roman" w:eastAsia="仿宋_GB2312" w:cs="Times New Roman"/>
          <w:b w:val="0"/>
          <w:bCs w:val="0"/>
          <w:color w:val="auto"/>
          <w:spacing w:val="0"/>
          <w:sz w:val="32"/>
          <w:szCs w:val="32"/>
          <w:lang w:val="en-US" w:eastAsia="zh-CN"/>
        </w:rPr>
        <w:t>深化“第一议题”学习机制。</w:t>
      </w:r>
      <w:r>
        <w:rPr>
          <w:rFonts w:hint="default" w:ascii="Times New Roman" w:hAnsi="Times New Roman" w:eastAsia="仿宋_GB2312" w:cs="Times New Roman"/>
          <w:color w:val="auto"/>
          <w:spacing w:val="0"/>
          <w:sz w:val="32"/>
          <w:szCs w:val="32"/>
          <w:lang w:val="en-US" w:eastAsia="zh-CN"/>
        </w:rPr>
        <w:t>认真落实党的创新理论学习教育计划，把学习党的二十大精神、习近平新时代</w:t>
      </w:r>
      <w:r>
        <w:rPr>
          <w:rFonts w:hint="eastAsia" w:ascii="Times New Roman" w:hAnsi="Times New Roman" w:eastAsia="仿宋_GB2312" w:cs="Times New Roman"/>
          <w:color w:val="auto"/>
          <w:spacing w:val="0"/>
          <w:sz w:val="32"/>
          <w:szCs w:val="32"/>
          <w:lang w:val="en-US" w:eastAsia="zh-CN"/>
        </w:rPr>
        <w:t>中国特色社会主义</w:t>
      </w:r>
      <w:r>
        <w:rPr>
          <w:rFonts w:hint="default" w:ascii="Times New Roman" w:hAnsi="Times New Roman" w:eastAsia="仿宋_GB2312" w:cs="Times New Roman"/>
          <w:color w:val="auto"/>
          <w:spacing w:val="0"/>
          <w:sz w:val="32"/>
          <w:szCs w:val="32"/>
          <w:lang w:val="en-US" w:eastAsia="zh-CN"/>
        </w:rPr>
        <w:t>思想重要讲话精神，尤其是习近平总书记对民政工作作出的重要指示批示精神作为学习会议的“第一议题”。</w:t>
      </w:r>
      <w:r>
        <w:rPr>
          <w:rFonts w:hint="eastAsia" w:ascii="仿宋_GB2312" w:hAnsi="仿宋_GB2312" w:eastAsia="仿宋_GB2312" w:cs="仿宋_GB2312"/>
          <w:b/>
          <w:bCs/>
          <w:color w:val="auto"/>
          <w:spacing w:val="0"/>
          <w:sz w:val="32"/>
          <w:szCs w:val="32"/>
          <w:lang w:val="en-US" w:eastAsia="zh-CN"/>
        </w:rPr>
        <w:t>二是</w:t>
      </w:r>
      <w:r>
        <w:rPr>
          <w:rFonts w:hint="eastAsia" w:ascii="楷体_GB2312" w:hAnsi="楷体_GB2312" w:eastAsia="楷体_GB2312" w:cs="楷体_GB2312"/>
          <w:b w:val="0"/>
          <w:bCs w:val="0"/>
          <w:color w:val="auto"/>
          <w:spacing w:val="0"/>
          <w:sz w:val="32"/>
          <w:szCs w:val="32"/>
          <w:lang w:val="en-US" w:eastAsia="zh-CN"/>
        </w:rPr>
        <w:t>认真执行党内各项制度。</w:t>
      </w:r>
      <w:r>
        <w:rPr>
          <w:rFonts w:hint="default" w:ascii="Times New Roman" w:hAnsi="Times New Roman" w:eastAsia="仿宋_GB2312" w:cs="Times New Roman"/>
          <w:color w:val="auto"/>
          <w:spacing w:val="0"/>
          <w:sz w:val="32"/>
          <w:szCs w:val="32"/>
          <w:lang w:val="en-US" w:eastAsia="zh-CN"/>
        </w:rPr>
        <w:t>制定了《2024年党建工作计划》，明确了年度目标和具体责任，确保了党建工作的系统性和连贯性。认真落实党员领导干部双重组织生活制度。提高组织生活质量和效果，严格落实“三会一课”等制度，扎实开展主题党日、“三学三亮三比”争当先锋行动、党员先锋岗、党内关怀互助、扶贫帮困工作。推进党建和民政业务工作一起谋划、一起部署、一起落实、一起检查。打造“一支部、一品牌”，真正把党建工作融入业务工作的全过程，渗透到民政工作的各环节</w:t>
      </w:r>
      <w:r>
        <w:rPr>
          <w:rFonts w:hint="eastAsia"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b/>
          <w:bCs/>
          <w:color w:val="auto"/>
          <w:spacing w:val="0"/>
          <w:sz w:val="32"/>
          <w:szCs w:val="32"/>
          <w:lang w:val="en-US" w:eastAsia="zh-CN"/>
        </w:rPr>
        <w:t>三是</w:t>
      </w:r>
      <w:r>
        <w:rPr>
          <w:rFonts w:hint="eastAsia" w:ascii="楷体_GB2312" w:hAnsi="楷体_GB2312" w:eastAsia="楷体_GB2312" w:cs="楷体_GB2312"/>
          <w:b w:val="0"/>
          <w:bCs w:val="0"/>
          <w:color w:val="000000"/>
          <w:kern w:val="0"/>
          <w:sz w:val="32"/>
          <w:szCs w:val="32"/>
          <w:lang w:val="en-US" w:eastAsia="zh-CN"/>
        </w:rPr>
        <w:t>深入贯彻习近平法治思想，积极推进“一规划两纲要”。</w:t>
      </w:r>
      <w:r>
        <w:rPr>
          <w:rFonts w:hint="eastAsia" w:ascii="仿宋_GB2312" w:hAnsi="仿宋_GB2312" w:eastAsia="仿宋_GB2312" w:cs="仿宋_GB2312"/>
          <w:sz w:val="32"/>
          <w:szCs w:val="32"/>
          <w:lang w:val="en-US" w:eastAsia="zh-CN"/>
        </w:rPr>
        <w:t>以深入学习贯彻习近平法治思想为主导，局党组认真根据工作要求，推进落实“一规划两纲要”学习贯彻工作。</w:t>
      </w:r>
      <w:r>
        <w:rPr>
          <w:rFonts w:hint="eastAsia" w:ascii="仿宋_GB2312" w:hAnsi="仿宋_GB2312" w:eastAsia="仿宋_GB2312" w:cs="仿宋_GB2312"/>
          <w:b w:val="0"/>
          <w:bCs w:val="0"/>
          <w:kern w:val="2"/>
          <w:sz w:val="32"/>
          <w:szCs w:val="32"/>
          <w:lang w:val="en-US" w:eastAsia="zh-CN" w:bidi="ar-SA"/>
        </w:rPr>
        <w:t>加强学习宣传习近平法治思想和习近平总书记关于法治建设重要指示精神，</w:t>
      </w:r>
      <w:r>
        <w:rPr>
          <w:rFonts w:hint="eastAsia" w:ascii="仿宋_GB2312" w:hAnsi="仿宋_GB2312" w:eastAsia="仿宋_GB2312" w:cs="仿宋_GB2312"/>
          <w:sz w:val="32"/>
          <w:szCs w:val="32"/>
          <w:lang w:val="en-US" w:eastAsia="zh-CN"/>
        </w:rPr>
        <w:t>结合理论学习中心组学习、政治理论学习日等多种载体，制定并落实学习计划，组织</w:t>
      </w:r>
      <w:r>
        <w:rPr>
          <w:rFonts w:hint="eastAsia" w:ascii="仿宋_GB2312" w:hAnsi="仿宋_GB2312" w:eastAsia="仿宋_GB2312" w:cs="仿宋_GB2312"/>
          <w:b w:val="0"/>
          <w:bCs w:val="0"/>
          <w:kern w:val="2"/>
          <w:sz w:val="32"/>
          <w:szCs w:val="32"/>
          <w:lang w:val="en-US" w:eastAsia="zh-CN" w:bidi="ar-SA"/>
        </w:rPr>
        <w:t>开展法治专题学习讲座</w:t>
      </w:r>
      <w:r>
        <w:rPr>
          <w:rFonts w:hint="eastAsia" w:ascii="Times New Roman" w:hAnsi="Times New Roman" w:eastAsia="仿宋_GB2312" w:cs="Times New Roman"/>
          <w:bCs/>
          <w:color w:val="000000"/>
          <w:kern w:val="0"/>
          <w:sz w:val="32"/>
          <w:szCs w:val="32"/>
          <w:lang w:val="en-US" w:eastAsia="zh-CN"/>
        </w:rPr>
        <w:t>2</w:t>
      </w:r>
      <w:r>
        <w:rPr>
          <w:rFonts w:hint="eastAsia" w:ascii="仿宋_GB2312" w:hAnsi="仿宋_GB2312" w:eastAsia="仿宋_GB2312" w:cs="仿宋_GB2312"/>
          <w:b w:val="0"/>
          <w:bCs w:val="0"/>
          <w:kern w:val="2"/>
          <w:sz w:val="32"/>
          <w:szCs w:val="32"/>
          <w:lang w:val="en-US" w:eastAsia="zh-CN" w:bidi="ar-SA"/>
        </w:rPr>
        <w:t>场次、</w:t>
      </w:r>
      <w:r>
        <w:rPr>
          <w:rFonts w:hint="eastAsia" w:ascii="仿宋_GB2312" w:hAnsi="仿宋_GB2312" w:eastAsia="仿宋_GB2312" w:cs="仿宋_GB2312"/>
          <w:sz w:val="32"/>
          <w:szCs w:val="32"/>
          <w:lang w:val="en-US" w:eastAsia="zh-CN"/>
        </w:rPr>
        <w:t>不断加强行政执法人员培训学习，强化法纪意识，我局持有执法证人员6人，培训学习</w:t>
      </w:r>
      <w:r>
        <w:rPr>
          <w:rFonts w:hint="eastAsia" w:ascii="Times New Roman" w:hAnsi="Times New Roman" w:eastAsia="仿宋_GB2312" w:cs="Times New Roman"/>
          <w:bCs/>
          <w:color w:val="000000"/>
          <w:kern w:val="0"/>
          <w:sz w:val="32"/>
          <w:szCs w:val="32"/>
          <w:lang w:val="en-US" w:eastAsia="zh-CN"/>
        </w:rPr>
        <w:t>16</w:t>
      </w:r>
      <w:r>
        <w:rPr>
          <w:rFonts w:hint="eastAsia" w:ascii="仿宋_GB2312" w:hAnsi="仿宋_GB2312" w:eastAsia="仿宋_GB2312" w:cs="仿宋_GB2312"/>
          <w:sz w:val="32"/>
          <w:szCs w:val="32"/>
          <w:lang w:val="en-US" w:eastAsia="zh-CN"/>
        </w:rPr>
        <w:t>场次。落实党委（党组）理论学习中心组学法、重大事项决策会前学法、“一把手”讲法制度，党组理论学习中心组每季度至少组织 1 次集体学法，主要领导每年带头讲法治课不少于2次，将党政主要负责人履行推进法治建设第一责任人职责列入年终述职内容，把法治素养和依法履职情况纳入考核评价干部的重要内容。</w:t>
      </w:r>
      <w:r>
        <w:rPr>
          <w:rFonts w:hint="eastAsia" w:ascii="仿宋_GB2312" w:hAnsi="仿宋_GB2312" w:eastAsia="仿宋_GB2312" w:cs="仿宋_GB2312"/>
          <w:b w:val="0"/>
          <w:bCs/>
          <w:color w:val="auto"/>
          <w:spacing w:val="8"/>
          <w:kern w:val="0"/>
          <w:sz w:val="32"/>
          <w:szCs w:val="32"/>
          <w:highlight w:val="none"/>
          <w:shd w:val="clear" w:color="auto" w:fill="auto"/>
          <w:lang w:val="en-US" w:eastAsia="zh-CN"/>
        </w:rPr>
        <w:t>今年以来，</w:t>
      </w:r>
      <w:r>
        <w:rPr>
          <w:rFonts w:hint="default" w:ascii="Times New Roman" w:hAnsi="Times New Roman" w:eastAsia="仿宋_GB2312" w:cs="Times New Roman"/>
          <w:color w:val="auto"/>
          <w:spacing w:val="0"/>
          <w:sz w:val="32"/>
          <w:szCs w:val="32"/>
          <w:lang w:val="en-US" w:eastAsia="zh-CN"/>
        </w:rPr>
        <w:t>学习会议的“第一议题”</w:t>
      </w:r>
      <w:r>
        <w:rPr>
          <w:rFonts w:hint="eastAsia" w:ascii="Times New Roman" w:hAnsi="Times New Roman" w:eastAsia="仿宋_GB2312" w:cs="Times New Roman"/>
          <w:color w:val="auto"/>
          <w:spacing w:val="0"/>
          <w:sz w:val="32"/>
          <w:szCs w:val="32"/>
          <w:lang w:val="en-US" w:eastAsia="zh-CN"/>
        </w:rPr>
        <w:t>，共120余次，</w:t>
      </w:r>
      <w:r>
        <w:rPr>
          <w:rFonts w:hint="eastAsia" w:ascii="仿宋_GB2312" w:hAnsi="仿宋_GB2312" w:eastAsia="仿宋_GB2312" w:cs="仿宋_GB2312"/>
          <w:b w:val="0"/>
          <w:bCs/>
          <w:color w:val="auto"/>
          <w:spacing w:val="8"/>
          <w:kern w:val="0"/>
          <w:sz w:val="32"/>
          <w:szCs w:val="32"/>
          <w:highlight w:val="none"/>
          <w:shd w:val="clear" w:color="auto" w:fill="auto"/>
          <w:lang w:val="en-US" w:eastAsia="zh-CN"/>
        </w:rPr>
        <w:t>组织开展中心组学习12次、周二政治理论学习49次、党支部“三会一课”学习15次，撰写高质量交流研讨材料15篇；按时参加市委理论学习中心组13次</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四是</w:t>
      </w:r>
      <w:r>
        <w:rPr>
          <w:rFonts w:hint="eastAsia" w:ascii="楷体_GB2312" w:hAnsi="楷体_GB2312" w:eastAsia="楷体_GB2312" w:cs="楷体_GB2312"/>
          <w:b w:val="0"/>
          <w:bCs w:val="0"/>
          <w:color w:val="auto"/>
          <w:sz w:val="32"/>
          <w:szCs w:val="32"/>
          <w:lang w:val="en-US" w:eastAsia="zh-CN"/>
        </w:rPr>
        <w:t>上一年度问题整改情况</w:t>
      </w:r>
      <w:r>
        <w:rPr>
          <w:rFonts w:hint="eastAsia"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2024年以来，我局坚持以习近平法治思想为指导，推进民政领域法治建设，将2023年述法报告中2个问题、2024年各级法治督查反馈的14个共性问题已全部整改完毕。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亮点工作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b w:val="0"/>
          <w:bCs w:val="0"/>
          <w:color w:val="auto"/>
          <w:sz w:val="32"/>
          <w:szCs w:val="32"/>
          <w:shd w:val="clear" w:color="auto" w:fill="auto"/>
          <w:lang w:val="en-US" w:eastAsia="zh-CN"/>
        </w:rPr>
        <w:t>全力推进法治政府建设，</w:t>
      </w:r>
      <w:r>
        <w:rPr>
          <w:rFonts w:hint="default" w:ascii="Times New Roman" w:hAnsi="Times New Roman" w:eastAsia="楷体_GB2312" w:cs="Times New Roman"/>
          <w:b w:val="0"/>
          <w:bCs w:val="0"/>
          <w:color w:val="auto"/>
          <w:spacing w:val="0"/>
          <w:sz w:val="32"/>
          <w:szCs w:val="32"/>
          <w:lang w:val="en-US" w:eastAsia="zh-CN"/>
        </w:rPr>
        <w:t>优化社会公共服务水平。</w:t>
      </w:r>
      <w:r>
        <w:rPr>
          <w:rFonts w:hint="default" w:ascii="Times New Roman" w:hAnsi="Times New Roman" w:eastAsia="仿宋_GB2312" w:cs="Times New Roman"/>
          <w:b/>
          <w:bCs/>
          <w:color w:val="auto"/>
          <w:spacing w:val="0"/>
          <w:sz w:val="32"/>
          <w:szCs w:val="32"/>
          <w:lang w:val="en-US" w:eastAsia="zh-CN"/>
        </w:rPr>
        <w:t>一是</w:t>
      </w:r>
      <w:r>
        <w:rPr>
          <w:rFonts w:hint="default" w:ascii="Times New Roman" w:hAnsi="Times New Roman" w:eastAsia="仿宋_GB2312" w:cs="Times New Roman"/>
          <w:b w:val="0"/>
          <w:bCs w:val="0"/>
          <w:color w:val="auto"/>
          <w:spacing w:val="0"/>
          <w:sz w:val="32"/>
          <w:szCs w:val="32"/>
          <w:lang w:val="en-US" w:eastAsia="zh-CN"/>
        </w:rPr>
        <w:t>婚姻登记规范建设。</w:t>
      </w:r>
      <w:r>
        <w:rPr>
          <w:rFonts w:hint="default" w:ascii="Times New Roman" w:hAnsi="Times New Roman" w:eastAsia="仿宋_GB2312" w:cs="Times New Roman"/>
          <w:color w:val="auto"/>
          <w:spacing w:val="0"/>
          <w:sz w:val="32"/>
          <w:szCs w:val="32"/>
        </w:rPr>
        <w:t>婚姻登记处优化登记流程，通过引入在线预约系统，大大减少了现场等待时间，提高了办事效率。</w:t>
      </w:r>
      <w:r>
        <w:rPr>
          <w:rFonts w:hint="default" w:ascii="Times New Roman" w:hAnsi="Times New Roman" w:eastAsia="仿宋_GB2312" w:cs="Times New Roman"/>
          <w:color w:val="auto"/>
          <w:spacing w:val="0"/>
          <w:sz w:val="32"/>
          <w:szCs w:val="32"/>
          <w:lang w:eastAsia="zh-CN"/>
        </w:rPr>
        <w:t>做到</w:t>
      </w:r>
      <w:r>
        <w:rPr>
          <w:rFonts w:hint="default" w:ascii="Times New Roman" w:hAnsi="Times New Roman" w:eastAsia="仿宋_GB2312" w:cs="Times New Roman"/>
          <w:color w:val="auto"/>
          <w:spacing w:val="0"/>
          <w:sz w:val="32"/>
          <w:szCs w:val="32"/>
        </w:rPr>
        <w:t>严格依法登记</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为保证婚姻登记质量</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在婚姻登记工作中</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始终严格按照</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中华人民共和国民</w:t>
      </w:r>
      <w:r>
        <w:rPr>
          <w:rFonts w:hint="eastAsia" w:ascii="仿宋_GB2312" w:hAnsi="仿宋_GB2312" w:eastAsia="仿宋_GB2312" w:cs="仿宋_GB2312"/>
          <w:color w:val="auto"/>
          <w:spacing w:val="0"/>
          <w:sz w:val="32"/>
          <w:szCs w:val="32"/>
        </w:rPr>
        <w:t>法典》《婚姻登记条例》的要求</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坚决执行“五</w:t>
      </w:r>
      <w:r>
        <w:rPr>
          <w:rFonts w:hint="eastAsia" w:ascii="仿宋_GB2312" w:hAnsi="仿宋_GB2312" w:eastAsia="仿宋_GB2312" w:cs="仿宋_GB2312"/>
          <w:color w:val="auto"/>
          <w:spacing w:val="0"/>
          <w:sz w:val="32"/>
          <w:szCs w:val="32"/>
          <w:highlight w:val="none"/>
        </w:rPr>
        <w:t>不办”</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共办理</w:t>
      </w:r>
      <w:r>
        <w:rPr>
          <w:rFonts w:hint="eastAsia" w:ascii="仿宋_GB2312" w:hAnsi="仿宋_GB2312" w:eastAsia="仿宋_GB2312" w:cs="仿宋_GB2312"/>
          <w:sz w:val="32"/>
          <w:szCs w:val="32"/>
          <w:highlight w:val="none"/>
        </w:rPr>
        <w:t>结婚登记</w:t>
      </w:r>
      <w:r>
        <w:rPr>
          <w:rFonts w:hint="eastAsia" w:ascii="仿宋_GB2312" w:hAnsi="仿宋_GB2312" w:eastAsia="仿宋_GB2312" w:cs="仿宋_GB2312"/>
          <w:sz w:val="32"/>
          <w:szCs w:val="32"/>
          <w:highlight w:val="none"/>
          <w:lang w:val="en-US" w:eastAsia="zh-CN"/>
        </w:rPr>
        <w:t>1112</w:t>
      </w:r>
      <w:r>
        <w:rPr>
          <w:rFonts w:hint="eastAsia" w:ascii="仿宋_GB2312" w:hAnsi="仿宋_GB2312" w:eastAsia="仿宋_GB2312" w:cs="仿宋_GB2312"/>
          <w:sz w:val="32"/>
          <w:szCs w:val="32"/>
          <w:highlight w:val="none"/>
        </w:rPr>
        <w:t>对，离婚登记</w:t>
      </w:r>
      <w:r>
        <w:rPr>
          <w:rFonts w:hint="eastAsia" w:ascii="仿宋_GB2312" w:hAnsi="仿宋_GB2312" w:eastAsia="仿宋_GB2312" w:cs="仿宋_GB2312"/>
          <w:sz w:val="32"/>
          <w:szCs w:val="32"/>
          <w:highlight w:val="none"/>
          <w:lang w:val="en-US" w:eastAsia="zh-CN"/>
        </w:rPr>
        <w:t>362</w:t>
      </w:r>
      <w:r>
        <w:rPr>
          <w:rFonts w:hint="eastAsia" w:ascii="仿宋_GB2312" w:hAnsi="仿宋_GB2312" w:eastAsia="仿宋_GB2312" w:cs="仿宋_GB2312"/>
          <w:sz w:val="32"/>
          <w:szCs w:val="32"/>
          <w:highlight w:val="none"/>
        </w:rPr>
        <w:t>对，补发结婚证</w:t>
      </w:r>
      <w:r>
        <w:rPr>
          <w:rFonts w:hint="eastAsia" w:ascii="仿宋_GB2312" w:hAnsi="仿宋_GB2312" w:eastAsia="仿宋_GB2312" w:cs="仿宋_GB2312"/>
          <w:sz w:val="32"/>
          <w:szCs w:val="32"/>
          <w:highlight w:val="none"/>
          <w:lang w:val="en-US" w:eastAsia="zh-CN"/>
        </w:rPr>
        <w:t>1091对</w:t>
      </w:r>
      <w:r>
        <w:rPr>
          <w:rFonts w:hint="eastAsia" w:ascii="仿宋_GB2312" w:hAnsi="仿宋_GB2312" w:eastAsia="仿宋_GB2312" w:cs="仿宋_GB2312"/>
          <w:sz w:val="32"/>
          <w:szCs w:val="32"/>
          <w:highlight w:val="none"/>
        </w:rPr>
        <w:t>，补发离婚证</w:t>
      </w:r>
      <w:r>
        <w:rPr>
          <w:rFonts w:hint="eastAsia" w:ascii="仿宋_GB2312" w:hAnsi="仿宋_GB2312" w:eastAsia="仿宋_GB2312" w:cs="仿宋_GB2312"/>
          <w:sz w:val="32"/>
          <w:szCs w:val="32"/>
          <w:highlight w:val="none"/>
          <w:lang w:val="en-US" w:eastAsia="zh-CN"/>
        </w:rPr>
        <w:t>116</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登</w:t>
      </w:r>
      <w:r>
        <w:rPr>
          <w:rFonts w:hint="eastAsia" w:ascii="仿宋_GB2312" w:hAnsi="仿宋_GB2312" w:eastAsia="仿宋_GB2312" w:cs="仿宋_GB2312"/>
          <w:sz w:val="32"/>
          <w:szCs w:val="32"/>
          <w:highlight w:val="none"/>
        </w:rPr>
        <w:t>记合格率达100%</w:t>
      </w:r>
      <w:r>
        <w:rPr>
          <w:rFonts w:hint="eastAsia" w:ascii="仿宋_GB2312" w:hAnsi="仿宋_GB2312" w:eastAsia="仿宋_GB2312" w:cs="仿宋_GB2312"/>
          <w:color w:val="auto"/>
          <w:spacing w:val="0"/>
          <w:sz w:val="32"/>
          <w:szCs w:val="32"/>
          <w:highlight w:val="none"/>
          <w:lang w:val="en-US" w:eastAsia="zh-CN"/>
        </w:rPr>
        <w:t>。开展婚姻家庭辅导780多次，离婚纠纷调解430次，离婚调解成功率42%，</w:t>
      </w:r>
      <w:r>
        <w:rPr>
          <w:rFonts w:hint="eastAsia" w:ascii="仿宋_GB2312" w:hAnsi="仿宋_GB2312" w:eastAsia="仿宋_GB2312" w:cs="仿宋_GB2312"/>
          <w:color w:val="auto"/>
          <w:spacing w:val="0"/>
          <w:sz w:val="32"/>
          <w:szCs w:val="32"/>
          <w:highlight w:val="none"/>
        </w:rPr>
        <w:t>未发生违规登记事件。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shd w:val="clear" w:color="auto" w:fill="auto"/>
          <w:lang w:val="en-US" w:eastAsia="zh-CN"/>
        </w:rPr>
      </w:pPr>
      <w:r>
        <w:rPr>
          <w:rFonts w:hint="eastAsia" w:ascii="楷体_GB2312" w:hAnsi="楷体_GB2312" w:eastAsia="楷体_GB2312" w:cs="楷体_GB2312"/>
          <w:b w:val="0"/>
          <w:bCs w:val="0"/>
          <w:color w:val="auto"/>
          <w:sz w:val="32"/>
          <w:szCs w:val="32"/>
          <w:shd w:val="clear" w:color="auto" w:fill="auto"/>
          <w:lang w:val="en-US" w:eastAsia="zh-CN"/>
        </w:rPr>
        <w:t>（二）依法依规强化监管的治本之策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一是明确监管责任。</w:t>
      </w:r>
      <w:r>
        <w:rPr>
          <w:rFonts w:hint="eastAsia" w:ascii="仿宋_GB2312" w:hAnsi="仿宋_GB2312" w:eastAsia="仿宋_GB2312" w:cs="仿宋_GB2312"/>
          <w:sz w:val="32"/>
          <w:szCs w:val="32"/>
          <w:lang w:val="en-US" w:eastAsia="zh-CN"/>
        </w:rPr>
        <w:t>依据《养老机构管理办法》等相关法规，明确养老机构在运营、服务、安全管理等方面的责任与义务，建立健全养老服务综合监管制度，明确监管重点，</w:t>
      </w:r>
      <w:r>
        <w:rPr>
          <w:rFonts w:hint="eastAsia" w:ascii="仿宋_GB2312" w:hAnsi="仿宋_GB2312" w:eastAsia="仿宋_GB2312" w:cs="仿宋_GB2312"/>
          <w:b w:val="0"/>
          <w:bCs w:val="0"/>
          <w:sz w:val="32"/>
          <w:szCs w:val="32"/>
          <w:lang w:val="en-US" w:eastAsia="zh-CN"/>
        </w:rPr>
        <w:t>明</w:t>
      </w:r>
      <w:r>
        <w:rPr>
          <w:rFonts w:hint="eastAsia" w:ascii="仿宋_GB2312" w:hAnsi="仿宋_GB2312" w:eastAsia="仿宋_GB2312" w:cs="仿宋_GB2312"/>
          <w:sz w:val="32"/>
          <w:szCs w:val="32"/>
          <w:lang w:val="en-US" w:eastAsia="zh-CN"/>
        </w:rPr>
        <w:t>确事中事后监管的具体措施，落实监管责任，确保“放得开、管得住、服务得好”。</w:t>
      </w:r>
      <w:r>
        <w:rPr>
          <w:rFonts w:hint="eastAsia" w:ascii="仿宋_GB2312" w:hAnsi="仿宋_GB2312" w:eastAsia="仿宋_GB2312" w:cs="仿宋_GB2312"/>
          <w:b/>
          <w:bCs/>
          <w:sz w:val="32"/>
          <w:szCs w:val="32"/>
          <w:lang w:val="en-US" w:eastAsia="zh-CN"/>
        </w:rPr>
        <w:t>二是建立联合检查机制。</w:t>
      </w:r>
      <w:r>
        <w:rPr>
          <w:rFonts w:hint="eastAsia" w:ascii="仿宋_GB2312" w:hAnsi="仿宋_GB2312" w:eastAsia="仿宋_GB2312" w:cs="仿宋_GB2312"/>
          <w:sz w:val="32"/>
          <w:szCs w:val="32"/>
          <w:lang w:val="en-US" w:eastAsia="zh-CN"/>
        </w:rPr>
        <w:t>对养老服务机构开展“双随机、一公开”联合检查，检查结果录入监管平台等有关信息平台。</w:t>
      </w:r>
      <w:r>
        <w:rPr>
          <w:rFonts w:hint="eastAsia" w:ascii="仿宋_GB2312" w:hAnsi="仿宋_GB2312" w:eastAsia="仿宋_GB2312" w:cs="仿宋_GB2312"/>
          <w:b/>
          <w:bCs/>
          <w:sz w:val="32"/>
          <w:szCs w:val="32"/>
          <w:lang w:val="en-US" w:eastAsia="zh-CN"/>
        </w:rPr>
        <w:t>三是落实监管措施。</w:t>
      </w:r>
      <w:r>
        <w:rPr>
          <w:rFonts w:hint="eastAsia" w:ascii="仿宋_GB2312" w:hAnsi="仿宋_GB2312" w:eastAsia="仿宋_GB2312" w:cs="仿宋_GB2312"/>
          <w:sz w:val="32"/>
          <w:szCs w:val="32"/>
          <w:lang w:val="en-US" w:eastAsia="zh-CN"/>
        </w:rPr>
        <w:t>强化消防安全、食品安全监管，实施福利院每日巡查、民政局每周抽查、相关部门每月联查，落实养老信息公开制度，引导社会各界监督，依托12345政务服务便民热线，统一受理养老服务方面投诉。</w:t>
      </w:r>
      <w:r>
        <w:rPr>
          <w:rFonts w:hint="eastAsia" w:ascii="仿宋_GB2312" w:hAnsi="仿宋_GB2312" w:eastAsia="仿宋_GB2312" w:cs="仿宋_GB2312"/>
          <w:b/>
          <w:bCs/>
          <w:sz w:val="32"/>
          <w:szCs w:val="32"/>
          <w:u w:val="none"/>
          <w:lang w:val="en-US" w:eastAsia="zh-CN"/>
        </w:rPr>
        <w:t>四</w:t>
      </w:r>
      <w:r>
        <w:rPr>
          <w:rFonts w:hint="eastAsia" w:ascii="仿宋_GB2312" w:hAnsi="仿宋_GB2312" w:eastAsia="仿宋_GB2312" w:cs="仿宋_GB2312"/>
          <w:b/>
          <w:bCs/>
          <w:sz w:val="32"/>
          <w:szCs w:val="32"/>
          <w:lang w:val="en-US" w:eastAsia="zh-CN"/>
        </w:rPr>
        <w:t>是加快提升多元化人才支撑。</w:t>
      </w:r>
      <w:r>
        <w:rPr>
          <w:rFonts w:hint="eastAsia" w:ascii="仿宋_GB2312" w:hAnsi="仿宋_GB2312" w:eastAsia="仿宋_GB2312" w:cs="仿宋_GB2312"/>
          <w:sz w:val="32"/>
          <w:szCs w:val="32"/>
          <w:lang w:val="en-US" w:eastAsia="zh-CN"/>
        </w:rPr>
        <w:t>积极参加上级部门组织的各类培训，在机构内开展传帮带、院长组织培训、现场实操教学等方式，提高养老服务人员的专业技能和服务水平，从业人员均持证上岗；通过与高校、职业院校等合作，引进养老服务相关专业的毕业生，为养老服务注入新鲜血液；逐步配备配齐评估设施，培养老年人能力评估人员3人；以消防安全、食品安全为重点，培养安全员6人，有效降低养老机构安全隐患和风险。同时，我们也鼓励养老服务人员参加各类职业资格考试，提升整体养老服务队伍的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三、问题短板和下一步工作打算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宋体"/>
          <w:kern w:val="2"/>
          <w:sz w:val="32"/>
          <w:szCs w:val="32"/>
          <w:lang w:val="en-US" w:eastAsia="zh-CN" w:bidi="ar-SA"/>
        </w:rPr>
      </w:pPr>
      <w:r>
        <w:rPr>
          <w:rFonts w:hint="eastAsia" w:ascii="仿宋_GB2312" w:hAnsi="微软雅黑" w:eastAsia="仿宋_GB2312" w:cs="宋体"/>
          <w:kern w:val="2"/>
          <w:sz w:val="32"/>
          <w:szCs w:val="32"/>
          <w:lang w:val="en-US" w:eastAsia="zh-CN" w:bidi="ar-SA"/>
        </w:rPr>
        <w:t>我局坚持以</w:t>
      </w:r>
      <w:bookmarkStart w:id="0" w:name="_GoBack"/>
      <w:bookmarkEnd w:id="0"/>
      <w:r>
        <w:rPr>
          <w:rFonts w:hint="eastAsia" w:ascii="仿宋_GB2312" w:hAnsi="微软雅黑" w:eastAsia="仿宋_GB2312" w:cs="宋体"/>
          <w:kern w:val="2"/>
          <w:sz w:val="32"/>
          <w:szCs w:val="32"/>
          <w:lang w:val="en-US" w:eastAsia="zh-CN" w:bidi="ar-SA"/>
        </w:rPr>
        <w:t>习近平新时代中国特色社会主义思想和习近平法治思想为指导，以突出重点、提升实效、普治并举为目标，积极开展法治宣传教育和法治实践活动，虽然取得了一定成绩，但与上级要求还存在一定的差距，主要表现在：</w:t>
      </w:r>
      <w:r>
        <w:rPr>
          <w:rFonts w:hint="eastAsia" w:ascii="仿宋_GB2312" w:hAnsi="微软雅黑" w:eastAsia="仿宋_GB2312" w:cs="宋体"/>
          <w:b/>
          <w:bCs/>
          <w:kern w:val="2"/>
          <w:sz w:val="32"/>
          <w:szCs w:val="32"/>
          <w:lang w:val="en-US" w:eastAsia="zh-CN" w:bidi="ar-SA"/>
        </w:rPr>
        <w:t>一是</w:t>
      </w:r>
      <w:r>
        <w:rPr>
          <w:rFonts w:hint="eastAsia" w:ascii="仿宋_GB2312" w:hAnsi="微软雅黑" w:eastAsia="仿宋_GB2312" w:cs="宋体"/>
          <w:kern w:val="2"/>
          <w:sz w:val="32"/>
          <w:szCs w:val="32"/>
          <w:lang w:val="en-US" w:eastAsia="zh-CN" w:bidi="ar-SA"/>
        </w:rPr>
        <w:t>法治队伍建设不足：民政领域干部队伍对思想政治理论、法律法规及业务知识学习不够深入，对习近平法治思想核心要义把握不精准，依法行政观念和水平有待提高，运用法治思维和方式解决问题的能力不足。法律专业人才短缺，人才引进、培养和使用机制不完善。</w:t>
      </w:r>
      <w:r>
        <w:rPr>
          <w:rFonts w:hint="eastAsia" w:ascii="仿宋_GB2312" w:hAnsi="微软雅黑" w:eastAsia="仿宋_GB2312" w:cs="宋体"/>
          <w:b/>
          <w:bCs/>
          <w:kern w:val="2"/>
          <w:sz w:val="32"/>
          <w:szCs w:val="32"/>
          <w:lang w:val="en-US" w:eastAsia="zh-CN" w:bidi="ar-SA"/>
        </w:rPr>
        <w:t>二是</w:t>
      </w:r>
      <w:r>
        <w:rPr>
          <w:rFonts w:hint="eastAsia" w:ascii="仿宋_GB2312" w:hAnsi="微软雅黑" w:eastAsia="仿宋_GB2312" w:cs="宋体"/>
          <w:kern w:val="2"/>
          <w:sz w:val="32"/>
          <w:szCs w:val="32"/>
          <w:lang w:val="en-US" w:eastAsia="zh-CN" w:bidi="ar-SA"/>
        </w:rPr>
        <w:t xml:space="preserve">部门协作机制不畅，在涉及多部门的民政法治工作中，与其他部门之间的沟通协调不够积极，信息共享不及时，存在工作衔接不到位的情况，影响了整体工作效率和执法效果。 </w:t>
      </w:r>
      <w:r>
        <w:rPr>
          <w:rFonts w:hint="eastAsia" w:ascii="仿宋_GB2312" w:hAnsi="微软雅黑" w:eastAsia="仿宋_GB2312" w:cs="宋体"/>
          <w:b/>
          <w:bCs/>
          <w:kern w:val="2"/>
          <w:sz w:val="32"/>
          <w:szCs w:val="32"/>
          <w:lang w:val="en-US" w:eastAsia="zh-CN" w:bidi="ar-SA"/>
        </w:rPr>
        <w:t>三是</w:t>
      </w:r>
      <w:r>
        <w:rPr>
          <w:rFonts w:hint="eastAsia" w:ascii="仿宋_GB2312" w:hAnsi="微软雅黑" w:eastAsia="仿宋_GB2312" w:cs="宋体"/>
          <w:kern w:val="2"/>
          <w:sz w:val="32"/>
          <w:szCs w:val="32"/>
          <w:lang w:val="en-US" w:eastAsia="zh-CN" w:bidi="ar-SA"/>
        </w:rPr>
        <w:t>普法工作形式较为单一，主要以集中学习、培训等传统方式为主，缺乏创新性和针对性，对一些偏远地段、特殊群体的覆盖不足，导致部分群众对民政相关法律法规的知晓度和理解度不高。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在今后的工作中，</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把学习贯彻习近平法治思想作为必修课，加强民政领域法治宣传教育。加大高层次、复合型法治人才引进力度，通过跟班学习、挂职锻炼、专题培训等，强化实践锻炼和专业训练。充实执法人员队伍，加强执法人员的法治培训和业务培训，提高执法人员的综合素质和执法水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加强部门协作配合：建立健全与其他部门的沟通协调机制，加强信息共享和工作协同，定期召开联席会议，共同研究解决民政法治工作中遇到的问题。在执法过程中，加强与相关部门的联合执法，形成工作合力，提高执法效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创新普法宣传形式和手段，利用新媒体平台、社区活动等多种渠道，开展形式多样、内容丰富的普法活动。针对不同群体的特点和需求，制定个性化的普法方案，提高普法的针对性和实效性。</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kern w:val="0"/>
          <w:sz w:val="44"/>
          <w:szCs w:val="44"/>
          <w:lang w:val="en-US" w:eastAsia="zh-CN"/>
        </w:rPr>
      </w:pPr>
    </w:p>
    <w:sectPr>
      <w:footerReference r:id="rId3" w:type="default"/>
      <w:pgSz w:w="11906" w:h="16838"/>
      <w:pgMar w:top="1701" w:right="1440" w:bottom="1701" w:left="1440"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7CEF9"/>
    <w:multiLevelType w:val="singleLevel"/>
    <w:tmpl w:val="F627CEF9"/>
    <w:lvl w:ilvl="0" w:tentative="0">
      <w:start w:val="1"/>
      <w:numFmt w:val="chineseCounting"/>
      <w:suff w:val="nothing"/>
      <w:lvlText w:val="（%1）"/>
      <w:lvlJc w:val="left"/>
      <w:rPr>
        <w:rFonts w:hint="eastAsia"/>
      </w:rPr>
    </w:lvl>
  </w:abstractNum>
  <w:abstractNum w:abstractNumId="1">
    <w:nsid w:val="20F26C11"/>
    <w:multiLevelType w:val="singleLevel"/>
    <w:tmpl w:val="20F26C1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2138353C"/>
    <w:rsid w:val="001F64CD"/>
    <w:rsid w:val="00C85F20"/>
    <w:rsid w:val="01A0635D"/>
    <w:rsid w:val="02D42815"/>
    <w:rsid w:val="06891260"/>
    <w:rsid w:val="072452D6"/>
    <w:rsid w:val="080E3FCC"/>
    <w:rsid w:val="0910092B"/>
    <w:rsid w:val="0AA2224C"/>
    <w:rsid w:val="0D452E21"/>
    <w:rsid w:val="10886F37"/>
    <w:rsid w:val="12A203B6"/>
    <w:rsid w:val="12C731F4"/>
    <w:rsid w:val="15842E77"/>
    <w:rsid w:val="166149F5"/>
    <w:rsid w:val="17B81948"/>
    <w:rsid w:val="18C01019"/>
    <w:rsid w:val="1A462A5E"/>
    <w:rsid w:val="1BBD4B68"/>
    <w:rsid w:val="1C8C620F"/>
    <w:rsid w:val="1C93737D"/>
    <w:rsid w:val="1D301F8F"/>
    <w:rsid w:val="200F4021"/>
    <w:rsid w:val="20855784"/>
    <w:rsid w:val="20CA379A"/>
    <w:rsid w:val="21322573"/>
    <w:rsid w:val="2138353C"/>
    <w:rsid w:val="284279D8"/>
    <w:rsid w:val="2D98630B"/>
    <w:rsid w:val="30344B3E"/>
    <w:rsid w:val="32CA14A2"/>
    <w:rsid w:val="3370728A"/>
    <w:rsid w:val="33DD595B"/>
    <w:rsid w:val="33FF1A08"/>
    <w:rsid w:val="340951D5"/>
    <w:rsid w:val="395B4E7C"/>
    <w:rsid w:val="39910755"/>
    <w:rsid w:val="39E922D6"/>
    <w:rsid w:val="3DFB05ED"/>
    <w:rsid w:val="41CD2132"/>
    <w:rsid w:val="42553EE8"/>
    <w:rsid w:val="454D7D6F"/>
    <w:rsid w:val="48240F53"/>
    <w:rsid w:val="48B8036E"/>
    <w:rsid w:val="48C20B01"/>
    <w:rsid w:val="48CC2976"/>
    <w:rsid w:val="499D661E"/>
    <w:rsid w:val="4B835478"/>
    <w:rsid w:val="4F6B7F09"/>
    <w:rsid w:val="50080C2A"/>
    <w:rsid w:val="50330295"/>
    <w:rsid w:val="52D716C5"/>
    <w:rsid w:val="52E50BF0"/>
    <w:rsid w:val="54557CF0"/>
    <w:rsid w:val="54DD18DC"/>
    <w:rsid w:val="555511D8"/>
    <w:rsid w:val="56C34335"/>
    <w:rsid w:val="5774428A"/>
    <w:rsid w:val="5B6D42CA"/>
    <w:rsid w:val="5BE57F37"/>
    <w:rsid w:val="5D457E2B"/>
    <w:rsid w:val="5E056FE1"/>
    <w:rsid w:val="5E6E102A"/>
    <w:rsid w:val="60A84F66"/>
    <w:rsid w:val="611206B8"/>
    <w:rsid w:val="61262BBD"/>
    <w:rsid w:val="621164CD"/>
    <w:rsid w:val="62470552"/>
    <w:rsid w:val="624D3A6D"/>
    <w:rsid w:val="66041FD6"/>
    <w:rsid w:val="66E43451"/>
    <w:rsid w:val="69C77840"/>
    <w:rsid w:val="6A874323"/>
    <w:rsid w:val="6B67385A"/>
    <w:rsid w:val="6EF105E0"/>
    <w:rsid w:val="70FF624C"/>
    <w:rsid w:val="731614C6"/>
    <w:rsid w:val="73B27E87"/>
    <w:rsid w:val="73B91B41"/>
    <w:rsid w:val="781D3C76"/>
    <w:rsid w:val="78FE5151"/>
    <w:rsid w:val="79295E21"/>
    <w:rsid w:val="7A1A39BC"/>
    <w:rsid w:val="7CC5014E"/>
    <w:rsid w:val="7D82055A"/>
    <w:rsid w:val="7D895877"/>
    <w:rsid w:val="7EB86BA7"/>
    <w:rsid w:val="7EE07AD4"/>
    <w:rsid w:val="7F54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adjustRightInd/>
      <w:spacing w:line="240" w:lineRule="auto"/>
      <w:jc w:val="left"/>
      <w:textAlignment w:val="auto"/>
      <w:outlineLvl w:val="2"/>
    </w:pPr>
    <w:rPr>
      <w:rFonts w:hint="eastAsia" w:ascii="宋体" w:hAnsi="宋体" w:eastAsia="宋体"/>
      <w:b/>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rFonts w:ascii="Calibri" w:hAnsi="Calibri"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1093</Words>
  <Characters>1174</Characters>
  <Lines>0</Lines>
  <Paragraphs>0</Paragraphs>
  <TotalTime>4</TotalTime>
  <ScaleCrop>false</ScaleCrop>
  <LinksUpToDate>false</LinksUpToDate>
  <CharactersWithSpaces>1201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2024-01-10T02:54:00Z</dcterms:created>
  <dc:creator>Administrator</dc:creator>
  <cp:lastModifiedBy>喜文</cp:lastModifiedBy>
  <cp:lastPrinted>2024-01-11T09:27:00Z</cp:lastPrinted>
  <dcterms:modified xsi:type="dcterms:W3CDTF">2025-05-17T15:55:46Z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A236D78C2BE542A1AC9A99E2F33D2D85_13</vt:lpwstr>
  </property>
</Properties>
</file>