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val="en-US" w:eastAsia="zh-CN"/>
        </w:rPr>
        <w:t>乌苏市车排子镇2024年</w:t>
      </w:r>
      <w:r>
        <w:rPr>
          <w:rFonts w:hint="default" w:ascii="方正小标宋简体" w:hAnsi="方正小标宋简体" w:eastAsia="方正小标宋简体" w:cs="方正小标宋简体"/>
          <w:sz w:val="44"/>
          <w:szCs w:val="44"/>
          <w:lang w:eastAsia="zh-CN"/>
        </w:rPr>
        <w:t>法治政府建设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等线" w:hAnsi="等线" w:eastAsia="等线" w:cs="Times New Roman"/>
          <w:kern w:val="2"/>
          <w:sz w:val="21"/>
          <w:lang w:val="en-US" w:eastAsia="zh-CN"/>
        </w:rPr>
      </w:pPr>
      <w:r>
        <w:rPr>
          <w:rFonts w:hint="default" w:ascii="方正小标宋简体" w:hAnsi="方正小标宋简体" w:eastAsia="方正小标宋简体" w:cs="方正小标宋简体"/>
          <w:sz w:val="44"/>
          <w:szCs w:val="44"/>
          <w:lang w:eastAsia="zh-CN"/>
        </w:rPr>
        <w:t>报告</w:t>
      </w:r>
      <w:bookmarkEnd w:id="0"/>
    </w:p>
    <w:p>
      <w:pPr>
        <w:pStyle w:val="2"/>
        <w:spacing w:before="1" w:line="307" w:lineRule="auto"/>
        <w:ind w:left="133" w:right="267" w:firstLine="558"/>
        <w:jc w:val="both"/>
        <w:rPr>
          <w:rFonts w:hint="eastAsia" w:cs="仿宋_GB2312"/>
          <w:sz w:val="32"/>
          <w:szCs w:val="32"/>
          <w:lang w:val="en-US" w:eastAsia="zh-CN"/>
        </w:rPr>
      </w:pPr>
    </w:p>
    <w:p>
      <w:pPr>
        <w:pStyle w:val="2"/>
        <w:spacing w:line="307" w:lineRule="auto"/>
        <w:ind w:right="131" w:firstLine="561"/>
        <w:rPr>
          <w:rFonts w:hint="eastAsia" w:ascii="仿宋_GB2312" w:hAnsi="仿宋_GB2312" w:eastAsia="仿宋_GB2312" w:cs="仿宋_GB2312"/>
          <w:color w:val="424242"/>
          <w:sz w:val="32"/>
        </w:rPr>
      </w:pPr>
      <w:r>
        <w:rPr>
          <w:rFonts w:hint="eastAsia" w:ascii="仿宋_GB2312" w:hAnsi="仿宋_GB2312" w:eastAsia="仿宋_GB2312" w:cs="仿宋_GB2312"/>
          <w:color w:val="424242"/>
          <w:sz w:val="32"/>
          <w:lang w:val="en-US" w:eastAsia="zh-CN"/>
        </w:rPr>
        <w:t>2024</w:t>
      </w:r>
      <w:r>
        <w:rPr>
          <w:rFonts w:hint="eastAsia" w:ascii="仿宋_GB2312" w:hAnsi="仿宋_GB2312" w:eastAsia="仿宋_GB2312" w:cs="仿宋_GB2312"/>
          <w:color w:val="424242"/>
          <w:sz w:val="32"/>
        </w:rPr>
        <w:t>年，在市委、市政府的坚强领导下，</w:t>
      </w:r>
      <w:r>
        <w:rPr>
          <w:rFonts w:hint="eastAsia" w:ascii="仿宋_GB2312" w:hAnsi="仿宋_GB2312" w:eastAsia="仿宋_GB2312" w:cs="仿宋_GB2312"/>
          <w:color w:val="424242"/>
          <w:sz w:val="32"/>
          <w:lang w:val="en-US" w:eastAsia="zh-CN"/>
        </w:rPr>
        <w:t>车排子</w:t>
      </w:r>
      <w:r>
        <w:rPr>
          <w:rFonts w:hint="eastAsia" w:ascii="仿宋_GB2312" w:hAnsi="仿宋_GB2312" w:eastAsia="仿宋_GB2312" w:cs="仿宋_GB2312"/>
          <w:color w:val="424242"/>
          <w:sz w:val="32"/>
        </w:rPr>
        <w:t>镇坚持以习近平新时代中国特色社会主义思想为指导，深入学习贯彻习近平法治思想和中央全面依法治国工作会议精神，以依法行政、建设法治政府为目标，以转变政府职能、规范执法为重心，深入推进法治政府建设工作，</w:t>
      </w:r>
      <w:r>
        <w:rPr>
          <w:rFonts w:hint="eastAsia" w:ascii="仿宋_GB2312" w:hAnsi="仿宋_GB2312" w:eastAsia="仿宋_GB2312" w:cs="仿宋_GB2312"/>
          <w:color w:val="424242"/>
          <w:sz w:val="32"/>
          <w:lang w:val="en-US" w:eastAsia="zh-CN"/>
        </w:rPr>
        <w:t>现将2024年</w:t>
      </w:r>
      <w:r>
        <w:rPr>
          <w:rFonts w:hint="eastAsia" w:ascii="仿宋_GB2312" w:hAnsi="仿宋_GB2312" w:eastAsia="仿宋_GB2312" w:cs="仿宋_GB2312"/>
          <w:color w:val="424242"/>
          <w:sz w:val="32"/>
        </w:rPr>
        <w:t>法治政府建设</w:t>
      </w:r>
      <w:r>
        <w:rPr>
          <w:rFonts w:hint="eastAsia" w:ascii="仿宋_GB2312" w:hAnsi="仿宋_GB2312" w:eastAsia="仿宋_GB2312" w:cs="仿宋_GB2312"/>
          <w:color w:val="424242"/>
          <w:sz w:val="32"/>
          <w:lang w:val="en-US" w:eastAsia="zh-CN"/>
        </w:rPr>
        <w:t>工作情况报告如下</w:t>
      </w:r>
      <w:r>
        <w:rPr>
          <w:rFonts w:hint="eastAsia" w:ascii="仿宋_GB2312" w:hAnsi="仿宋_GB2312" w:eastAsia="仿宋_GB2312" w:cs="仿宋_GB2312"/>
          <w:color w:val="424242"/>
          <w:sz w:val="32"/>
        </w:rPr>
        <w:t>：</w:t>
      </w:r>
    </w:p>
    <w:p>
      <w:pPr>
        <w:pStyle w:val="2"/>
        <w:spacing w:before="1"/>
        <w:ind w:left="693"/>
        <w:rPr>
          <w:rFonts w:hint="eastAsia" w:ascii="黑体" w:hAnsi="黑体" w:eastAsia="黑体" w:cs="黑体"/>
          <w:b w:val="0"/>
          <w:bCs w:val="0"/>
          <w:sz w:val="32"/>
          <w:szCs w:val="32"/>
        </w:rPr>
      </w:pPr>
      <w:r>
        <w:rPr>
          <w:rFonts w:hint="eastAsia" w:ascii="黑体" w:hAnsi="黑体" w:eastAsia="黑体" w:cs="黑体"/>
          <w:b w:val="0"/>
          <w:bCs w:val="0"/>
          <w:sz w:val="32"/>
          <w:szCs w:val="32"/>
        </w:rPr>
        <w:t>一、加强组织领导，</w:t>
      </w:r>
      <w:r>
        <w:rPr>
          <w:rFonts w:hint="eastAsia" w:ascii="黑体" w:hAnsi="黑体" w:eastAsia="黑体" w:cs="黑体"/>
          <w:b w:val="0"/>
          <w:bCs w:val="0"/>
          <w:sz w:val="32"/>
          <w:szCs w:val="32"/>
          <w:lang w:val="en-US" w:eastAsia="zh-CN"/>
        </w:rPr>
        <w:t>着力</w:t>
      </w:r>
      <w:r>
        <w:rPr>
          <w:rFonts w:hint="eastAsia" w:ascii="黑体" w:hAnsi="黑体" w:eastAsia="黑体" w:cs="黑体"/>
          <w:b w:val="0"/>
          <w:bCs w:val="0"/>
          <w:sz w:val="32"/>
          <w:szCs w:val="32"/>
        </w:rPr>
        <w:t>推进法治建设</w:t>
      </w:r>
    </w:p>
    <w:p>
      <w:pPr>
        <w:pStyle w:val="2"/>
        <w:spacing w:line="307" w:lineRule="auto"/>
        <w:ind w:right="131" w:firstLine="561"/>
        <w:rPr>
          <w:rFonts w:hint="eastAsia" w:ascii="仿宋_GB2312" w:hAnsi="仿宋_GB2312" w:eastAsia="仿宋_GB2312" w:cs="仿宋_GB2312"/>
          <w:color w:val="424242"/>
          <w:sz w:val="32"/>
        </w:rPr>
      </w:pPr>
      <w:r>
        <w:rPr>
          <w:rFonts w:hint="eastAsia" w:ascii="仿宋_GB2312" w:hAnsi="仿宋_GB2312" w:eastAsia="仿宋_GB2312" w:cs="仿宋_GB2312"/>
          <w:b/>
          <w:bCs w:val="0"/>
          <w:spacing w:val="4"/>
          <w:sz w:val="32"/>
          <w:szCs w:val="32"/>
        </w:rPr>
        <w:t>（</w:t>
      </w:r>
      <w:r>
        <w:rPr>
          <w:rFonts w:hint="eastAsia" w:ascii="仿宋_GB2312" w:hAnsi="仿宋_GB2312" w:eastAsia="仿宋_GB2312" w:cs="仿宋_GB2312"/>
          <w:b/>
          <w:bCs w:val="0"/>
          <w:sz w:val="32"/>
          <w:szCs w:val="32"/>
        </w:rPr>
        <w:t>一）强化法治建设第一责任人职责。</w:t>
      </w:r>
      <w:r>
        <w:rPr>
          <w:rFonts w:hint="eastAsia" w:ascii="仿宋_GB2312" w:hAnsi="仿宋_GB2312" w:eastAsia="仿宋_GB2312" w:cs="仿宋_GB2312"/>
          <w:color w:val="424242"/>
          <w:sz w:val="32"/>
        </w:rPr>
        <w:t>全面落实中央《党政主要负责人履行推进法治建设第一责任人职责规定》，镇党政主要负责人切实履行法治建设第一责任人职责，自觉把法治建设工作融入全镇工作大局，与中心工作同谋划、同部署、同落实。对法治建设中涉及的重大问题、重要环节、重点任务，亲自过问、亲自协调和亲自督办。</w:t>
      </w:r>
    </w:p>
    <w:p>
      <w:pPr>
        <w:pStyle w:val="2"/>
        <w:spacing w:before="3" w:line="307" w:lineRule="auto"/>
        <w:ind w:right="266" w:firstLine="561"/>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（二）充分发挥党委的领导核心作用。</w:t>
      </w:r>
      <w:r>
        <w:rPr>
          <w:rFonts w:hint="eastAsia" w:ascii="仿宋_GB2312" w:hAnsi="仿宋_GB2312" w:eastAsia="仿宋_GB2312" w:cs="仿宋_GB2312"/>
          <w:color w:val="424242"/>
          <w:sz w:val="32"/>
        </w:rPr>
        <w:t>根据镇党政班子成员调整情况，及时调整车排子镇法治政府建设领导小组，明确了由镇党委书记与镇长共同担任领导小组双组长，其他班子成员任副组长，各村、各部门主要负责人为成员的全新架构。及时与本镇法律顾问研究涉及法治建设工作事项，推动落实年度重点工作任务。建立领导班子和领导干部述职述法考核制度，开展好党政班子的述职述法活动，推动法治建设述职述法报告制度化、常态化。</w:t>
      </w:r>
    </w:p>
    <w:p>
      <w:pPr>
        <w:pStyle w:val="2"/>
        <w:keepNext w:val="0"/>
        <w:keepLines w:val="0"/>
        <w:pageBreakBefore w:val="0"/>
        <w:widowControl w:val="0"/>
        <w:kinsoku/>
        <w:wordWrap/>
        <w:overflowPunct/>
        <w:topLinePunct w:val="0"/>
        <w:autoSpaceDE/>
        <w:autoSpaceDN/>
        <w:bidi w:val="0"/>
        <w:adjustRightInd/>
        <w:snapToGrid/>
        <w:spacing w:before="6" w:line="560" w:lineRule="exact"/>
        <w:ind w:left="130" w:right="272" w:firstLine="659" w:firstLineChars="200"/>
        <w:jc w:val="both"/>
        <w:textAlignment w:val="auto"/>
        <w:rPr>
          <w:rFonts w:hint="eastAsia" w:ascii="仿宋_GB2312" w:hAnsi="仿宋_GB2312" w:eastAsia="仿宋_GB2312" w:cs="仿宋_GB2312"/>
          <w:color w:val="424242"/>
          <w:sz w:val="32"/>
        </w:rPr>
      </w:pPr>
      <w:r>
        <w:rPr>
          <w:rFonts w:hint="eastAsia" w:ascii="仿宋_GB2312" w:hAnsi="仿宋_GB2312" w:eastAsia="仿宋_GB2312" w:cs="仿宋_GB2312"/>
          <w:b/>
          <w:spacing w:val="4"/>
          <w:sz w:val="32"/>
          <w:szCs w:val="32"/>
        </w:rPr>
        <w:t>（</w:t>
      </w:r>
      <w:r>
        <w:rPr>
          <w:rFonts w:hint="eastAsia" w:ascii="仿宋_GB2312" w:hAnsi="仿宋_GB2312" w:eastAsia="仿宋_GB2312" w:cs="仿宋_GB2312"/>
          <w:b/>
          <w:sz w:val="32"/>
          <w:szCs w:val="32"/>
        </w:rPr>
        <w:t>三）坚持理论学习，把准依法治镇工作方向。</w:t>
      </w:r>
      <w:r>
        <w:rPr>
          <w:rFonts w:hint="eastAsia" w:ascii="仿宋_GB2312" w:hAnsi="仿宋_GB2312" w:eastAsia="仿宋_GB2312" w:cs="仿宋_GB2312"/>
          <w:color w:val="424242"/>
          <w:sz w:val="32"/>
          <w:lang w:val="en-US" w:eastAsia="zh-CN"/>
        </w:rPr>
        <w:t>车排子</w:t>
      </w:r>
      <w:r>
        <w:rPr>
          <w:rFonts w:hint="eastAsia" w:ascii="仿宋_GB2312" w:hAnsi="仿宋_GB2312" w:eastAsia="仿宋_GB2312" w:cs="仿宋_GB2312"/>
          <w:color w:val="424242"/>
          <w:sz w:val="32"/>
        </w:rPr>
        <w:t>镇党委理论学习中心组把习近平法治思想和重要讲话精神作为重点内容进行专题学习，镇党政主要负责人发挥头雁作用，先学一步，学深一层。 在全镇范围内开展党的</w:t>
      </w:r>
      <w:r>
        <w:rPr>
          <w:rFonts w:hint="eastAsia" w:ascii="仿宋_GB2312" w:hAnsi="仿宋_GB2312" w:eastAsia="仿宋_GB2312" w:cs="仿宋_GB2312"/>
          <w:color w:val="424242"/>
          <w:sz w:val="32"/>
          <w:lang w:val="en-US" w:eastAsia="zh-CN"/>
        </w:rPr>
        <w:t>二十届三中全会</w:t>
      </w:r>
      <w:r>
        <w:rPr>
          <w:rFonts w:hint="eastAsia" w:ascii="仿宋_GB2312" w:hAnsi="仿宋_GB2312" w:eastAsia="仿宋_GB2312" w:cs="仿宋_GB2312"/>
          <w:color w:val="424242"/>
          <w:sz w:val="32"/>
        </w:rPr>
        <w:t>精神、习近平法治思想宣传，通过举办宣讲、悬挂标语等方式，在全镇范围内营造学习氛围。同时指导加强村级“两委”干部重点学法，邀请</w:t>
      </w:r>
      <w:r>
        <w:rPr>
          <w:rFonts w:hint="eastAsia" w:ascii="仿宋_GB2312" w:hAnsi="仿宋_GB2312" w:eastAsia="仿宋_GB2312" w:cs="仿宋_GB2312"/>
          <w:color w:val="424242"/>
          <w:sz w:val="32"/>
          <w:lang w:val="en-US" w:eastAsia="zh-CN"/>
        </w:rPr>
        <w:t>包联法官</w:t>
      </w:r>
      <w:r>
        <w:rPr>
          <w:rFonts w:hint="eastAsia" w:ascii="仿宋_GB2312" w:hAnsi="仿宋_GB2312" w:eastAsia="仿宋_GB2312" w:cs="仿宋_GB2312"/>
          <w:color w:val="424242"/>
          <w:sz w:val="32"/>
        </w:rPr>
        <w:t>和法律顾问对全镇机关干部、</w:t>
      </w:r>
      <w:r>
        <w:rPr>
          <w:rFonts w:hint="eastAsia" w:ascii="仿宋_GB2312" w:hAnsi="仿宋_GB2312" w:eastAsia="仿宋_GB2312" w:cs="仿宋_GB2312"/>
          <w:color w:val="424242"/>
          <w:sz w:val="32"/>
          <w:lang w:val="en-US" w:eastAsia="zh-CN"/>
        </w:rPr>
        <w:t>8</w:t>
      </w:r>
      <w:r>
        <w:rPr>
          <w:rFonts w:hint="eastAsia" w:ascii="仿宋_GB2312" w:hAnsi="仿宋_GB2312" w:eastAsia="仿宋_GB2312" w:cs="仿宋_GB2312"/>
          <w:color w:val="424242"/>
          <w:sz w:val="32"/>
        </w:rPr>
        <w:t>个村的“两委”干部及村民进行授课，以案说法，带动学法热情。</w:t>
      </w:r>
    </w:p>
    <w:p>
      <w:pPr>
        <w:pStyle w:val="2"/>
        <w:keepNext w:val="0"/>
        <w:keepLines w:val="0"/>
        <w:pageBreakBefore w:val="0"/>
        <w:widowControl w:val="0"/>
        <w:kinsoku/>
        <w:wordWrap/>
        <w:overflowPunct/>
        <w:topLinePunct w:val="0"/>
        <w:autoSpaceDE/>
        <w:autoSpaceDN/>
        <w:bidi w:val="0"/>
        <w:adjustRightInd/>
        <w:snapToGrid/>
        <w:spacing w:before="6" w:line="560" w:lineRule="exact"/>
        <w:ind w:firstLine="640" w:firstLineChars="200"/>
        <w:textAlignment w:val="auto"/>
        <w:rPr>
          <w:rFonts w:hint="eastAsia" w:ascii="黑体" w:eastAsia="黑体"/>
          <w:sz w:val="32"/>
          <w:szCs w:val="32"/>
        </w:rPr>
      </w:pPr>
      <w:r>
        <w:rPr>
          <w:rFonts w:hint="eastAsia" w:ascii="黑体" w:eastAsia="黑体"/>
          <w:sz w:val="32"/>
          <w:szCs w:val="32"/>
        </w:rPr>
        <w:t>二、推进民主法治机制，行政决策规范有序</w:t>
      </w:r>
    </w:p>
    <w:p>
      <w:pPr>
        <w:keepNext w:val="0"/>
        <w:keepLines w:val="0"/>
        <w:pageBreakBefore w:val="0"/>
        <w:widowControl w:val="0"/>
        <w:kinsoku/>
        <w:wordWrap/>
        <w:overflowPunct/>
        <w:topLinePunct w:val="0"/>
        <w:autoSpaceDE/>
        <w:autoSpaceDN/>
        <w:bidi w:val="0"/>
        <w:adjustRightInd/>
        <w:snapToGrid/>
        <w:spacing w:before="102" w:line="560" w:lineRule="exact"/>
        <w:ind w:right="272" w:firstLine="643"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z w:val="32"/>
          <w:szCs w:val="32"/>
        </w:rPr>
        <w:t>（一）加强决策前把关，建立法律审查制度。</w:t>
      </w:r>
      <w:r>
        <w:rPr>
          <w:rFonts w:hint="eastAsia" w:ascii="仿宋_GB2312" w:hAnsi="仿宋_GB2312" w:eastAsia="仿宋_GB2312" w:cs="仿宋_GB2312"/>
          <w:color w:val="424242"/>
          <w:kern w:val="2"/>
          <w:sz w:val="32"/>
          <w:szCs w:val="28"/>
          <w:lang w:val="en-US" w:eastAsia="zh-CN"/>
        </w:rPr>
        <w:t>对于决策事项涉及法律问题的，需经依法治镇委员会进行合法性审查，对不进行合法性审查或者审查不合法的，坚决不提交班子讨论决策，防止决策随意性，减少决策失误率。</w:t>
      </w:r>
    </w:p>
    <w:p>
      <w:pPr>
        <w:pStyle w:val="2"/>
        <w:keepNext w:val="0"/>
        <w:keepLines w:val="0"/>
        <w:pageBreakBefore w:val="0"/>
        <w:widowControl w:val="0"/>
        <w:kinsoku/>
        <w:wordWrap/>
        <w:overflowPunct/>
        <w:topLinePunct w:val="0"/>
        <w:autoSpaceDE/>
        <w:autoSpaceDN/>
        <w:bidi w:val="0"/>
        <w:adjustRightInd/>
        <w:snapToGrid/>
        <w:spacing w:before="130" w:line="560" w:lineRule="exact"/>
        <w:ind w:left="0" w:leftChars="0" w:right="272" w:firstLine="643"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z w:val="32"/>
          <w:szCs w:val="32"/>
        </w:rPr>
        <w:t>（二）健全重大决策制度。</w:t>
      </w:r>
      <w:r>
        <w:rPr>
          <w:rFonts w:hint="eastAsia" w:ascii="仿宋_GB2312" w:hAnsi="仿宋_GB2312" w:eastAsia="仿宋_GB2312" w:cs="仿宋_GB2312"/>
          <w:color w:val="424242"/>
          <w:kern w:val="2"/>
          <w:sz w:val="32"/>
          <w:szCs w:val="28"/>
          <w:lang w:val="en-US" w:eastAsia="zh-CN"/>
        </w:rPr>
        <w:t>按照《重大行政决策程序暂行条例》，把公众参与、专家论证、风险评估、合法性审查和集体讨论决定作为重大行政决策的法定程序，主要负责人在集体讨论基础上作出决定。实行重大行政决策公开制度，依法决策，切实维护广大人民群众的知情权和监督权，促进镇党委、镇政府规范运作。</w:t>
      </w:r>
    </w:p>
    <w:p>
      <w:pPr>
        <w:pStyle w:val="2"/>
        <w:keepNext w:val="0"/>
        <w:keepLines w:val="0"/>
        <w:pageBreakBefore w:val="0"/>
        <w:widowControl w:val="0"/>
        <w:kinsoku/>
        <w:wordWrap/>
        <w:overflowPunct/>
        <w:topLinePunct w:val="0"/>
        <w:autoSpaceDE/>
        <w:autoSpaceDN/>
        <w:bidi w:val="0"/>
        <w:adjustRightInd/>
        <w:snapToGrid/>
        <w:spacing w:before="130" w:line="560" w:lineRule="exact"/>
        <w:ind w:left="0" w:leftChars="0" w:right="272" w:firstLine="659"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pacing w:val="4"/>
          <w:sz w:val="32"/>
          <w:szCs w:val="32"/>
        </w:rPr>
        <w:t>（</w:t>
      </w:r>
      <w:r>
        <w:rPr>
          <w:rFonts w:hint="eastAsia" w:ascii="仿宋_GB2312" w:hAnsi="仿宋_GB2312" w:eastAsia="仿宋_GB2312" w:cs="仿宋_GB2312"/>
          <w:b/>
          <w:sz w:val="32"/>
          <w:szCs w:val="32"/>
        </w:rPr>
        <w:t>三）重视法律顾问作用。</w:t>
      </w:r>
      <w:r>
        <w:rPr>
          <w:rFonts w:hint="eastAsia" w:ascii="仿宋_GB2312" w:hAnsi="仿宋_GB2312" w:eastAsia="仿宋_GB2312" w:cs="仿宋_GB2312"/>
          <w:color w:val="424242"/>
          <w:kern w:val="2"/>
          <w:sz w:val="32"/>
          <w:szCs w:val="28"/>
          <w:lang w:val="en-US" w:eastAsia="zh-CN"/>
        </w:rPr>
        <w:t>聘请常年法律顾问，充分发挥法律顾问参与重大行政决策和重要行政行为的作用。凡涉及重大法律事项，必征询法律顾问意见，为依法决策、行政执法、依法办事提供法律意见。2024年我镇法律顾问协助处理复杂矛盾纠纷案件4起。此外，该律师同时担任村</w:t>
      </w:r>
      <w:r>
        <w:rPr>
          <w:rFonts w:hint="eastAsia" w:cs="仿宋_GB2312"/>
          <w:color w:val="424242"/>
          <w:kern w:val="2"/>
          <w:sz w:val="32"/>
          <w:szCs w:val="28"/>
          <w:lang w:val="en-US" w:eastAsia="zh-CN"/>
        </w:rPr>
        <w:t>级</w:t>
      </w:r>
      <w:r>
        <w:rPr>
          <w:rFonts w:hint="eastAsia" w:ascii="仿宋_GB2312" w:hAnsi="仿宋_GB2312" w:eastAsia="仿宋_GB2312" w:cs="仿宋_GB2312"/>
          <w:color w:val="424242"/>
          <w:kern w:val="2"/>
          <w:sz w:val="32"/>
          <w:szCs w:val="28"/>
          <w:lang w:val="en-US" w:eastAsia="zh-CN"/>
        </w:rPr>
        <w:t>法律顾问，打造出全镇法治建设一盘棋的发展局面，形成了良好的法治机制。</w:t>
      </w:r>
    </w:p>
    <w:p>
      <w:pPr>
        <w:pStyle w:val="2"/>
        <w:keepNext w:val="0"/>
        <w:keepLines w:val="0"/>
        <w:pageBreakBefore w:val="0"/>
        <w:widowControl w:val="0"/>
        <w:kinsoku/>
        <w:wordWrap/>
        <w:overflowPunct/>
        <w:topLinePunct w:val="0"/>
        <w:autoSpaceDE/>
        <w:autoSpaceDN/>
        <w:bidi w:val="0"/>
        <w:adjustRightInd/>
        <w:snapToGrid/>
        <w:spacing w:before="5"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三、着力提升执法能力，执法工作有为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131" w:firstLine="659"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pacing w:val="4"/>
          <w:sz w:val="32"/>
          <w:szCs w:val="32"/>
        </w:rPr>
        <w:t>（</w:t>
      </w:r>
      <w:r>
        <w:rPr>
          <w:rFonts w:hint="eastAsia" w:ascii="仿宋_GB2312" w:hAnsi="仿宋_GB2312" w:eastAsia="仿宋_GB2312" w:cs="仿宋_GB2312"/>
          <w:b/>
          <w:sz w:val="32"/>
          <w:szCs w:val="32"/>
        </w:rPr>
        <w:t>一）落实行政执法机制。</w:t>
      </w:r>
      <w:r>
        <w:rPr>
          <w:rFonts w:hint="eastAsia" w:ascii="仿宋_GB2312" w:hAnsi="仿宋_GB2312" w:eastAsia="仿宋_GB2312" w:cs="仿宋_GB2312"/>
          <w:color w:val="424242"/>
          <w:kern w:val="2"/>
          <w:sz w:val="32"/>
          <w:szCs w:val="28"/>
          <w:lang w:val="en-US" w:eastAsia="zh-CN"/>
        </w:rPr>
        <w:t>成立车排子镇依法治镇委员会，切实加强对综合行政执法队工作的领导和监督。健全完善综合行政执法队职能、运作机制，明确执法队与各部门的职能分工，强化执法协作。共同推动全镇执法工作的一体化部署和协同推进。全面推行行政执法“三项制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131" w:firstLine="643"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z w:val="32"/>
          <w:szCs w:val="32"/>
        </w:rPr>
        <w:t>（二</w:t>
      </w:r>
      <w:r>
        <w:rPr>
          <w:rFonts w:hint="eastAsia" w:ascii="仿宋_GB2312" w:hAnsi="仿宋_GB2312" w:eastAsia="仿宋_GB2312" w:cs="仿宋_GB2312"/>
          <w:b/>
          <w:spacing w:val="-10"/>
          <w:sz w:val="32"/>
          <w:szCs w:val="32"/>
        </w:rPr>
        <w:t>）</w:t>
      </w:r>
      <w:r>
        <w:rPr>
          <w:rFonts w:hint="eastAsia" w:ascii="仿宋_GB2312" w:hAnsi="仿宋_GB2312" w:eastAsia="仿宋_GB2312" w:cs="仿宋_GB2312"/>
          <w:b/>
          <w:spacing w:val="-2"/>
          <w:sz w:val="32"/>
          <w:szCs w:val="32"/>
        </w:rPr>
        <w:t>夯实行政执法基础。</w:t>
      </w:r>
      <w:r>
        <w:rPr>
          <w:rFonts w:hint="eastAsia" w:ascii="仿宋_GB2312" w:hAnsi="仿宋_GB2312" w:eastAsia="仿宋_GB2312" w:cs="仿宋_GB2312"/>
          <w:color w:val="424242"/>
          <w:kern w:val="2"/>
          <w:sz w:val="32"/>
          <w:szCs w:val="28"/>
          <w:lang w:val="en-US" w:eastAsia="zh-CN"/>
        </w:rPr>
        <w:t>按规范化建设需要，落实执法队办公场所， 配备相关执法记录设备、电脑、打印机等。积极研究解决执法人员不足问题，拟从干部中抽选5人考取行政执法证，充实执法队伍力量。加强</w:t>
      </w:r>
      <w:r>
        <w:rPr>
          <w:rFonts w:hint="default" w:ascii="仿宋_GB2312" w:hAnsi="仿宋_GB2312" w:eastAsia="仿宋_GB2312" w:cs="仿宋_GB2312"/>
          <w:color w:val="424242"/>
          <w:kern w:val="2"/>
          <w:sz w:val="32"/>
          <w:szCs w:val="28"/>
          <w:lang w:val="en-US" w:eastAsia="zh-CN"/>
        </w:rPr>
        <w:t>官方网站及政务服务平台公示</w:t>
      </w:r>
      <w:r>
        <w:rPr>
          <w:rFonts w:hint="eastAsia" w:ascii="仿宋_GB2312" w:hAnsi="仿宋_GB2312" w:eastAsia="仿宋_GB2312" w:cs="仿宋_GB2312"/>
          <w:color w:val="424242"/>
          <w:kern w:val="2"/>
          <w:sz w:val="32"/>
          <w:szCs w:val="28"/>
          <w:lang w:val="en-US" w:eastAsia="zh-CN"/>
        </w:rPr>
        <w:t>制度</w:t>
      </w:r>
      <w:r>
        <w:rPr>
          <w:rFonts w:hint="default" w:ascii="仿宋_GB2312" w:hAnsi="仿宋_GB2312" w:eastAsia="仿宋_GB2312" w:cs="仿宋_GB2312"/>
          <w:color w:val="424242"/>
          <w:kern w:val="2"/>
          <w:sz w:val="32"/>
          <w:szCs w:val="28"/>
          <w:lang w:val="en-US" w:eastAsia="zh-CN"/>
        </w:rPr>
        <w:t>，确保执法依据、执法程序、执法结果等信息公开透明。同时，通过设立公示栏、电子显示屏等方式，在办公场所公开了执法人员的身份信息、执法证件号码及监督举报方式，主动接受社会监督。</w:t>
      </w:r>
      <w:r>
        <w:rPr>
          <w:rFonts w:hint="eastAsia" w:ascii="仿宋_GB2312" w:hAnsi="仿宋_GB2312" w:eastAsia="仿宋_GB2312" w:cs="仿宋_GB2312"/>
          <w:color w:val="424242"/>
          <w:kern w:val="2"/>
          <w:sz w:val="32"/>
          <w:szCs w:val="28"/>
          <w:lang w:val="en-US" w:eastAsia="zh-CN"/>
        </w:rPr>
        <w:t>今年，我镇综合行政执法队共组织开展行政检查15次，办理行政处罚案件7件。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四、增强全民法治意识，</w:t>
      </w:r>
      <w:r>
        <w:rPr>
          <w:rFonts w:hint="eastAsia" w:ascii="黑体" w:hAnsi="黑体" w:eastAsia="黑体" w:cs="黑体"/>
          <w:sz w:val="32"/>
          <w:szCs w:val="32"/>
          <w:lang w:val="en-US" w:eastAsia="zh-CN"/>
        </w:rPr>
        <w:t>深入推进</w:t>
      </w:r>
      <w:r>
        <w:rPr>
          <w:rFonts w:hint="eastAsia" w:ascii="黑体" w:hAnsi="黑体" w:eastAsia="黑体" w:cs="黑体"/>
          <w:sz w:val="32"/>
          <w:szCs w:val="32"/>
        </w:rPr>
        <w:t>普法依法治理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266"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（一）加强“法律明白人”培养。</w:t>
      </w:r>
      <w:r>
        <w:rPr>
          <w:rFonts w:hint="eastAsia" w:ascii="仿宋_GB2312" w:hAnsi="仿宋_GB2312" w:eastAsia="仿宋_GB2312" w:cs="仿宋_GB2312"/>
          <w:color w:val="424242"/>
          <w:kern w:val="2"/>
          <w:sz w:val="32"/>
          <w:szCs w:val="28"/>
          <w:lang w:val="en-US" w:eastAsia="zh-CN"/>
        </w:rPr>
        <w:t>认真开展“法律明白人”推选和培训工作</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共组织推选法治素养较高、善于做群众工作的24名乡村法律明白人，并开展了3次业务培训，切实推动了基层社会法治化。</w:t>
      </w:r>
    </w:p>
    <w:p>
      <w:pPr>
        <w:pStyle w:val="2"/>
        <w:keepNext w:val="0"/>
        <w:keepLines w:val="0"/>
        <w:pageBreakBefore w:val="0"/>
        <w:widowControl w:val="0"/>
        <w:kinsoku/>
        <w:wordWrap/>
        <w:overflowPunct/>
        <w:topLinePunct w:val="0"/>
        <w:autoSpaceDE/>
        <w:autoSpaceDN/>
        <w:bidi w:val="0"/>
        <w:adjustRightInd/>
        <w:snapToGrid/>
        <w:spacing w:before="5" w:line="560" w:lineRule="exact"/>
        <w:ind w:left="0" w:leftChars="0" w:right="262" w:firstLine="659"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pacing w:val="4"/>
          <w:sz w:val="32"/>
          <w:szCs w:val="32"/>
        </w:rPr>
        <w:t>（</w:t>
      </w:r>
      <w:r>
        <w:rPr>
          <w:rFonts w:hint="eastAsia" w:cs="仿宋_GB2312"/>
          <w:b/>
          <w:sz w:val="32"/>
          <w:szCs w:val="32"/>
          <w:lang w:val="en-US" w:eastAsia="zh-CN"/>
        </w:rPr>
        <w:t>二</w:t>
      </w:r>
      <w:r>
        <w:rPr>
          <w:rFonts w:hint="eastAsia" w:ascii="仿宋_GB2312" w:hAnsi="仿宋_GB2312" w:eastAsia="仿宋_GB2312" w:cs="仿宋_GB2312"/>
          <w:b/>
          <w:sz w:val="32"/>
          <w:szCs w:val="32"/>
        </w:rPr>
        <w:t>）落实“谁执法谁普法”责任制。</w:t>
      </w:r>
      <w:r>
        <w:rPr>
          <w:rFonts w:hint="eastAsia" w:ascii="仿宋_GB2312" w:hAnsi="仿宋_GB2312" w:eastAsia="仿宋_GB2312" w:cs="仿宋_GB2312"/>
          <w:color w:val="424242"/>
          <w:kern w:val="2"/>
          <w:sz w:val="32"/>
          <w:szCs w:val="28"/>
          <w:lang w:val="en-US" w:eastAsia="zh-CN"/>
        </w:rPr>
        <w:t>全面实施“八五”普法规划，制定《2024年车排子镇普法依法治理工作计划》，深入开展“法律六进”活动，结合“3</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15”消费者权益保障宣传日、“4</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15”国家安全日、“6</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6”国际禁毒日、“9・1”开学第一课等开展法治宣讲及法律咨询</w:t>
      </w:r>
      <w:bookmarkStart w:id="1" w:name="_GoBack"/>
      <w:bookmarkEnd w:id="1"/>
      <w:r>
        <w:rPr>
          <w:rFonts w:hint="eastAsia" w:ascii="仿宋_GB2312" w:hAnsi="仿宋_GB2312" w:eastAsia="仿宋_GB2312" w:cs="仿宋_GB2312"/>
          <w:color w:val="424242"/>
          <w:kern w:val="2"/>
          <w:sz w:val="32"/>
          <w:szCs w:val="28"/>
          <w:lang w:val="en-US" w:eastAsia="zh-CN"/>
        </w:rPr>
        <w:t>主题活动。</w:t>
      </w:r>
      <w:r>
        <w:rPr>
          <w:rFonts w:hint="eastAsia" w:cs="仿宋_GB2312"/>
          <w:color w:val="424242"/>
          <w:kern w:val="2"/>
          <w:sz w:val="32"/>
          <w:szCs w:val="28"/>
          <w:lang w:val="en-US" w:eastAsia="zh-CN"/>
        </w:rPr>
        <w:t>不断</w:t>
      </w:r>
      <w:r>
        <w:rPr>
          <w:rFonts w:hint="eastAsia" w:ascii="仿宋_GB2312" w:hAnsi="仿宋_GB2312" w:eastAsia="仿宋_GB2312" w:cs="仿宋_GB2312"/>
          <w:color w:val="424242"/>
          <w:kern w:val="2"/>
          <w:sz w:val="32"/>
          <w:szCs w:val="28"/>
          <w:lang w:val="en-US" w:eastAsia="zh-CN"/>
        </w:rPr>
        <w:t>加大法治政府建设宣传力度</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不断提高法治政府建设的知晓率、参与率、满意率。围绕民法典、文明促进、农村法律等内容，组织开展各类法治宣传活动24场次，发放各类宣传资料2000多份，积极组织机关干部、</w:t>
      </w:r>
      <w:r>
        <w:rPr>
          <w:rFonts w:hint="eastAsia" w:cs="仿宋_GB2312"/>
          <w:color w:val="424242"/>
          <w:kern w:val="2"/>
          <w:sz w:val="32"/>
          <w:szCs w:val="28"/>
          <w:lang w:val="en-US" w:eastAsia="zh-CN"/>
        </w:rPr>
        <w:t>村“两委”</w:t>
      </w:r>
      <w:r>
        <w:rPr>
          <w:rFonts w:hint="eastAsia" w:ascii="仿宋_GB2312" w:hAnsi="仿宋_GB2312" w:eastAsia="仿宋_GB2312" w:cs="仿宋_GB2312"/>
          <w:color w:val="424242"/>
          <w:kern w:val="2"/>
          <w:sz w:val="32"/>
          <w:szCs w:val="28"/>
          <w:lang w:val="en-US" w:eastAsia="zh-CN"/>
        </w:rPr>
        <w:t>参加自治区法治讲堂“逢九必讲”10场次，受教育人数达到100多人次。通过多种途径有效地提高人民群众的法律意识，增强法治观念，营造全民学法守法用法浓厚氛围，夯实法治基础。</w:t>
      </w:r>
    </w:p>
    <w:p>
      <w:pPr>
        <w:pStyle w:val="2"/>
        <w:keepNext w:val="0"/>
        <w:keepLines w:val="0"/>
        <w:pageBreakBefore w:val="0"/>
        <w:widowControl w:val="0"/>
        <w:kinsoku/>
        <w:wordWrap/>
        <w:overflowPunct/>
        <w:topLinePunct w:val="0"/>
        <w:autoSpaceDE/>
        <w:autoSpaceDN/>
        <w:bidi w:val="0"/>
        <w:adjustRightInd/>
        <w:snapToGrid/>
        <w:spacing w:before="7" w:line="560" w:lineRule="exact"/>
        <w:ind w:left="0" w:leftChars="0" w:right="268" w:firstLine="643"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z w:val="32"/>
          <w:szCs w:val="32"/>
        </w:rPr>
        <w:t>（</w:t>
      </w:r>
      <w:r>
        <w:rPr>
          <w:rFonts w:hint="eastAsia" w:cs="仿宋_GB2312"/>
          <w:b/>
          <w:sz w:val="32"/>
          <w:szCs w:val="32"/>
          <w:lang w:val="en-US" w:eastAsia="zh-CN"/>
        </w:rPr>
        <w:t>三</w:t>
      </w:r>
      <w:r>
        <w:rPr>
          <w:rFonts w:hint="eastAsia" w:ascii="仿宋_GB2312" w:hAnsi="仿宋_GB2312" w:eastAsia="仿宋_GB2312" w:cs="仿宋_GB2312"/>
          <w:b/>
          <w:sz w:val="32"/>
          <w:szCs w:val="32"/>
        </w:rPr>
        <w:t>）建立健全干部学法机制。</w:t>
      </w:r>
      <w:r>
        <w:rPr>
          <w:rFonts w:hint="eastAsia" w:ascii="仿宋_GB2312" w:hAnsi="仿宋_GB2312" w:eastAsia="仿宋_GB2312" w:cs="仿宋_GB2312"/>
          <w:color w:val="424242"/>
          <w:kern w:val="2"/>
          <w:sz w:val="32"/>
          <w:szCs w:val="28"/>
          <w:lang w:val="en-US" w:eastAsia="zh-CN"/>
        </w:rPr>
        <w:t>年初制定干部学法计划，深入围绕宪法、农村基层自治、民法典、行政执法等重点内容开展学习，全面提升干部法治素养。领导干部带头学法，按计划组织干部职工集中学法、参与学法考试，参与率、合格率均达100%。</w:t>
      </w:r>
    </w:p>
    <w:p>
      <w:pPr>
        <w:pStyle w:val="2"/>
        <w:keepNext w:val="0"/>
        <w:keepLines w:val="0"/>
        <w:pageBreakBefore w:val="0"/>
        <w:widowControl w:val="0"/>
        <w:kinsoku/>
        <w:wordWrap/>
        <w:overflowPunct/>
        <w:topLinePunct w:val="0"/>
        <w:autoSpaceDE/>
        <w:autoSpaceDN/>
        <w:bidi w:val="0"/>
        <w:adjustRightInd/>
        <w:snapToGrid/>
        <w:spacing w:before="6" w:line="56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五、优化公共法律服务，</w:t>
      </w:r>
      <w:r>
        <w:rPr>
          <w:rFonts w:hint="eastAsia" w:ascii="黑体" w:hAnsi="黑体" w:eastAsia="黑体" w:cs="黑体"/>
          <w:sz w:val="32"/>
          <w:szCs w:val="32"/>
          <w:lang w:val="en-US" w:eastAsia="zh-CN"/>
        </w:rPr>
        <w:t>促进矛盾纠纷多元化预防调处化解</w:t>
      </w:r>
    </w:p>
    <w:p>
      <w:pPr>
        <w:pStyle w:val="2"/>
        <w:keepNext w:val="0"/>
        <w:keepLines w:val="0"/>
        <w:pageBreakBefore w:val="0"/>
        <w:widowControl w:val="0"/>
        <w:kinsoku/>
        <w:wordWrap/>
        <w:overflowPunct/>
        <w:topLinePunct w:val="0"/>
        <w:autoSpaceDE/>
        <w:autoSpaceDN/>
        <w:bidi w:val="0"/>
        <w:adjustRightInd/>
        <w:snapToGrid/>
        <w:spacing w:before="100" w:line="560" w:lineRule="exact"/>
        <w:ind w:left="0" w:leftChars="0" w:right="131" w:firstLine="65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pacing w:val="4"/>
          <w:sz w:val="32"/>
          <w:szCs w:val="32"/>
        </w:rPr>
        <w:t>（</w:t>
      </w:r>
      <w:r>
        <w:rPr>
          <w:rFonts w:hint="eastAsia" w:ascii="仿宋_GB2312" w:hAnsi="仿宋_GB2312" w:eastAsia="仿宋_GB2312" w:cs="仿宋_GB2312"/>
          <w:b/>
          <w:sz w:val="32"/>
          <w:szCs w:val="32"/>
        </w:rPr>
        <w:t>一）法律进企业，助力民企发展。</w:t>
      </w:r>
      <w:r>
        <w:rPr>
          <w:rFonts w:hint="eastAsia" w:ascii="仿宋_GB2312" w:hAnsi="仿宋_GB2312" w:eastAsia="仿宋_GB2312" w:cs="仿宋_GB2312"/>
          <w:color w:val="424242"/>
          <w:kern w:val="2"/>
          <w:sz w:val="32"/>
          <w:szCs w:val="28"/>
          <w:lang w:val="en-US" w:eastAsia="zh-CN"/>
        </w:rPr>
        <w:t>与镇区内棉花加工厂、合作社等涉农经营主体建立了服务对接机制，组织包联领导、村队干部常态化送法进企业等活动，提供法治宣讲、法律咨询、法治体检等法律服务，了解和帮助解决在经营管理上存在的法律问题，助力中小微企业和涉农经营主体化解风险。全年共走访联系企业5家，开展法律交流咨询4场次，法治宣讲3场次，法治体检2场次。</w:t>
      </w:r>
    </w:p>
    <w:p>
      <w:pPr>
        <w:pStyle w:val="2"/>
        <w:keepNext w:val="0"/>
        <w:keepLines w:val="0"/>
        <w:pageBreakBefore w:val="0"/>
        <w:widowControl w:val="0"/>
        <w:kinsoku/>
        <w:wordWrap/>
        <w:overflowPunct/>
        <w:topLinePunct w:val="0"/>
        <w:autoSpaceDE/>
        <w:autoSpaceDN/>
        <w:bidi w:val="0"/>
        <w:adjustRightInd/>
        <w:snapToGrid/>
        <w:spacing w:before="4" w:line="560" w:lineRule="exact"/>
        <w:ind w:left="0" w:leftChars="0" w:right="267" w:firstLine="643"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z w:val="32"/>
          <w:szCs w:val="32"/>
        </w:rPr>
        <w:t>（二）法律进村，助力乡村振兴。</w:t>
      </w:r>
      <w:r>
        <w:rPr>
          <w:rFonts w:hint="eastAsia" w:ascii="仿宋_GB2312" w:hAnsi="仿宋_GB2312" w:eastAsia="仿宋_GB2312" w:cs="仿宋_GB2312"/>
          <w:color w:val="424242"/>
          <w:kern w:val="2"/>
          <w:sz w:val="32"/>
          <w:szCs w:val="28"/>
          <w:lang w:val="en-US" w:eastAsia="zh-CN"/>
        </w:rPr>
        <w:t>充分发挥村</w:t>
      </w:r>
      <w:r>
        <w:rPr>
          <w:rFonts w:hint="eastAsia" w:cs="仿宋_GB2312"/>
          <w:color w:val="424242"/>
          <w:kern w:val="2"/>
          <w:sz w:val="32"/>
          <w:szCs w:val="28"/>
          <w:lang w:val="en-US" w:eastAsia="zh-CN"/>
        </w:rPr>
        <w:t>级</w:t>
      </w:r>
      <w:r>
        <w:rPr>
          <w:rFonts w:hint="eastAsia" w:ascii="仿宋_GB2312" w:hAnsi="仿宋_GB2312" w:eastAsia="仿宋_GB2312" w:cs="仿宋_GB2312"/>
          <w:color w:val="424242"/>
          <w:kern w:val="2"/>
          <w:sz w:val="32"/>
          <w:szCs w:val="28"/>
          <w:lang w:val="en-US" w:eastAsia="zh-CN"/>
        </w:rPr>
        <w:t>法律顾问在乡村治理的重要参谋作用，积极引导村</w:t>
      </w:r>
      <w:r>
        <w:rPr>
          <w:rFonts w:hint="eastAsia" w:cs="仿宋_GB2312"/>
          <w:color w:val="424242"/>
          <w:kern w:val="2"/>
          <w:sz w:val="32"/>
          <w:szCs w:val="28"/>
          <w:lang w:val="en-US" w:eastAsia="zh-CN"/>
        </w:rPr>
        <w:t>级</w:t>
      </w:r>
      <w:r>
        <w:rPr>
          <w:rFonts w:hint="eastAsia" w:ascii="仿宋_GB2312" w:hAnsi="仿宋_GB2312" w:eastAsia="仿宋_GB2312" w:cs="仿宋_GB2312"/>
          <w:color w:val="424242"/>
          <w:kern w:val="2"/>
          <w:sz w:val="32"/>
          <w:szCs w:val="28"/>
          <w:lang w:val="en-US" w:eastAsia="zh-CN"/>
        </w:rPr>
        <w:t>律师为村</w:t>
      </w:r>
      <w:r>
        <w:rPr>
          <w:rFonts w:hint="eastAsia" w:cs="仿宋_GB2312"/>
          <w:color w:val="424242"/>
          <w:kern w:val="2"/>
          <w:sz w:val="32"/>
          <w:szCs w:val="28"/>
          <w:lang w:val="en-US" w:eastAsia="zh-CN"/>
        </w:rPr>
        <w:t>队</w:t>
      </w:r>
      <w:r>
        <w:rPr>
          <w:rFonts w:hint="eastAsia" w:ascii="仿宋_GB2312" w:hAnsi="仿宋_GB2312" w:eastAsia="仿宋_GB2312" w:cs="仿宋_GB2312"/>
          <w:color w:val="424242"/>
          <w:kern w:val="2"/>
          <w:sz w:val="32"/>
          <w:szCs w:val="28"/>
          <w:lang w:val="en-US" w:eastAsia="zh-CN"/>
        </w:rPr>
        <w:t>提供法治体检，参与审核修订自治章程、村规民约，起草审查民事经济合同，为重大经济、社会管理等方面决策提供法律意见，协助处理信访维稳工作等。</w:t>
      </w:r>
    </w:p>
    <w:p>
      <w:pPr>
        <w:pStyle w:val="2"/>
        <w:keepNext w:val="0"/>
        <w:keepLines w:val="0"/>
        <w:pageBreakBefore w:val="0"/>
        <w:widowControl w:val="0"/>
        <w:kinsoku/>
        <w:wordWrap/>
        <w:overflowPunct/>
        <w:topLinePunct w:val="0"/>
        <w:autoSpaceDE/>
        <w:autoSpaceDN/>
        <w:bidi w:val="0"/>
        <w:adjustRightInd/>
        <w:snapToGrid/>
        <w:spacing w:before="4" w:line="560" w:lineRule="exact"/>
        <w:ind w:left="0" w:leftChars="0" w:right="267" w:firstLine="643" w:firstLineChars="200"/>
        <w:jc w:val="both"/>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z w:val="32"/>
          <w:szCs w:val="32"/>
        </w:rPr>
        <w:t>（三）不断推进基层社会治理，维护基层社会稳定。</w:t>
      </w:r>
      <w:r>
        <w:rPr>
          <w:rFonts w:hint="eastAsia" w:ascii="仿宋_GB2312" w:hAnsi="仿宋_GB2312" w:eastAsia="仿宋_GB2312" w:cs="仿宋_GB2312"/>
          <w:color w:val="424242"/>
          <w:kern w:val="2"/>
          <w:sz w:val="32"/>
          <w:szCs w:val="28"/>
          <w:lang w:val="en-US" w:eastAsia="zh-CN"/>
        </w:rPr>
        <w:t>坚持以</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党政主导、综治协调、多元共治</w:t>
      </w:r>
      <w:r>
        <w:rPr>
          <w:rFonts w:hint="eastAsia" w:cs="仿宋_GB2312"/>
          <w:color w:val="424242"/>
          <w:kern w:val="2"/>
          <w:sz w:val="32"/>
          <w:szCs w:val="28"/>
          <w:lang w:val="en-US" w:eastAsia="zh-CN"/>
        </w:rPr>
        <w:t>”</w:t>
      </w:r>
      <w:r>
        <w:rPr>
          <w:rFonts w:hint="eastAsia" w:ascii="仿宋_GB2312" w:hAnsi="仿宋_GB2312" w:eastAsia="仿宋_GB2312" w:cs="仿宋_GB2312"/>
          <w:color w:val="424242"/>
          <w:kern w:val="2"/>
          <w:sz w:val="32"/>
          <w:szCs w:val="28"/>
          <w:lang w:val="en-US" w:eastAsia="zh-CN"/>
        </w:rPr>
        <w:t>的基本原则，成立多元解纷工作领导小组，构建联合多方力量共同参与矛盾纠纷解决的工作格局。截</w:t>
      </w:r>
      <w:r>
        <w:rPr>
          <w:rFonts w:hint="eastAsia" w:cs="仿宋_GB2312"/>
          <w:color w:val="424242"/>
          <w:kern w:val="2"/>
          <w:sz w:val="32"/>
          <w:szCs w:val="28"/>
          <w:lang w:val="en-US" w:eastAsia="zh-CN"/>
        </w:rPr>
        <w:t>至</w:t>
      </w:r>
      <w:r>
        <w:rPr>
          <w:rFonts w:hint="eastAsia" w:ascii="仿宋_GB2312" w:hAnsi="仿宋_GB2312" w:eastAsia="仿宋_GB2312" w:cs="仿宋_GB2312"/>
          <w:color w:val="424242"/>
          <w:kern w:val="2"/>
          <w:sz w:val="32"/>
          <w:szCs w:val="28"/>
          <w:lang w:val="en-US" w:eastAsia="zh-CN"/>
        </w:rPr>
        <w:t>目前，镇、村</w:t>
      </w:r>
      <w:r>
        <w:rPr>
          <w:rFonts w:hint="eastAsia" w:cs="仿宋_GB2312"/>
          <w:color w:val="424242"/>
          <w:kern w:val="2"/>
          <w:sz w:val="32"/>
          <w:szCs w:val="28"/>
          <w:lang w:val="en-US" w:eastAsia="zh-CN"/>
        </w:rPr>
        <w:t>两级</w:t>
      </w:r>
      <w:r>
        <w:rPr>
          <w:rFonts w:hint="eastAsia" w:ascii="仿宋_GB2312" w:hAnsi="仿宋_GB2312" w:eastAsia="仿宋_GB2312" w:cs="仿宋_GB2312"/>
          <w:color w:val="424242"/>
          <w:kern w:val="2"/>
          <w:sz w:val="32"/>
          <w:szCs w:val="28"/>
          <w:lang w:val="en-US" w:eastAsia="zh-CN"/>
        </w:rPr>
        <w:t>人民调解委员会共调处各类矛盾纠纷28件，有效维护了基层社会稳定。</w:t>
      </w:r>
    </w:p>
    <w:p>
      <w:pPr>
        <w:pStyle w:val="2"/>
        <w:keepNext w:val="0"/>
        <w:keepLines w:val="0"/>
        <w:pageBreakBefore w:val="0"/>
        <w:widowControl w:val="0"/>
        <w:kinsoku/>
        <w:wordWrap/>
        <w:overflowPunct/>
        <w:topLinePunct w:val="0"/>
        <w:autoSpaceDE/>
        <w:autoSpaceDN/>
        <w:bidi w:val="0"/>
        <w:adjustRightInd/>
        <w:snapToGrid/>
        <w:spacing w:before="3"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六、存在问题及下一步工作思路</w:t>
      </w:r>
    </w:p>
    <w:p>
      <w:pPr>
        <w:pStyle w:val="2"/>
        <w:keepNext w:val="0"/>
        <w:keepLines w:val="0"/>
        <w:pageBreakBefore w:val="0"/>
        <w:widowControl w:val="0"/>
        <w:kinsoku/>
        <w:wordWrap/>
        <w:overflowPunct/>
        <w:topLinePunct w:val="0"/>
        <w:autoSpaceDE/>
        <w:autoSpaceDN/>
        <w:bidi w:val="0"/>
        <w:adjustRightInd/>
        <w:snapToGrid/>
        <w:spacing w:before="3" w:line="560" w:lineRule="exact"/>
        <w:ind w:left="0" w:leftChars="0" w:firstLine="659"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spacing w:val="4"/>
          <w:sz w:val="32"/>
          <w:szCs w:val="32"/>
        </w:rPr>
        <w:t>（</w:t>
      </w: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val="en-US" w:eastAsia="zh-CN"/>
        </w:rPr>
        <w:t>存在的问题</w:t>
      </w:r>
      <w:r>
        <w:rPr>
          <w:rFonts w:hint="eastAsia" w:ascii="仿宋_GB2312" w:hAnsi="仿宋_GB2312" w:eastAsia="仿宋_GB2312" w:cs="仿宋_GB2312"/>
          <w:b/>
          <w:sz w:val="32"/>
          <w:szCs w:val="32"/>
        </w:rPr>
        <w:t>。</w:t>
      </w:r>
      <w:r>
        <w:rPr>
          <w:rFonts w:hint="eastAsia" w:ascii="仿宋_GB2312" w:eastAsia="仿宋_GB2312"/>
          <w:b/>
          <w:bCs/>
          <w:sz w:val="32"/>
          <w:szCs w:val="32"/>
        </w:rPr>
        <w:t>一是</w:t>
      </w:r>
      <w:r>
        <w:rPr>
          <w:rFonts w:hint="eastAsia" w:ascii="仿宋_GB2312" w:hAnsi="仿宋_GB2312" w:eastAsia="仿宋_GB2312" w:cs="仿宋_GB2312"/>
          <w:color w:val="424242"/>
          <w:kern w:val="2"/>
          <w:sz w:val="32"/>
          <w:szCs w:val="28"/>
          <w:lang w:val="en-US" w:eastAsia="zh-CN"/>
        </w:rPr>
        <w:t>普法工作发展不够平衡，个别科室（部门）、村民委员会对普法工作重视程度不够，对普法教育工作抓得不够紧，</w:t>
      </w:r>
      <w:r>
        <w:rPr>
          <w:rFonts w:hint="eastAsia" w:cs="仿宋_GB2312"/>
          <w:color w:val="424242"/>
          <w:kern w:val="2"/>
          <w:sz w:val="32"/>
          <w:szCs w:val="28"/>
          <w:lang w:val="en-US" w:eastAsia="zh-CN"/>
        </w:rPr>
        <w:t>普法质效不够显著</w:t>
      </w:r>
      <w:r>
        <w:rPr>
          <w:rFonts w:hint="eastAsia" w:ascii="仿宋_GB2312" w:hAnsi="仿宋_GB2312" w:eastAsia="仿宋_GB2312" w:cs="仿宋_GB2312"/>
          <w:color w:val="424242"/>
          <w:kern w:val="2"/>
          <w:sz w:val="32"/>
          <w:szCs w:val="28"/>
          <w:lang w:val="en-US" w:eastAsia="zh-CN"/>
        </w:rPr>
        <w:t>。</w:t>
      </w:r>
      <w:r>
        <w:rPr>
          <w:rFonts w:hint="eastAsia" w:ascii="仿宋_GB2312" w:eastAsia="仿宋_GB2312"/>
          <w:b/>
          <w:bCs/>
          <w:sz w:val="32"/>
          <w:szCs w:val="32"/>
        </w:rPr>
        <w:t>二是</w:t>
      </w:r>
      <w:r>
        <w:rPr>
          <w:rFonts w:hint="eastAsia" w:ascii="仿宋_GB2312" w:hAnsi="仿宋_GB2312" w:eastAsia="仿宋_GB2312" w:cs="仿宋_GB2312"/>
          <w:color w:val="424242"/>
          <w:kern w:val="2"/>
          <w:sz w:val="32"/>
          <w:szCs w:val="28"/>
          <w:lang w:val="en-US" w:eastAsia="zh-CN"/>
        </w:rPr>
        <w:t>普法依法治理工作点多面广，典型培育示范力度不大。示范点建设存在量少面窄的问题，示范带动作用没有充分发挥出来。</w:t>
      </w:r>
      <w:r>
        <w:rPr>
          <w:rFonts w:hint="eastAsia" w:ascii="仿宋_GB2312" w:eastAsia="仿宋_GB2312"/>
          <w:b/>
          <w:bCs/>
          <w:sz w:val="32"/>
          <w:szCs w:val="32"/>
        </w:rPr>
        <w:t>三是</w:t>
      </w:r>
      <w:r>
        <w:rPr>
          <w:rFonts w:hint="eastAsia" w:ascii="仿宋_GB2312" w:hAnsi="仿宋_GB2312" w:eastAsia="仿宋_GB2312" w:cs="仿宋_GB2312"/>
          <w:color w:val="424242"/>
          <w:kern w:val="2"/>
          <w:sz w:val="32"/>
          <w:szCs w:val="28"/>
          <w:lang w:val="en-US" w:eastAsia="zh-CN"/>
        </w:rPr>
        <w:t>普法宣传形式单一，普法宣传教育活动仍停留在拉横幅、贴标语、出宣传栏、大广播等</w:t>
      </w:r>
      <w:r>
        <w:rPr>
          <w:rFonts w:hint="eastAsia" w:cs="仿宋_GB2312"/>
          <w:color w:val="424242"/>
          <w:kern w:val="2"/>
          <w:sz w:val="32"/>
          <w:szCs w:val="28"/>
          <w:lang w:val="en-US" w:eastAsia="zh-CN"/>
        </w:rPr>
        <w:t>，利用</w:t>
      </w:r>
      <w:r>
        <w:rPr>
          <w:rFonts w:hint="eastAsia" w:ascii="仿宋_GB2312" w:hAnsi="仿宋_GB2312" w:eastAsia="仿宋_GB2312" w:cs="仿宋_GB2312"/>
          <w:color w:val="424242"/>
          <w:kern w:val="2"/>
          <w:sz w:val="32"/>
          <w:szCs w:val="28"/>
          <w:lang w:val="en-US" w:eastAsia="zh-CN"/>
        </w:rPr>
        <w:t>“互联网+法治宣传”，发挥微信、微博、抖音、</w:t>
      </w:r>
      <w:r>
        <w:rPr>
          <w:rFonts w:hint="eastAsia" w:cs="仿宋_GB2312"/>
          <w:color w:val="424242"/>
          <w:kern w:val="2"/>
          <w:sz w:val="32"/>
          <w:szCs w:val="28"/>
          <w:lang w:val="en-US" w:eastAsia="zh-CN"/>
        </w:rPr>
        <w:t>公众号、</w:t>
      </w:r>
      <w:r>
        <w:rPr>
          <w:rFonts w:hint="eastAsia" w:ascii="仿宋_GB2312" w:hAnsi="仿宋_GB2312" w:eastAsia="仿宋_GB2312" w:cs="仿宋_GB2312"/>
          <w:color w:val="424242"/>
          <w:kern w:val="2"/>
          <w:sz w:val="32"/>
          <w:szCs w:val="28"/>
          <w:lang w:val="en-US" w:eastAsia="zh-CN"/>
        </w:rPr>
        <w:t>电子屏等</w:t>
      </w:r>
      <w:r>
        <w:rPr>
          <w:rFonts w:hint="eastAsia" w:cs="仿宋_GB2312"/>
          <w:color w:val="424242"/>
          <w:kern w:val="2"/>
          <w:sz w:val="32"/>
          <w:szCs w:val="28"/>
          <w:lang w:val="en-US" w:eastAsia="zh-CN"/>
        </w:rPr>
        <w:t>新媒体</w:t>
      </w:r>
      <w:r>
        <w:rPr>
          <w:rFonts w:hint="eastAsia" w:ascii="仿宋_GB2312" w:hAnsi="仿宋_GB2312" w:eastAsia="仿宋_GB2312" w:cs="仿宋_GB2312"/>
          <w:color w:val="424242"/>
          <w:kern w:val="2"/>
          <w:sz w:val="32"/>
          <w:szCs w:val="28"/>
          <w:lang w:val="en-US" w:eastAsia="zh-CN"/>
        </w:rPr>
        <w:t>资源</w:t>
      </w:r>
      <w:r>
        <w:rPr>
          <w:rFonts w:hint="eastAsia" w:cs="仿宋_GB2312"/>
          <w:color w:val="424242"/>
          <w:kern w:val="2"/>
          <w:sz w:val="32"/>
          <w:szCs w:val="28"/>
          <w:lang w:val="en-US" w:eastAsia="zh-CN"/>
        </w:rPr>
        <w:t>普法手段有待提高。</w:t>
      </w:r>
    </w:p>
    <w:p>
      <w:pPr>
        <w:pStyle w:val="2"/>
        <w:keepNext w:val="0"/>
        <w:keepLines w:val="0"/>
        <w:pageBreakBefore w:val="0"/>
        <w:widowControl w:val="0"/>
        <w:kinsoku/>
        <w:wordWrap/>
        <w:overflowPunct/>
        <w:topLinePunct w:val="0"/>
        <w:autoSpaceDE/>
        <w:autoSpaceDN/>
        <w:bidi w:val="0"/>
        <w:adjustRightInd/>
        <w:snapToGrid/>
        <w:spacing w:before="3"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sz w:val="32"/>
          <w:szCs w:val="32"/>
        </w:rPr>
        <w:t>下一步工作重点</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color w:val="424242"/>
          <w:kern w:val="2"/>
          <w:sz w:val="32"/>
          <w:szCs w:val="28"/>
          <w:lang w:val="en-US" w:eastAsia="zh-Hans"/>
        </w:rPr>
        <w:t>注重提升全镇党员领导干部学法用法能力和素质提升。对照八五普法实施方案和规划目标紧密开展普法宣传工作，</w:t>
      </w:r>
      <w:r>
        <w:rPr>
          <w:rFonts w:hint="eastAsia" w:ascii="仿宋_GB2312" w:hAnsi="仿宋_GB2312" w:eastAsia="仿宋_GB2312" w:cs="仿宋_GB2312"/>
          <w:color w:val="424242"/>
          <w:kern w:val="2"/>
          <w:sz w:val="32"/>
          <w:szCs w:val="28"/>
          <w:lang w:val="en-US" w:eastAsia="zh-CN"/>
        </w:rPr>
        <w:t>紧抓领导干部“关键少数”，推动习近平法治思想学习宣传由“大水漫灌”向“精准滴灌”转变，多措并举加强领导干部学法用法，提升运用法治思维和法治方式处理问题等能力，让法治成为领导干部“必修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color w:val="424242"/>
          <w:kern w:val="2"/>
          <w:sz w:val="32"/>
          <w:szCs w:val="28"/>
          <w:lang w:val="en-US" w:eastAsia="zh-CN"/>
        </w:rPr>
        <w:t>扎实推进法治队伍建设。进一步健全完善普法工作机制，坚持“谁执法谁普法”原则，广泛动员、鼓励、引导各类社会力量和公民参与、支持法治宣传教育工作，确保法治宣传教育深入人心。大力推进农村“法律明白人”培养工程，协调聘用律师、包镇法院、综治中心、派出所等法律顾问团成员举办“法律明白人”“人民调解员”素质提升培训班。发挥村“两委”干部、法律明白人、人民调解员为普法队伍主力，多渠道、多形式有效开展法治宣传教育工作，切实打通农村普法宣传的“最后一公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color w:val="424242"/>
          <w:kern w:val="2"/>
          <w:sz w:val="32"/>
          <w:szCs w:val="28"/>
          <w:lang w:val="en-US" w:eastAsia="zh-CN"/>
        </w:rPr>
        <w:t>提升法治建设整体合力。充分发挥镇党委、政府统筹协调职能，从工作实际出发，打破“部门壁垒”，推动司法、执法、守法普法协调一体推进，形成法治建设的强大合力，在坚持采用法律培训、法治讲座、法治墙报、法律六进等有效方式的传统法治宣传方式基础上，采用老百姓喜闻乐见的形式开展普法宣传，努力形成法治文化氛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424242"/>
          <w:kern w:val="2"/>
          <w:sz w:val="32"/>
          <w:szCs w:val="28"/>
          <w:lang w:val="en-US" w:eastAsia="zh-CN"/>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color w:val="424242"/>
          <w:kern w:val="2"/>
          <w:sz w:val="32"/>
          <w:szCs w:val="28"/>
          <w:lang w:val="en-US" w:eastAsia="zh-CN"/>
        </w:rPr>
        <w:t>加强法治宣传阵地建设，落实落细各项普法任务。指导各村队法治文化墙、法律知识图书角、公共法律服务室等阵地建设，充分发挥党建引领，法治先行的文化引领、熏陶作用，加大民主法治示范村创建力度。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E5838D4"/>
    <w:rsid w:val="07B65FD4"/>
    <w:rsid w:val="3E5838D4"/>
    <w:rsid w:val="7EB2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02"/>
      <w:ind w:left="132"/>
    </w:pPr>
    <w:rPr>
      <w:rFonts w:ascii="仿宋_GB2312" w:hAnsi="仿宋_GB2312" w:eastAsia="仿宋_GB2312" w:cs="仿宋_GB2312"/>
      <w:sz w:val="28"/>
      <w:szCs w:val="28"/>
    </w:rPr>
  </w:style>
  <w:style w:type="paragraph" w:customStyle="1" w:styleId="5">
    <w:name w:val="正文-公1"/>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2025-03-28T06:03:00Z</dcterms:created>
  <dc:creator>༓♚̦̒ 少年与梦</dc:creator>
  <cp:lastModifiedBy>喜文</cp:lastModifiedBy>
  <dcterms:modified xsi:type="dcterms:W3CDTF">2025-04-01T10:45:47Z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0E359844B19B460FAFD2A4551127C9A2_11</vt:lpwstr>
  </property>
  <property fmtid="{D5CDD505-2E9C-101B-9397-08002B2CF9AE}" pid="4" name="KSOTemplateDocerSaveRecord">
    <vt:lpwstr>eyJoZGlkIjoiOTQzOWExMGVjYzhhZDRkZTQzN2M2MmM0MDIzNDQ1OWEiLCJ1c2VySWQiOiI2NjQ0Nzg0NDMifQ==</vt:lpwstr>
  </property>
</Properties>
</file>