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r>
        <w:rPr>
          <w:rFonts w:hint="eastAsia" w:ascii="方正小标宋简体" w:hAnsi="方正小标宋简体" w:eastAsia="方正小标宋简体" w:cs="方正小标宋简体"/>
          <w:sz w:val="44"/>
          <w:szCs w:val="44"/>
          <w:highlight w:val="none"/>
        </w:rPr>
        <w:t>乌苏市头台乡2024年法治政府建设工作报告</w:t>
      </w:r>
    </w:p>
    <w:p>
      <w:pPr>
        <w:keepNext w:val="0"/>
        <w:keepLines w:val="0"/>
        <w:pageBreakBefore w:val="0"/>
        <w:widowControl w:val="0"/>
        <w:kinsoku/>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头台乡</w:t>
      </w:r>
      <w:r>
        <w:rPr>
          <w:rFonts w:hint="eastAsia" w:ascii="仿宋_GB2312" w:hAnsi="仿宋_GB2312" w:eastAsia="仿宋_GB2312" w:cs="仿宋_GB2312"/>
          <w:sz w:val="32"/>
          <w:szCs w:val="32"/>
          <w:highlight w:val="none"/>
        </w:rPr>
        <w:t>坚持以习近平新时代中国特色社会主义思想为指导，深入学习</w:t>
      </w:r>
      <w:r>
        <w:rPr>
          <w:rFonts w:hint="eastAsia" w:ascii="仿宋_GB2312" w:hAnsi="仿宋_GB2312" w:eastAsia="仿宋_GB2312" w:cs="仿宋_GB2312"/>
          <w:sz w:val="32"/>
          <w:szCs w:val="32"/>
          <w:highlight w:val="none"/>
          <w:lang w:eastAsia="zh-CN"/>
        </w:rPr>
        <w:t>贯彻</w:t>
      </w:r>
      <w:r>
        <w:rPr>
          <w:rFonts w:hint="eastAsia" w:ascii="仿宋_GB2312" w:hAnsi="仿宋_GB2312" w:eastAsia="仿宋_GB2312" w:cs="仿宋_GB2312"/>
          <w:sz w:val="32"/>
          <w:szCs w:val="32"/>
          <w:highlight w:val="none"/>
        </w:rPr>
        <w:t>习近平法治思想，认真贯彻落实党的二十大精神，</w:t>
      </w:r>
      <w:r>
        <w:rPr>
          <w:rFonts w:hint="eastAsia" w:ascii="仿宋_GB2312" w:hAnsi="仿宋_GB2312" w:eastAsia="仿宋_GB2312" w:cs="仿宋_GB2312"/>
          <w:sz w:val="32"/>
          <w:szCs w:val="32"/>
          <w:highlight w:val="none"/>
          <w:lang w:eastAsia="zh-CN"/>
        </w:rPr>
        <w:t>严格</w:t>
      </w:r>
      <w:r>
        <w:rPr>
          <w:rFonts w:hint="eastAsia" w:ascii="仿宋_GB2312" w:hAnsi="仿宋_GB2312" w:eastAsia="仿宋_GB2312" w:cs="仿宋_GB2312"/>
          <w:sz w:val="32"/>
          <w:szCs w:val="32"/>
          <w:highlight w:val="none"/>
        </w:rPr>
        <w:t>落实《法治政府建设实施纲要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2025年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》，全力推进</w:t>
      </w:r>
      <w:r>
        <w:rPr>
          <w:rFonts w:hint="eastAsia" w:ascii="仿宋_GB2312" w:hAnsi="仿宋_GB2312" w:eastAsia="仿宋_GB2312" w:cs="仿宋_GB2312"/>
          <w:sz w:val="32"/>
          <w:szCs w:val="32"/>
          <w:highlight w:val="none"/>
          <w:lang w:eastAsia="zh-CN"/>
        </w:rPr>
        <w:t>头台乡</w:t>
      </w:r>
      <w:r>
        <w:rPr>
          <w:rFonts w:hint="eastAsia" w:ascii="仿宋_GB2312" w:hAnsi="仿宋_GB2312" w:eastAsia="仿宋_GB2312" w:cs="仿宋_GB2312"/>
          <w:sz w:val="32"/>
          <w:szCs w:val="32"/>
          <w:highlight w:val="none"/>
        </w:rPr>
        <w:t>法治政府建设，现将工作开展情况报告如下。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w:t>
      </w:r>
      <w:r>
        <w:rPr>
          <w:rFonts w:hint="default" w:ascii="Times New Roman" w:hAnsi="Times New Roman" w:eastAsia="楷体_GB2312" w:cs="Times New Roman"/>
          <w:color w:val="auto"/>
          <w:sz w:val="32"/>
          <w:szCs w:val="32"/>
          <w:highlight w:val="none"/>
          <w:lang w:val="en-US" w:eastAsia="zh-CN"/>
        </w:rPr>
        <w:t>202</w:t>
      </w:r>
      <w:r>
        <w:rPr>
          <w:rFonts w:hint="eastAsia" w:eastAsia="楷体_GB2312" w:cs="Times New Roman"/>
          <w:color w:val="auto"/>
          <w:sz w:val="32"/>
          <w:szCs w:val="32"/>
          <w:highlight w:val="none"/>
          <w:lang w:val="en-US" w:eastAsia="zh-CN"/>
        </w:rPr>
        <w:t>4</w:t>
      </w:r>
      <w:r>
        <w:rPr>
          <w:rFonts w:hint="eastAsia" w:ascii="黑体" w:hAnsi="黑体" w:eastAsia="黑体" w:cs="黑体"/>
          <w:color w:val="auto"/>
          <w:sz w:val="32"/>
          <w:szCs w:val="32"/>
          <w:highlight w:val="none"/>
          <w:lang w:val="en-US" w:eastAsia="zh-CN"/>
        </w:rPr>
        <w:t>年工作开展情况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outlineLvl w:val="9"/>
        <w:rPr>
          <w:rFonts w:hint="eastAsia" w:ascii="楷体_GB2312" w:hAnsi="楷体_GB2312" w:eastAsia="楷体_GB2312" w:cs="楷体_GB2312"/>
          <w:b/>
          <w:bCs/>
          <w:i w:val="0"/>
          <w:caps w:val="0"/>
          <w:color w:val="auto"/>
          <w:spacing w:val="0"/>
          <w:kern w:val="0"/>
          <w:sz w:val="32"/>
          <w:szCs w:val="32"/>
          <w:highlight w:val="none"/>
          <w:lang w:val="en-US" w:eastAsia="zh-CN" w:bidi="ar"/>
        </w:rPr>
      </w:pPr>
      <w:r>
        <w:rPr>
          <w:rFonts w:hint="eastAsia" w:ascii="楷体_GB2312" w:hAnsi="楷体_GB2312" w:eastAsia="楷体_GB2312" w:cs="楷体_GB2312"/>
          <w:b/>
          <w:bCs/>
          <w:i w:val="0"/>
          <w:color w:val="auto"/>
          <w:spacing w:val="0"/>
          <w:kern w:val="0"/>
          <w:sz w:val="32"/>
          <w:szCs w:val="32"/>
          <w:highlight w:val="none"/>
          <w:lang w:val="en-US" w:eastAsia="zh-CN" w:bidi="ar"/>
        </w:rPr>
        <w:t>（一）</w:t>
      </w:r>
      <w:r>
        <w:rPr>
          <w:rFonts w:hint="eastAsia" w:ascii="楷体_GB2312" w:hAnsi="楷体_GB2312" w:eastAsia="楷体_GB2312" w:cs="楷体_GB2312"/>
          <w:b/>
          <w:bCs/>
          <w:i w:val="0"/>
          <w:caps w:val="0"/>
          <w:color w:val="auto"/>
          <w:spacing w:val="0"/>
          <w:kern w:val="0"/>
          <w:sz w:val="32"/>
          <w:szCs w:val="32"/>
          <w:highlight w:val="none"/>
          <w:lang w:val="en-US" w:eastAsia="zh-CN" w:bidi="ar"/>
        </w:rPr>
        <w:t>提高政治站位，持续夯实法治建设根基</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rPr>
          <w:rFonts w:hint="default" w:ascii="楷体_GB2312" w:hAnsi="楷体_GB2312" w:eastAsia="楷体_GB2312" w:cs="楷体_GB2312"/>
          <w:b/>
          <w:bCs/>
          <w:i w:val="0"/>
          <w:caps w:val="0"/>
          <w:color w:val="auto"/>
          <w:spacing w:val="0"/>
          <w:kern w:val="0"/>
          <w:sz w:val="32"/>
          <w:szCs w:val="32"/>
          <w:highlight w:val="none"/>
          <w:lang w:val="en-US" w:eastAsia="zh-CN" w:bidi="ar"/>
        </w:rPr>
      </w:pPr>
      <w:r>
        <w:rPr>
          <w:rFonts w:hint="eastAsia" w:ascii="楷体_GB2312" w:hAnsi="楷体_GB2312" w:eastAsia="楷体_GB2312" w:cs="楷体_GB2312"/>
          <w:b/>
          <w:bCs/>
          <w:i w:val="0"/>
          <w:caps w:val="0"/>
          <w:color w:val="auto"/>
          <w:spacing w:val="0"/>
          <w:kern w:val="0"/>
          <w:sz w:val="32"/>
          <w:szCs w:val="32"/>
          <w:highlight w:val="none"/>
          <w:lang w:val="en-US" w:eastAsia="zh-CN" w:bidi="ar"/>
        </w:rPr>
        <w:t>1.落实党的领导。</w:t>
      </w: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始终坚持党对法治建设各项工作的领导，将法治建设纳入头台乡年度工作计划。召开专题党委会议对法治建设工作进行安排部署并听取法治建设工作汇报6项，细化“一规划两方案”工作举措，制定《头台乡党政主要负责人履行推进法治建设第一责任人职责清单》，研究解决有关重大问题。</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rPr>
          <w:rFonts w:hint="default" w:ascii="楷体_GB2312" w:hAnsi="楷体_GB2312" w:eastAsia="楷体_GB2312" w:cs="楷体_GB2312"/>
          <w:b/>
          <w:bCs/>
          <w:i w:val="0"/>
          <w:caps w:val="0"/>
          <w:color w:val="auto"/>
          <w:spacing w:val="0"/>
          <w:kern w:val="0"/>
          <w:sz w:val="32"/>
          <w:szCs w:val="32"/>
          <w:highlight w:val="none"/>
          <w:lang w:val="en-US" w:eastAsia="zh-CN" w:bidi="ar"/>
        </w:rPr>
      </w:pPr>
      <w:r>
        <w:rPr>
          <w:rFonts w:hint="eastAsia" w:ascii="楷体_GB2312" w:hAnsi="楷体_GB2312" w:eastAsia="楷体_GB2312" w:cs="楷体_GB2312"/>
          <w:b/>
          <w:bCs/>
          <w:i w:val="0"/>
          <w:caps w:val="0"/>
          <w:color w:val="auto"/>
          <w:spacing w:val="0"/>
          <w:kern w:val="0"/>
          <w:sz w:val="32"/>
          <w:szCs w:val="32"/>
          <w:highlight w:val="none"/>
          <w:lang w:val="en-US" w:eastAsia="zh-CN" w:bidi="ar"/>
        </w:rPr>
        <w:t>2.加强带头学习。</w:t>
      </w:r>
      <w:r>
        <w:rPr>
          <w:rFonts w:hint="eastAsia" w:ascii="Times New Roman" w:hAnsi="Times New Roman" w:eastAsia="仿宋_GB2312" w:cs="仿宋_GB2312"/>
          <w:b w:val="0"/>
          <w:bCs w:val="0"/>
          <w:sz w:val="32"/>
          <w:szCs w:val="32"/>
          <w:highlight w:val="none"/>
          <w:lang w:val="en-US" w:eastAsia="zh-CN"/>
        </w:rPr>
        <w:t>2024</w:t>
      </w:r>
      <w:r>
        <w:rPr>
          <w:rFonts w:hint="eastAsia" w:ascii="Times New Roman" w:hAnsi="Times New Roman" w:eastAsia="仿宋_GB2312" w:cs="仿宋_GB2312"/>
          <w:b w:val="0"/>
          <w:bCs w:val="0"/>
          <w:sz w:val="32"/>
          <w:szCs w:val="32"/>
          <w:highlight w:val="none"/>
        </w:rPr>
        <w:t>年</w:t>
      </w:r>
      <w:r>
        <w:rPr>
          <w:rFonts w:hint="eastAsia" w:ascii="Times New Roman" w:hAnsi="Times New Roman" w:eastAsia="仿宋_GB2312" w:cs="仿宋_GB2312"/>
          <w:b w:val="0"/>
          <w:bCs w:val="0"/>
          <w:sz w:val="32"/>
          <w:szCs w:val="32"/>
          <w:highlight w:val="none"/>
          <w:lang w:eastAsia="zh-CN"/>
        </w:rPr>
        <w:t>头台乡</w:t>
      </w:r>
      <w:r>
        <w:rPr>
          <w:rFonts w:hint="eastAsia" w:ascii="Times New Roman" w:hAnsi="Times New Roman" w:eastAsia="仿宋_GB2312" w:cs="仿宋_GB2312"/>
          <w:b w:val="0"/>
          <w:bCs w:val="0"/>
          <w:sz w:val="32"/>
          <w:szCs w:val="32"/>
          <w:highlight w:val="none"/>
        </w:rPr>
        <w:t>党委理论学习中心组专题学法</w:t>
      </w:r>
      <w:r>
        <w:rPr>
          <w:rFonts w:hint="eastAsia" w:ascii="Times New Roman" w:hAnsi="Times New Roman" w:eastAsia="仿宋_GB2312" w:cs="仿宋_GB2312"/>
          <w:b w:val="0"/>
          <w:bCs w:val="0"/>
          <w:color w:val="auto"/>
          <w:sz w:val="32"/>
          <w:szCs w:val="32"/>
          <w:highlight w:val="none"/>
          <w:lang w:val="en-US" w:eastAsia="zh-CN"/>
        </w:rPr>
        <w:t>14</w:t>
      </w:r>
      <w:r>
        <w:rPr>
          <w:rFonts w:hint="eastAsia" w:ascii="Times New Roman" w:hAnsi="Times New Roman" w:eastAsia="仿宋_GB2312" w:cs="仿宋_GB2312"/>
          <w:b w:val="0"/>
          <w:bCs w:val="0"/>
          <w:color w:val="auto"/>
          <w:sz w:val="32"/>
          <w:szCs w:val="32"/>
          <w:highlight w:val="none"/>
        </w:rPr>
        <w:t>次</w:t>
      </w:r>
      <w:r>
        <w:rPr>
          <w:rFonts w:hint="eastAsia" w:ascii="Times New Roman" w:hAnsi="Times New Roman" w:eastAsia="仿宋_GB2312" w:cs="仿宋_GB2312"/>
          <w:b w:val="0"/>
          <w:bCs w:val="0"/>
          <w:sz w:val="32"/>
          <w:szCs w:val="32"/>
          <w:highlight w:val="none"/>
        </w:rPr>
        <w:t>，</w:t>
      </w: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将《中华人民共和国宪法》《中华人民共和国民法典》</w:t>
      </w:r>
      <w:r>
        <w:rPr>
          <w:rFonts w:hint="eastAsia" w:ascii="仿宋_GB2312" w:hAnsi="仿宋_GB2312" w:eastAsia="仿宋_GB2312" w:cs="仿宋_GB2312"/>
          <w:sz w:val="32"/>
          <w:szCs w:val="32"/>
          <w:highlight w:val="none"/>
          <w:lang w:val="en-US" w:eastAsia="zh-CN"/>
        </w:rPr>
        <w:t>《中华人民共和国行政处罚法》《中华人民共和国行政复议法》等法律法规加入中心组理论学习中，</w:t>
      </w: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不断提升领导干部运用法治思维和法治方式的能力。落实党政主要负责人带头讲法治课，压紧压实党委法治建设主体责任和党政主要领导“第一责任人”职责。</w:t>
      </w:r>
      <w:r>
        <w:rPr>
          <w:rFonts w:hint="eastAsia" w:ascii="Times New Roman" w:hAnsi="Times New Roman" w:eastAsia="仿宋_GB2312" w:cs="仿宋_GB2312"/>
          <w:b w:val="0"/>
          <w:bCs w:val="0"/>
          <w:sz w:val="32"/>
          <w:szCs w:val="32"/>
          <w:highlight w:val="none"/>
          <w:lang w:eastAsia="zh-CN"/>
        </w:rPr>
        <w:t>利用“逢九必讲</w:t>
      </w:r>
      <w:r>
        <w:rPr>
          <w:rFonts w:hint="eastAsia" w:ascii="Times New Roman" w:hAnsi="Times New Roman" w:eastAsia="仿宋_GB2312" w:cs="仿宋_GB2312"/>
          <w:b w:val="0"/>
          <w:bCs w:val="0"/>
          <w:sz w:val="32"/>
          <w:szCs w:val="32"/>
          <w:highlight w:val="none"/>
          <w:lang w:val="en-US" w:eastAsia="zh-CN"/>
        </w:rPr>
        <w:t>·法治培训</w:t>
      </w:r>
      <w:r>
        <w:rPr>
          <w:rFonts w:hint="eastAsia" w:ascii="Times New Roman" w:hAnsi="Times New Roman" w:eastAsia="仿宋_GB2312" w:cs="仿宋_GB2312"/>
          <w:b w:val="0"/>
          <w:bCs w:val="0"/>
          <w:sz w:val="32"/>
          <w:szCs w:val="32"/>
          <w:highlight w:val="none"/>
          <w:lang w:eastAsia="zh-CN"/>
        </w:rPr>
        <w:t>”、专题讲座等方式，领导干部带头学法，</w:t>
      </w:r>
      <w:r>
        <w:rPr>
          <w:rFonts w:hint="eastAsia" w:ascii="Times New Roman" w:hAnsi="Times New Roman" w:eastAsia="仿宋_GB2312" w:cs="仿宋_GB2312"/>
          <w:b w:val="0"/>
          <w:bCs w:val="0"/>
          <w:sz w:val="32"/>
          <w:szCs w:val="32"/>
          <w:highlight w:val="none"/>
        </w:rPr>
        <w:t>开展专题学法和法律业务学习培训</w:t>
      </w:r>
      <w:r>
        <w:rPr>
          <w:rFonts w:hint="eastAsia" w:ascii="Times New Roman" w:hAnsi="Times New Roman" w:eastAsia="仿宋_GB2312" w:cs="仿宋_GB2312"/>
          <w:b w:val="0"/>
          <w:bCs w:val="0"/>
          <w:sz w:val="32"/>
          <w:szCs w:val="32"/>
          <w:highlight w:val="none"/>
          <w:lang w:val="en-US" w:eastAsia="zh-CN"/>
        </w:rPr>
        <w:t>4次</w:t>
      </w:r>
      <w:r>
        <w:rPr>
          <w:rFonts w:hint="eastAsia" w:ascii="Times New Roman" w:hAnsi="Times New Roman" w:eastAsia="仿宋_GB2312" w:cs="仿宋_GB2312"/>
          <w:b w:val="0"/>
          <w:bCs w:val="0"/>
          <w:sz w:val="32"/>
          <w:szCs w:val="32"/>
          <w:highlight w:val="none"/>
        </w:rPr>
        <w:t>，</w:t>
      </w:r>
      <w:r>
        <w:rPr>
          <w:rFonts w:hint="eastAsia" w:ascii="Times New Roman" w:hAnsi="Times New Roman" w:eastAsia="仿宋_GB2312" w:cs="仿宋_GB2312"/>
          <w:sz w:val="32"/>
          <w:szCs w:val="32"/>
          <w:highlight w:val="none"/>
          <w:lang w:eastAsia="zh-CN"/>
        </w:rPr>
        <w:t>稳步提高领导干部法治思维和依法行政能力</w:t>
      </w:r>
      <w:r>
        <w:rPr>
          <w:rFonts w:hint="eastAsia" w:ascii="Times New Roman" w:hAnsi="Times New Roman" w:eastAsia="仿宋_GB2312" w:cs="仿宋_GB2312"/>
          <w:sz w:val="32"/>
          <w:szCs w:val="32"/>
          <w:highlight w:val="none"/>
        </w:rPr>
        <w:t>。</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b/>
          <w:bCs/>
          <w:i w:val="0"/>
          <w:caps w:val="0"/>
          <w:color w:val="auto"/>
          <w:spacing w:val="0"/>
          <w:kern w:val="0"/>
          <w:sz w:val="32"/>
          <w:szCs w:val="32"/>
          <w:highlight w:val="none"/>
          <w:lang w:val="en-US" w:eastAsia="zh-CN" w:bidi="ar"/>
        </w:rPr>
        <w:t>3.健全完善机制。</w:t>
      </w:r>
      <w:r>
        <w:rPr>
          <w:rFonts w:hint="eastAsia" w:ascii="仿宋_GB2312" w:hAnsi="仿宋_GB2312" w:eastAsia="仿宋_GB2312" w:cs="仿宋_GB2312"/>
          <w:color w:val="auto"/>
          <w:sz w:val="32"/>
          <w:szCs w:val="32"/>
          <w:highlight w:val="none"/>
          <w:lang w:val="en-US" w:eastAsia="zh-CN"/>
        </w:rPr>
        <w:t>健全</w:t>
      </w:r>
      <w:r>
        <w:rPr>
          <w:rFonts w:hint="eastAsia" w:ascii="仿宋_GB2312" w:hAnsi="仿宋_GB2312" w:eastAsia="仿宋_GB2312" w:cs="仿宋_GB2312"/>
          <w:color w:val="auto"/>
          <w:sz w:val="32"/>
          <w:szCs w:val="32"/>
          <w:highlight w:val="none"/>
          <w:lang w:eastAsia="zh-CN"/>
        </w:rPr>
        <w:t>法治政府建设制度。通过制定信访、举报、投诉受理制度、行政执法责任制等制度，用制度来规范执法监督，并在相关制度中明确执法责任。健全重大决策集体讨论决定制度和决策后评估制度，确保决策切实可行、行之有效。健全突发事件应急机制、考评机制、综治领导责任机制、党风廉政建设责任等机制。规范财政管理，实行政务、村务公开，通过公告栏发布政府重大事件，方便群众了解政府工作。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年我乡无一起因不依法办事，而造成违规、违纪的问题。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outlineLvl w:val="9"/>
        <w:rPr>
          <w:rFonts w:hint="eastAsia" w:ascii="楷体_GB2312" w:hAnsi="楷体_GB2312" w:eastAsia="楷体_GB2312" w:cs="楷体_GB2312"/>
          <w:b/>
          <w:bCs/>
          <w:i w:val="0"/>
          <w:caps w:val="0"/>
          <w:color w:val="auto"/>
          <w:spacing w:val="0"/>
          <w:kern w:val="0"/>
          <w:sz w:val="32"/>
          <w:szCs w:val="32"/>
          <w:highlight w:val="none"/>
          <w:lang w:val="en-US" w:eastAsia="zh-CN" w:bidi="ar"/>
        </w:rPr>
      </w:pPr>
      <w:r>
        <w:rPr>
          <w:rFonts w:hint="eastAsia" w:ascii="楷体_GB2312" w:hAnsi="楷体_GB2312" w:eastAsia="楷体_GB2312" w:cs="楷体_GB2312"/>
          <w:b/>
          <w:bCs/>
          <w:i w:val="0"/>
          <w:color w:val="auto"/>
          <w:spacing w:val="0"/>
          <w:kern w:val="0"/>
          <w:sz w:val="32"/>
          <w:szCs w:val="32"/>
          <w:highlight w:val="none"/>
          <w:lang w:val="en-US" w:eastAsia="zh-CN" w:bidi="ar"/>
        </w:rPr>
        <w:t>（二）</w:t>
      </w:r>
      <w:r>
        <w:rPr>
          <w:rFonts w:hint="eastAsia" w:ascii="楷体_GB2312" w:hAnsi="楷体_GB2312" w:eastAsia="楷体_GB2312" w:cs="楷体_GB2312"/>
          <w:b/>
          <w:bCs/>
          <w:i w:val="0"/>
          <w:caps w:val="0"/>
          <w:color w:val="auto"/>
          <w:spacing w:val="0"/>
          <w:kern w:val="0"/>
          <w:sz w:val="32"/>
          <w:szCs w:val="32"/>
          <w:highlight w:val="none"/>
          <w:lang w:val="en-US" w:eastAsia="zh-CN" w:bidi="ar"/>
        </w:rPr>
        <w:t>深化“放管服”改革，持续优化营商环境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bCs/>
          <w:i w:val="0"/>
          <w:caps w:val="0"/>
          <w:color w:val="auto"/>
          <w:spacing w:val="0"/>
          <w:kern w:val="0"/>
          <w:sz w:val="32"/>
          <w:szCs w:val="32"/>
          <w:highlight w:val="none"/>
          <w:lang w:val="en-US" w:eastAsia="zh-CN" w:bidi="ar"/>
        </w:rPr>
        <w:t>1.提升服务水平。</w:t>
      </w:r>
      <w:r>
        <w:rPr>
          <w:rFonts w:hint="eastAsia" w:ascii="仿宋_GB2312" w:hAnsi="仿宋_GB2312" w:eastAsia="仿宋_GB2312" w:cs="仿宋_GB2312"/>
          <w:color w:val="auto"/>
          <w:kern w:val="2"/>
          <w:sz w:val="32"/>
          <w:szCs w:val="32"/>
          <w:highlight w:val="none"/>
          <w:lang w:val="en-US" w:eastAsia="zh-CN" w:bidi="ar-SA"/>
        </w:rPr>
        <w:t>头台乡坚持以人为本、执政为民理念，现有乡级便民服务中心1个，配备全岗通干部9名，可办理养老、林木资源管理、农田排水等38项业务；村级便民服务站共7个，每村培养2名全岗通干部，奋力把服务中心和服务站建设成为“服务更优、效率更高、为民更便、形象更佳”的便民服务窗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outlineLvl w:val="9"/>
        <w:rPr>
          <w:rFonts w:hint="default"/>
          <w:highlight w:val="none"/>
          <w:lang w:val="en-US" w:eastAsia="zh-CN"/>
        </w:rPr>
      </w:pPr>
      <w:r>
        <w:rPr>
          <w:rFonts w:hint="eastAsia" w:ascii="楷体_GB2312" w:hAnsi="楷体_GB2312" w:eastAsia="楷体_GB2312" w:cs="楷体_GB2312"/>
          <w:b/>
          <w:bCs/>
          <w:i w:val="0"/>
          <w:caps w:val="0"/>
          <w:color w:val="auto"/>
          <w:spacing w:val="0"/>
          <w:kern w:val="0"/>
          <w:sz w:val="32"/>
          <w:szCs w:val="32"/>
          <w:highlight w:val="none"/>
          <w:lang w:val="en-US" w:eastAsia="zh-CN" w:bidi="ar"/>
        </w:rPr>
        <w:t>2.优化营商环境。</w:t>
      </w:r>
      <w:r>
        <w:rPr>
          <w:rFonts w:hint="eastAsia" w:ascii="仿宋_GB2312" w:hAnsi="仿宋_GB2312" w:eastAsia="仿宋_GB2312" w:cs="仿宋_GB2312"/>
          <w:color w:val="auto"/>
          <w:kern w:val="2"/>
          <w:sz w:val="32"/>
          <w:szCs w:val="32"/>
          <w:highlight w:val="none"/>
          <w:lang w:val="en-US" w:eastAsia="zh-CN" w:bidi="ar-SA"/>
        </w:rPr>
        <w:t>全面落实《优化营商环境条例》持续打造市场化、法治化、国际化营商环境。宣传办联合司法所为11家民营企业提供优质法律服务17次，通过宣传《中华人民共和国中小企业促进法》等法律，为改善中小企业经营环境，促进中小企业健康发展保驾护航。2024年头台乡综治中心联合派出所进企业进行检查共计30余次，进一步增强企业防范风险的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outlineLvl w:val="9"/>
        <w:rPr>
          <w:rFonts w:hint="eastAsia" w:ascii="楷体_GB2312" w:hAnsi="楷体_GB2312" w:eastAsia="楷体_GB2312" w:cs="楷体_GB2312"/>
          <w:b/>
          <w:bCs/>
          <w:i w:val="0"/>
          <w:caps w:val="0"/>
          <w:color w:val="auto"/>
          <w:spacing w:val="0"/>
          <w:kern w:val="0"/>
          <w:sz w:val="32"/>
          <w:szCs w:val="32"/>
          <w:highlight w:val="none"/>
          <w:lang w:val="en-US" w:eastAsia="zh-CN" w:bidi="ar"/>
        </w:rPr>
      </w:pPr>
      <w:r>
        <w:rPr>
          <w:rFonts w:hint="eastAsia" w:ascii="楷体_GB2312" w:hAnsi="楷体_GB2312" w:eastAsia="楷体_GB2312" w:cs="楷体_GB2312"/>
          <w:b/>
          <w:bCs/>
          <w:i w:val="0"/>
          <w:caps w:val="0"/>
          <w:color w:val="auto"/>
          <w:spacing w:val="0"/>
          <w:kern w:val="0"/>
          <w:sz w:val="32"/>
          <w:szCs w:val="32"/>
          <w:highlight w:val="none"/>
          <w:lang w:val="en-US" w:eastAsia="zh-CN" w:bidi="ar"/>
        </w:rPr>
        <w:t>（三）强化队伍建设，持续推进依法行政</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i w:val="0"/>
          <w:caps w:val="0"/>
          <w:color w:val="auto"/>
          <w:spacing w:val="0"/>
          <w:kern w:val="0"/>
          <w:sz w:val="32"/>
          <w:szCs w:val="32"/>
          <w:highlight w:val="none"/>
          <w:lang w:val="en-US" w:eastAsia="zh-CN" w:bidi="ar"/>
        </w:rPr>
        <w:t>1.加强队伍建设。</w:t>
      </w:r>
      <w:r>
        <w:rPr>
          <w:rFonts w:hint="eastAsia" w:ascii="仿宋_GB2312" w:hAnsi="仿宋_GB2312" w:eastAsia="仿宋_GB2312" w:cs="仿宋_GB2312"/>
          <w:sz w:val="32"/>
          <w:szCs w:val="32"/>
          <w:highlight w:val="none"/>
          <w:lang w:val="en-US" w:eastAsia="zh-CN"/>
        </w:rPr>
        <w:t>在乡党委会议上共同学习领会《自治区人民政府关于赋予乡镇人民政府和街道办事处部分行政处罚权的决定》，研究审议《乌苏市头台乡行政处罚赋权事项清单（2023版）》，</w:t>
      </w:r>
      <w:r>
        <w:rPr>
          <w:rFonts w:hint="eastAsia" w:ascii="仿宋_GB2312" w:hAnsi="仿宋_GB2312" w:eastAsia="仿宋_GB2312" w:cs="仿宋_GB2312"/>
          <w:b w:val="0"/>
          <w:bCs w:val="0"/>
          <w:sz w:val="32"/>
          <w:szCs w:val="32"/>
          <w:highlight w:val="none"/>
          <w:lang w:val="en-US" w:eastAsia="zh-CN"/>
        </w:rPr>
        <w:t>在</w:t>
      </w:r>
      <w:r>
        <w:rPr>
          <w:rFonts w:hint="eastAsia" w:ascii="仿宋_GB2312" w:hAnsi="仿宋_GB2312" w:eastAsia="仿宋_GB2312" w:cs="仿宋_GB2312"/>
          <w:sz w:val="32"/>
          <w:szCs w:val="32"/>
          <w:highlight w:val="none"/>
          <w:lang w:val="en-US" w:eastAsia="zh-CN"/>
        </w:rPr>
        <w:t>2024年新招录行政执法队事业编1人，调配1名行政编干部加入行政执法办公室，配备两台执法记录仪，头台乡各部门申领执法证人数共7人，现已有2人取得行政执法证。确保基层有人有权有物。</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bCs/>
          <w:i w:val="0"/>
          <w:caps w:val="0"/>
          <w:color w:val="auto"/>
          <w:spacing w:val="0"/>
          <w:kern w:val="0"/>
          <w:sz w:val="32"/>
          <w:szCs w:val="32"/>
          <w:highlight w:val="none"/>
          <w:lang w:val="en-US" w:eastAsia="zh-CN" w:bidi="ar"/>
        </w:rPr>
      </w:pPr>
      <w:r>
        <w:rPr>
          <w:rFonts w:hint="eastAsia" w:ascii="楷体_GB2312" w:hAnsi="楷体_GB2312" w:eastAsia="楷体_GB2312" w:cs="楷体_GB2312"/>
          <w:b/>
          <w:bCs/>
          <w:i w:val="0"/>
          <w:caps w:val="0"/>
          <w:color w:val="auto"/>
          <w:spacing w:val="0"/>
          <w:kern w:val="0"/>
          <w:sz w:val="32"/>
          <w:szCs w:val="32"/>
          <w:highlight w:val="none"/>
          <w:lang w:val="en-US" w:eastAsia="zh-CN" w:bidi="ar"/>
        </w:rPr>
        <w:t>2.</w:t>
      </w:r>
      <w:r>
        <w:rPr>
          <w:rFonts w:hint="eastAsia" w:ascii="楷体_GB2312" w:hAnsi="楷体_GB2312" w:eastAsia="楷体_GB2312" w:cs="楷体_GB2312"/>
          <w:sz w:val="32"/>
          <w:szCs w:val="32"/>
          <w:highlight w:val="none"/>
          <w:lang w:val="en-US" w:eastAsia="zh-CN"/>
        </w:rPr>
        <w:t>推进执法</w:t>
      </w:r>
      <w:r>
        <w:rPr>
          <w:rFonts w:hint="eastAsia" w:ascii="楷体_GB2312" w:hAnsi="楷体_GB2312" w:eastAsia="楷体_GB2312" w:cs="楷体_GB2312"/>
          <w:b/>
          <w:bCs/>
          <w:i w:val="0"/>
          <w:caps w:val="0"/>
          <w:color w:val="auto"/>
          <w:spacing w:val="0"/>
          <w:kern w:val="0"/>
          <w:sz w:val="32"/>
          <w:szCs w:val="32"/>
          <w:highlight w:val="none"/>
          <w:lang w:val="en-US" w:eastAsia="zh-CN" w:bidi="ar"/>
        </w:rPr>
        <w:t>工作。</w:t>
      </w:r>
      <w:r>
        <w:rPr>
          <w:rFonts w:hint="eastAsia" w:ascii="仿宋_GB2312" w:hAnsi="仿宋_GB2312" w:eastAsia="仿宋_GB2312" w:cs="仿宋_GB2312"/>
          <w:sz w:val="32"/>
          <w:szCs w:val="32"/>
          <w:highlight w:val="none"/>
        </w:rPr>
        <w:t>加强行政执法</w:t>
      </w:r>
      <w:r>
        <w:rPr>
          <w:rFonts w:hint="eastAsia" w:ascii="仿宋_GB2312" w:hAnsi="仿宋_GB2312" w:eastAsia="仿宋_GB2312" w:cs="仿宋_GB2312"/>
          <w:sz w:val="32"/>
          <w:szCs w:val="32"/>
          <w:highlight w:val="none"/>
          <w:lang w:eastAsia="zh-CN"/>
        </w:rPr>
        <w:t>队伍建设，强化对</w:t>
      </w:r>
      <w:r>
        <w:rPr>
          <w:rFonts w:hint="eastAsia" w:ascii="仿宋_GB2312" w:hAnsi="仿宋_GB2312" w:eastAsia="仿宋_GB2312" w:cs="仿宋_GB2312"/>
          <w:sz w:val="32"/>
          <w:szCs w:val="32"/>
          <w:highlight w:val="none"/>
        </w:rPr>
        <w:t>乡镇行政执法人员的管理和监督，组织行政执法人员参加业务培训</w:t>
      </w:r>
      <w:r>
        <w:rPr>
          <w:rFonts w:hint="eastAsia" w:ascii="仿宋_GB2312" w:hAnsi="仿宋_GB2312" w:eastAsia="仿宋_GB2312" w:cs="仿宋_GB2312"/>
          <w:sz w:val="32"/>
          <w:szCs w:val="32"/>
          <w:highlight w:val="none"/>
          <w:lang w:val="en-US" w:eastAsia="zh-CN"/>
        </w:rPr>
        <w:t>12次</w:t>
      </w:r>
      <w:r>
        <w:rPr>
          <w:rFonts w:hint="eastAsia" w:ascii="仿宋_GB2312" w:hAnsi="仿宋_GB2312" w:eastAsia="仿宋_GB2312" w:cs="仿宋_GB2312"/>
          <w:sz w:val="32"/>
          <w:szCs w:val="32"/>
          <w:highlight w:val="none"/>
          <w:lang w:eastAsia="zh-CN"/>
        </w:rPr>
        <w:t>，参加</w:t>
      </w:r>
      <w:r>
        <w:rPr>
          <w:rFonts w:hint="eastAsia" w:ascii="仿宋_GB2312" w:hAnsi="仿宋_GB2312" w:eastAsia="仿宋_GB2312" w:cs="仿宋_GB2312"/>
          <w:sz w:val="32"/>
          <w:szCs w:val="32"/>
          <w:highlight w:val="none"/>
        </w:rPr>
        <w:t>考试</w:t>
      </w:r>
      <w:r>
        <w:rPr>
          <w:rFonts w:hint="eastAsia" w:ascii="仿宋_GB2312" w:hAnsi="仿宋_GB2312" w:eastAsia="仿宋_GB2312" w:cs="仿宋_GB2312"/>
          <w:sz w:val="32"/>
          <w:szCs w:val="32"/>
          <w:highlight w:val="none"/>
          <w:lang w:val="en-US" w:eastAsia="zh-CN"/>
        </w:rPr>
        <w:t>4次</w:t>
      </w:r>
      <w:r>
        <w:rPr>
          <w:rFonts w:hint="eastAsia" w:ascii="仿宋_GB2312" w:hAnsi="仿宋_GB2312" w:eastAsia="仿宋_GB2312" w:cs="仿宋_GB2312"/>
          <w:sz w:val="32"/>
          <w:szCs w:val="32"/>
          <w:highlight w:val="none"/>
        </w:rPr>
        <w:t>，不断提高行政执法人员的业务水平和执法能力。严格要求行政执法人员按照法定程序和权限行使职权，做到持证上岗、亮证执法，规范执法行为，杜绝粗暴执法、选择性执法等问题的发生。</w:t>
      </w:r>
      <w:r>
        <w:rPr>
          <w:rFonts w:hint="eastAsia" w:ascii="仿宋_GB2312" w:hAnsi="仿宋_GB2312" w:eastAsia="仿宋_GB2312" w:cs="仿宋_GB2312"/>
          <w:sz w:val="32"/>
          <w:szCs w:val="32"/>
          <w:highlight w:val="none"/>
          <w:lang w:val="en-US" w:eastAsia="zh-CN"/>
        </w:rPr>
        <w:t>2024年度头台乡已办结行政执法案件2起。</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rPr>
          <w:rFonts w:hint="eastAsia" w:ascii="楷体_GB2312" w:hAnsi="楷体_GB2312" w:eastAsia="楷体_GB2312" w:cs="楷体_GB2312"/>
          <w:b w:val="0"/>
          <w:bCs w:val="0"/>
          <w:i w:val="0"/>
          <w:caps w:val="0"/>
          <w:color w:val="auto"/>
          <w:spacing w:val="0"/>
          <w:kern w:val="0"/>
          <w:sz w:val="32"/>
          <w:szCs w:val="32"/>
          <w:highlight w:val="none"/>
          <w:lang w:val="en-US" w:eastAsia="zh-CN" w:bidi="ar"/>
        </w:rPr>
      </w:pPr>
      <w:r>
        <w:rPr>
          <w:rFonts w:hint="eastAsia" w:ascii="楷体_GB2312" w:hAnsi="楷体_GB2312" w:eastAsia="楷体_GB2312" w:cs="楷体_GB2312"/>
          <w:b/>
          <w:bCs/>
          <w:i w:val="0"/>
          <w:caps w:val="0"/>
          <w:color w:val="auto"/>
          <w:spacing w:val="0"/>
          <w:kern w:val="0"/>
          <w:sz w:val="32"/>
          <w:szCs w:val="32"/>
          <w:highlight w:val="none"/>
          <w:lang w:val="en-US" w:eastAsia="zh-CN" w:bidi="ar"/>
        </w:rPr>
        <w:t>3.落实法律顾问制度。</w:t>
      </w:r>
      <w:r>
        <w:rPr>
          <w:rFonts w:hint="eastAsia" w:ascii="仿宋_GB2312" w:hAnsi="仿宋_GB2312" w:eastAsia="仿宋_GB2312" w:cs="仿宋_GB2312"/>
          <w:b w:val="0"/>
          <w:bCs w:val="0"/>
          <w:color w:val="auto"/>
          <w:sz w:val="32"/>
          <w:szCs w:val="32"/>
          <w:highlight w:val="none"/>
        </w:rPr>
        <w:t>聘请</w:t>
      </w:r>
      <w:r>
        <w:rPr>
          <w:rFonts w:hint="eastAsia" w:ascii="仿宋_GB2312" w:hAnsi="仿宋_GB2312" w:eastAsia="仿宋_GB2312" w:cs="仿宋_GB2312"/>
          <w:b w:val="0"/>
          <w:bCs w:val="0"/>
          <w:color w:val="auto"/>
          <w:sz w:val="32"/>
          <w:szCs w:val="32"/>
          <w:highlight w:val="none"/>
          <w:lang w:eastAsia="zh-CN"/>
        </w:rPr>
        <w:t>乌苏市雪峰律师</w:t>
      </w:r>
      <w:r>
        <w:rPr>
          <w:rFonts w:hint="eastAsia" w:ascii="仿宋_GB2312" w:hAnsi="仿宋_GB2312" w:eastAsia="仿宋_GB2312" w:cs="仿宋_GB2312"/>
          <w:b w:val="0"/>
          <w:bCs w:val="0"/>
          <w:color w:val="auto"/>
          <w:sz w:val="32"/>
          <w:szCs w:val="32"/>
          <w:highlight w:val="none"/>
        </w:rPr>
        <w:t>事务所作为</w:t>
      </w:r>
      <w:r>
        <w:rPr>
          <w:rFonts w:hint="eastAsia" w:ascii="仿宋_GB2312" w:hAnsi="仿宋_GB2312" w:eastAsia="仿宋_GB2312" w:cs="仿宋_GB2312"/>
          <w:b w:val="0"/>
          <w:bCs w:val="0"/>
          <w:color w:val="auto"/>
          <w:sz w:val="32"/>
          <w:szCs w:val="32"/>
          <w:highlight w:val="none"/>
          <w:lang w:eastAsia="zh-CN"/>
        </w:rPr>
        <w:t>乡村两级</w:t>
      </w:r>
      <w:r>
        <w:rPr>
          <w:rFonts w:hint="eastAsia" w:ascii="仿宋_GB2312" w:hAnsi="仿宋_GB2312" w:eastAsia="仿宋_GB2312" w:cs="仿宋_GB2312"/>
          <w:b w:val="0"/>
          <w:bCs w:val="0"/>
          <w:color w:val="auto"/>
          <w:sz w:val="32"/>
          <w:szCs w:val="32"/>
          <w:highlight w:val="none"/>
        </w:rPr>
        <w:t>法律顾问，</w:t>
      </w:r>
      <w:r>
        <w:rPr>
          <w:rFonts w:hint="eastAsia" w:ascii="仿宋_GB2312" w:hAnsi="仿宋_GB2312" w:eastAsia="仿宋_GB2312" w:cs="仿宋_GB2312"/>
          <w:color w:val="auto"/>
          <w:sz w:val="32"/>
          <w:szCs w:val="32"/>
          <w:highlight w:val="none"/>
          <w:lang w:eastAsia="zh-CN"/>
        </w:rPr>
        <w:t>落实</w:t>
      </w:r>
      <w:r>
        <w:rPr>
          <w:rFonts w:hint="eastAsia" w:ascii="仿宋_GB2312" w:hAnsi="仿宋_GB2312" w:eastAsia="仿宋_GB2312" w:cs="仿宋_GB2312"/>
          <w:color w:val="auto"/>
          <w:sz w:val="32"/>
          <w:szCs w:val="32"/>
          <w:highlight w:val="none"/>
        </w:rPr>
        <w:t>一村</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法律顾问制度</w:t>
      </w:r>
      <w:r>
        <w:rPr>
          <w:rFonts w:hint="eastAsia" w:ascii="仿宋_GB2312" w:hAnsi="仿宋_GB2312" w:eastAsia="仿宋_GB2312" w:cs="仿宋_GB2312"/>
          <w:color w:val="auto"/>
          <w:sz w:val="32"/>
          <w:szCs w:val="32"/>
          <w:highlight w:val="none"/>
          <w:lang w:eastAsia="zh-CN"/>
        </w:rPr>
        <w:t>。法律顾问团</w:t>
      </w:r>
      <w:r>
        <w:rPr>
          <w:rFonts w:hint="eastAsia" w:ascii="仿宋_GB2312" w:hAnsi="仿宋_GB2312" w:eastAsia="仿宋_GB2312" w:cs="仿宋_GB2312"/>
          <w:color w:val="auto"/>
          <w:sz w:val="32"/>
          <w:szCs w:val="32"/>
          <w:highlight w:val="none"/>
        </w:rPr>
        <w:t>为我</w:t>
      </w:r>
      <w:r>
        <w:rPr>
          <w:rFonts w:hint="eastAsia" w:ascii="仿宋_GB2312" w:hAnsi="仿宋_GB2312" w:eastAsia="仿宋_GB2312" w:cs="仿宋_GB2312"/>
          <w:color w:val="auto"/>
          <w:sz w:val="32"/>
          <w:szCs w:val="32"/>
          <w:highlight w:val="none"/>
          <w:lang w:eastAsia="zh-CN"/>
        </w:rPr>
        <w:t>乡党委、政府</w:t>
      </w:r>
      <w:r>
        <w:rPr>
          <w:rFonts w:hint="eastAsia" w:ascii="仿宋_GB2312" w:hAnsi="仿宋_GB2312" w:eastAsia="仿宋_GB2312" w:cs="仿宋_GB2312"/>
          <w:color w:val="auto"/>
          <w:sz w:val="32"/>
          <w:szCs w:val="32"/>
          <w:highlight w:val="none"/>
        </w:rPr>
        <w:t>出台的规范性文件进行合法性审查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eastAsia="zh-CN"/>
        </w:rPr>
        <w:t>党委、政府</w:t>
      </w:r>
      <w:r>
        <w:rPr>
          <w:rFonts w:hint="eastAsia" w:ascii="仿宋_GB2312" w:hAnsi="仿宋_GB2312" w:eastAsia="仿宋_GB2312" w:cs="仿宋_GB2312"/>
          <w:color w:val="auto"/>
          <w:sz w:val="32"/>
          <w:szCs w:val="32"/>
          <w:highlight w:val="none"/>
        </w:rPr>
        <w:t>决策提供法律保障，开展日常性法律服务和专项法律服务工作。</w:t>
      </w:r>
      <w:r>
        <w:rPr>
          <w:rFonts w:hint="eastAsia" w:ascii="仿宋_GB2312" w:hAnsi="仿宋_GB2312" w:eastAsia="仿宋_GB2312" w:cs="仿宋_GB2312"/>
          <w:color w:val="auto"/>
          <w:sz w:val="32"/>
          <w:szCs w:val="32"/>
          <w:highlight w:val="none"/>
          <w:lang w:val="en-US" w:eastAsia="zh-CN"/>
        </w:rPr>
        <w:t>2024</w:t>
      </w:r>
      <w:r>
        <w:rPr>
          <w:rFonts w:hint="eastAsia" w:ascii="仿宋_GB2312" w:hAnsi="仿宋_GB2312" w:eastAsia="仿宋_GB2312" w:cs="仿宋_GB2312"/>
          <w:color w:val="auto"/>
          <w:sz w:val="32"/>
          <w:szCs w:val="32"/>
          <w:highlight w:val="none"/>
          <w:lang w:eastAsia="zh-CN"/>
        </w:rPr>
        <w:t>年法律顾问通过现场解答和电话咨询等方式</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eastAsia="zh-CN"/>
        </w:rPr>
        <w:t>乡村两级</w:t>
      </w:r>
      <w:r>
        <w:rPr>
          <w:rFonts w:hint="eastAsia" w:ascii="仿宋_GB2312" w:hAnsi="仿宋_GB2312" w:eastAsia="仿宋_GB2312" w:cs="仿宋_GB2312"/>
          <w:color w:val="auto"/>
          <w:sz w:val="32"/>
          <w:szCs w:val="32"/>
          <w:highlight w:val="none"/>
        </w:rPr>
        <w:t>提供法律咨询</w:t>
      </w:r>
      <w:r>
        <w:rPr>
          <w:rFonts w:hint="eastAsia" w:ascii="仿宋_GB2312" w:hAnsi="仿宋_GB2312" w:eastAsia="仿宋_GB2312" w:cs="仿宋_GB2312"/>
          <w:color w:val="auto"/>
          <w:sz w:val="32"/>
          <w:szCs w:val="32"/>
          <w:highlight w:val="none"/>
          <w:lang w:val="en-US" w:eastAsia="zh-CN"/>
        </w:rPr>
        <w:t>30次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开展矛盾纠纷调解、</w:t>
      </w:r>
      <w:r>
        <w:rPr>
          <w:rFonts w:hint="eastAsia" w:ascii="仿宋_GB2312" w:hAnsi="仿宋_GB2312" w:eastAsia="仿宋_GB2312" w:cs="仿宋_GB2312"/>
          <w:color w:val="auto"/>
          <w:sz w:val="32"/>
          <w:szCs w:val="32"/>
          <w:highlight w:val="none"/>
        </w:rPr>
        <w:t>法律宣传等法律服务</w:t>
      </w:r>
      <w:r>
        <w:rPr>
          <w:rFonts w:hint="eastAsia" w:ascii="仿宋_GB2312" w:hAnsi="仿宋_GB2312" w:eastAsia="仿宋_GB2312" w:cs="仿宋_GB2312"/>
          <w:color w:val="auto"/>
          <w:sz w:val="32"/>
          <w:szCs w:val="32"/>
          <w:highlight w:val="none"/>
          <w:lang w:val="en-US" w:eastAsia="zh-CN"/>
        </w:rPr>
        <w:t>4次</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outlineLvl w:val="9"/>
        <w:rPr>
          <w:rFonts w:hint="eastAsia" w:ascii="楷体_GB2312" w:hAnsi="楷体_GB2312" w:eastAsia="楷体_GB2312" w:cs="楷体_GB2312"/>
          <w:b/>
          <w:bCs/>
          <w:i w:val="0"/>
          <w:color w:val="auto"/>
          <w:spacing w:val="0"/>
          <w:kern w:val="0"/>
          <w:sz w:val="32"/>
          <w:szCs w:val="32"/>
          <w:highlight w:val="none"/>
          <w:lang w:val="en-US" w:eastAsia="zh-CN" w:bidi="ar"/>
        </w:rPr>
      </w:pPr>
      <w:r>
        <w:rPr>
          <w:rFonts w:hint="eastAsia" w:ascii="楷体_GB2312" w:hAnsi="楷体_GB2312" w:eastAsia="楷体_GB2312" w:cs="楷体_GB2312"/>
          <w:b/>
          <w:bCs/>
          <w:i w:val="0"/>
          <w:color w:val="auto"/>
          <w:spacing w:val="0"/>
          <w:kern w:val="0"/>
          <w:sz w:val="32"/>
          <w:szCs w:val="32"/>
          <w:highlight w:val="none"/>
          <w:lang w:val="en-US" w:eastAsia="zh-CN" w:bidi="ar"/>
        </w:rPr>
        <w:t>（四）加强普法宣传，推进公共法律服务体系建设</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rPr>
          <w:rFonts w:hint="default" w:ascii="楷体_GB2312" w:hAnsi="楷体_GB2312" w:eastAsia="楷体_GB2312" w:cs="楷体_GB2312"/>
          <w:b/>
          <w:bCs/>
          <w:i w:val="0"/>
          <w:caps w:val="0"/>
          <w:color w:val="auto"/>
          <w:spacing w:val="0"/>
          <w:kern w:val="0"/>
          <w:sz w:val="32"/>
          <w:szCs w:val="32"/>
          <w:highlight w:val="none"/>
          <w:lang w:val="en-US" w:eastAsia="zh-CN" w:bidi="ar"/>
        </w:rPr>
      </w:pPr>
      <w:r>
        <w:rPr>
          <w:rFonts w:hint="eastAsia" w:ascii="楷体_GB2312" w:hAnsi="楷体_GB2312" w:eastAsia="楷体_GB2312" w:cs="楷体_GB2312"/>
          <w:b/>
          <w:bCs/>
          <w:i w:val="0"/>
          <w:caps w:val="0"/>
          <w:color w:val="auto"/>
          <w:spacing w:val="0"/>
          <w:kern w:val="0"/>
          <w:sz w:val="32"/>
          <w:szCs w:val="32"/>
          <w:highlight w:val="none"/>
          <w:lang w:val="en-US" w:eastAsia="zh-CN" w:bidi="ar"/>
        </w:rPr>
        <w:t>1.做好公共法律服务工作。</w:t>
      </w:r>
      <w:r>
        <w:rPr>
          <w:rFonts w:hint="eastAsia" w:ascii="仿宋_GB2312" w:hAnsi="仿宋_GB2312" w:eastAsia="仿宋_GB2312" w:cs="仿宋_GB2312"/>
          <w:sz w:val="32"/>
          <w:szCs w:val="32"/>
          <w:highlight w:val="none"/>
          <w:lang w:val="en-US" w:eastAsia="zh-CN"/>
        </w:rPr>
        <w:t>借助公共法律服务工作站和工作室，将法律咨询纳入村日常工作内容，在处理村委事务、解决村民纠纷等事务过程中向村民普及法律知识，发现法律咨询和法律援助需求时，指导其申请援助及代收申请材料。定期邀请村法律顾问律师进行法律知识培训，将法律服务网络进一步延伸，进一步深入到广大的乡村地区。</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rPr>
          <w:rFonts w:hint="default" w:ascii="楷体_GB2312" w:hAnsi="楷体_GB2312" w:eastAsia="楷体_GB2312" w:cs="楷体_GB2312"/>
          <w:b/>
          <w:bCs/>
          <w:i w:val="0"/>
          <w:caps w:val="0"/>
          <w:color w:val="auto"/>
          <w:spacing w:val="0"/>
          <w:kern w:val="0"/>
          <w:sz w:val="32"/>
          <w:szCs w:val="32"/>
          <w:highlight w:val="none"/>
          <w:lang w:val="en-US" w:eastAsia="zh-CN" w:bidi="ar"/>
        </w:rPr>
      </w:pPr>
      <w:r>
        <w:rPr>
          <w:rFonts w:hint="eastAsia" w:ascii="楷体_GB2312" w:hAnsi="楷体_GB2312" w:eastAsia="楷体_GB2312" w:cs="楷体_GB2312"/>
          <w:b/>
          <w:bCs/>
          <w:i w:val="0"/>
          <w:caps w:val="0"/>
          <w:color w:val="auto"/>
          <w:spacing w:val="0"/>
          <w:kern w:val="0"/>
          <w:sz w:val="32"/>
          <w:szCs w:val="32"/>
          <w:highlight w:val="none"/>
          <w:lang w:val="en-US" w:eastAsia="zh-CN" w:bidi="ar"/>
        </w:rPr>
        <w:t>2.发挥“法律明白人”作用。</w:t>
      </w:r>
      <w:r>
        <w:rPr>
          <w:rFonts w:hint="eastAsia" w:ascii="仿宋_GB2312" w:hAnsi="仿宋_GB2312" w:eastAsia="仿宋_GB2312" w:cs="仿宋_GB2312"/>
          <w:sz w:val="32"/>
          <w:szCs w:val="32"/>
          <w:highlight w:val="none"/>
          <w:lang w:eastAsia="zh-CN"/>
        </w:rPr>
        <w:t>头台乡现有“法律明白人”</w:t>
      </w:r>
      <w:r>
        <w:rPr>
          <w:rFonts w:hint="eastAsia" w:ascii="仿宋_GB2312" w:hAnsi="仿宋_GB2312" w:eastAsia="仿宋_GB2312" w:cs="仿宋_GB2312"/>
          <w:sz w:val="32"/>
          <w:szCs w:val="32"/>
          <w:highlight w:val="none"/>
          <w:lang w:val="en-US" w:eastAsia="zh-CN"/>
        </w:rPr>
        <w:t>23人</w:t>
      </w:r>
      <w:r>
        <w:rPr>
          <w:rFonts w:hint="eastAsia" w:ascii="仿宋_GB2312" w:hAnsi="仿宋_GB2312" w:eastAsia="仿宋_GB2312" w:cs="仿宋_GB2312"/>
          <w:sz w:val="32"/>
          <w:szCs w:val="32"/>
          <w:highlight w:val="none"/>
          <w:lang w:eastAsia="zh-CN"/>
        </w:rPr>
        <w:t>，采用聊天、话家常、走街串巷的方式活跃在群众身边，向人民群众开展普法宣传教育。积极参与矛盾纠纷排查化解，</w:t>
      </w:r>
      <w:r>
        <w:rPr>
          <w:rFonts w:hint="eastAsia" w:ascii="仿宋_GB2312" w:hAnsi="仿宋_GB2312" w:eastAsia="仿宋_GB2312" w:cs="仿宋_GB2312"/>
          <w:sz w:val="32"/>
          <w:szCs w:val="32"/>
          <w:highlight w:val="none"/>
        </w:rPr>
        <w:t>及时将矛盾纠纷化解在基层、消除在萌芽状态，促进社会和谐稳定。202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“法律明白人”参与</w:t>
      </w:r>
      <w:r>
        <w:rPr>
          <w:rFonts w:hint="eastAsia" w:ascii="仿宋_GB2312" w:hAnsi="仿宋_GB2312" w:eastAsia="仿宋_GB2312" w:cs="仿宋_GB2312"/>
          <w:sz w:val="32"/>
          <w:szCs w:val="32"/>
          <w:highlight w:val="none"/>
        </w:rPr>
        <w:t>化解我</w:t>
      </w:r>
      <w:r>
        <w:rPr>
          <w:rFonts w:hint="eastAsia" w:ascii="仿宋_GB2312" w:hAnsi="仿宋_GB2312" w:eastAsia="仿宋_GB2312" w:cs="仿宋_GB2312"/>
          <w:sz w:val="32"/>
          <w:szCs w:val="32"/>
          <w:highlight w:val="none"/>
          <w:lang w:eastAsia="zh-CN"/>
        </w:rPr>
        <w:t>乡</w:t>
      </w:r>
      <w:r>
        <w:rPr>
          <w:rFonts w:hint="eastAsia" w:ascii="仿宋_GB2312" w:hAnsi="仿宋_GB2312" w:eastAsia="仿宋_GB2312" w:cs="仿宋_GB2312"/>
          <w:sz w:val="32"/>
          <w:szCs w:val="32"/>
          <w:highlight w:val="none"/>
        </w:rPr>
        <w:t>社会矛盾纠纷共</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起，没有发生一起民转刑案件。</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rPr>
          <w:rFonts w:hint="default" w:ascii="楷体_GB2312" w:hAnsi="楷体_GB2312" w:eastAsia="楷体_GB2312" w:cs="楷体_GB2312"/>
          <w:b/>
          <w:bCs/>
          <w:i w:val="0"/>
          <w:caps w:val="0"/>
          <w:color w:val="auto"/>
          <w:spacing w:val="0"/>
          <w:kern w:val="0"/>
          <w:sz w:val="32"/>
          <w:szCs w:val="32"/>
          <w:highlight w:val="none"/>
          <w:lang w:val="en-US" w:eastAsia="zh-CN" w:bidi="ar"/>
        </w:rPr>
      </w:pPr>
      <w:r>
        <w:rPr>
          <w:rFonts w:hint="eastAsia" w:ascii="楷体_GB2312" w:hAnsi="楷体_GB2312" w:eastAsia="楷体_GB2312" w:cs="楷体_GB2312"/>
          <w:b/>
          <w:bCs/>
          <w:i w:val="0"/>
          <w:caps w:val="0"/>
          <w:color w:val="auto"/>
          <w:spacing w:val="0"/>
          <w:kern w:val="0"/>
          <w:sz w:val="32"/>
          <w:szCs w:val="32"/>
          <w:highlight w:val="none"/>
          <w:lang w:val="en-US" w:eastAsia="zh-CN" w:bidi="ar"/>
        </w:rPr>
        <w:t>3.做好法治宣传教育工作。</w:t>
      </w:r>
      <w:r>
        <w:rPr>
          <w:rFonts w:hint="eastAsia" w:ascii="仿宋_GB2312" w:hAnsi="仿宋_GB2312" w:eastAsia="仿宋_GB2312" w:cs="仿宋_GB2312"/>
          <w:sz w:val="32"/>
          <w:szCs w:val="32"/>
          <w:highlight w:val="none"/>
          <w:lang w:eastAsia="zh-CN"/>
        </w:rPr>
        <w:t>结合“</w:t>
      </w:r>
      <w:r>
        <w:rPr>
          <w:rFonts w:hint="eastAsia" w:ascii="仿宋_GB2312" w:hAnsi="仿宋_GB2312" w:eastAsia="仿宋_GB2312" w:cs="仿宋_GB2312"/>
          <w:sz w:val="32"/>
          <w:szCs w:val="32"/>
          <w:highlight w:val="none"/>
          <w:lang w:val="en-US" w:eastAsia="zh-CN"/>
        </w:rPr>
        <w:t>12·</w:t>
      </w:r>
      <w:bookmarkStart w:id="0" w:name="_GoBack"/>
      <w:bookmarkEnd w:id="0"/>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”国家宪法日、“美好生活</w:t>
      </w:r>
      <w:r>
        <w:rPr>
          <w:rFonts w:hint="eastAsia" w:ascii="仿宋_GB2312" w:hAnsi="仿宋_GB2312" w:eastAsia="仿宋_GB2312" w:cs="仿宋_GB2312"/>
          <w:sz w:val="32"/>
          <w:szCs w:val="32"/>
          <w:highlight w:val="none"/>
          <w:lang w:val="en-US" w:eastAsia="zh-CN"/>
        </w:rPr>
        <w:t>·民法典相伴</w:t>
      </w:r>
      <w:r>
        <w:rPr>
          <w:rFonts w:hint="eastAsia" w:ascii="仿宋_GB2312" w:hAnsi="仿宋_GB2312" w:eastAsia="仿宋_GB2312" w:cs="仿宋_GB2312"/>
          <w:sz w:val="32"/>
          <w:szCs w:val="32"/>
          <w:highlight w:val="none"/>
          <w:lang w:eastAsia="zh-CN"/>
        </w:rPr>
        <w:t>”宣传月、“法润天山，国旗下普法”等活动，</w:t>
      </w:r>
      <w:r>
        <w:rPr>
          <w:rFonts w:hint="eastAsia" w:ascii="仿宋_GB2312" w:hAnsi="仿宋_GB2312" w:eastAsia="仿宋_GB2312" w:cs="仿宋_GB2312"/>
          <w:sz w:val="32"/>
          <w:szCs w:val="32"/>
          <w:highlight w:val="none"/>
        </w:rPr>
        <w:t>积极开展</w:t>
      </w:r>
      <w:r>
        <w:rPr>
          <w:rFonts w:hint="eastAsia" w:ascii="仿宋_GB2312" w:hAnsi="仿宋_GB2312" w:eastAsia="仿宋_GB2312" w:cs="仿宋_GB2312"/>
          <w:sz w:val="32"/>
          <w:szCs w:val="32"/>
          <w:highlight w:val="none"/>
          <w:lang w:eastAsia="zh-CN"/>
        </w:rPr>
        <w:t>《中华人民共和国宪法》《中华人民共和国民法典</w:t>
      </w:r>
      <w:r>
        <w:rPr>
          <w:rFonts w:hint="eastAsia" w:ascii="仿宋_GB2312" w:hAnsi="仿宋_GB2312" w:eastAsia="仿宋_GB2312" w:cs="仿宋_GB2312"/>
          <w:sz w:val="32"/>
          <w:szCs w:val="32"/>
          <w:highlight w:val="none"/>
        </w:rPr>
        <w:t>》等法律法规的普法学习活动，落实普法责任制，做到“法律</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进”，</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年共开展各种类型的普法活动</w:t>
      </w:r>
      <w:r>
        <w:rPr>
          <w:rFonts w:hint="eastAsia" w:ascii="仿宋_GB2312" w:hAnsi="仿宋_GB2312" w:eastAsia="仿宋_GB2312" w:cs="仿宋_GB2312"/>
          <w:sz w:val="32"/>
          <w:szCs w:val="32"/>
          <w:highlight w:val="none"/>
          <w:lang w:val="en-US" w:eastAsia="zh-CN"/>
        </w:rPr>
        <w:t>40</w:t>
      </w:r>
      <w:r>
        <w:rPr>
          <w:rFonts w:hint="eastAsia" w:ascii="仿宋_GB2312" w:hAnsi="仿宋_GB2312" w:eastAsia="仿宋_GB2312" w:cs="仿宋_GB2312"/>
          <w:sz w:val="32"/>
          <w:szCs w:val="32"/>
          <w:highlight w:val="none"/>
        </w:rPr>
        <w:t>余次，发放宣传册</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000余份，受众人群</w:t>
      </w:r>
      <w:r>
        <w:rPr>
          <w:rFonts w:hint="eastAsia" w:ascii="仿宋_GB2312" w:hAnsi="仿宋_GB2312" w:eastAsia="仿宋_GB2312" w:cs="仿宋_GB2312"/>
          <w:sz w:val="32"/>
          <w:szCs w:val="32"/>
          <w:highlight w:val="none"/>
          <w:lang w:val="en-US" w:eastAsia="zh-CN"/>
        </w:rPr>
        <w:t>300</w:t>
      </w:r>
      <w:r>
        <w:rPr>
          <w:rFonts w:hint="eastAsia" w:ascii="仿宋_GB2312" w:hAnsi="仿宋_GB2312" w:eastAsia="仿宋_GB2312" w:cs="仿宋_GB2312"/>
          <w:sz w:val="32"/>
          <w:szCs w:val="32"/>
          <w:highlight w:val="none"/>
        </w:rPr>
        <w:t>0余人次。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color w:val="auto"/>
          <w:highlight w:val="none"/>
          <w:lang w:val="en-US" w:eastAsia="zh-CN"/>
        </w:rPr>
      </w:pPr>
      <w:r>
        <w:rPr>
          <w:rFonts w:hint="eastAsia" w:ascii="黑体" w:hAnsi="黑体" w:eastAsia="黑体" w:cs="黑体"/>
          <w:b w:val="0"/>
          <w:bCs w:val="0"/>
          <w:color w:val="auto"/>
          <w:sz w:val="32"/>
          <w:szCs w:val="32"/>
          <w:highlight w:val="none"/>
          <w:lang w:val="en-US" w:eastAsia="zh-CN"/>
        </w:rPr>
        <w:t>二、存在问题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一是</w:t>
      </w:r>
      <w:r>
        <w:rPr>
          <w:rFonts w:hint="eastAsia" w:ascii="仿宋_GB2312" w:hAnsi="仿宋_GB2312" w:eastAsia="仿宋_GB2312" w:cs="仿宋_GB2312"/>
          <w:b w:val="0"/>
          <w:bCs w:val="0"/>
          <w:color w:val="auto"/>
          <w:sz w:val="32"/>
          <w:szCs w:val="32"/>
          <w:highlight w:val="none"/>
          <w:lang w:eastAsia="zh-CN"/>
        </w:rPr>
        <w:t>个别行政机关工作人员法治政府建设意识有待提高，个别部门对法治政府建设的重视程度不够。</w:t>
      </w:r>
      <w:r>
        <w:rPr>
          <w:rFonts w:hint="eastAsia" w:ascii="仿宋_GB2312" w:hAnsi="仿宋_GB2312" w:eastAsia="仿宋_GB2312" w:cs="仿宋_GB2312"/>
          <w:b/>
          <w:bCs/>
          <w:color w:val="auto"/>
          <w:sz w:val="32"/>
          <w:szCs w:val="32"/>
          <w:highlight w:val="none"/>
          <w:lang w:eastAsia="zh-CN"/>
        </w:rPr>
        <w:t>二是</w:t>
      </w:r>
      <w:r>
        <w:rPr>
          <w:rFonts w:hint="eastAsia" w:ascii="仿宋_GB2312" w:hAnsi="仿宋_GB2312" w:eastAsia="仿宋_GB2312" w:cs="仿宋_GB2312"/>
          <w:b w:val="0"/>
          <w:bCs w:val="0"/>
          <w:color w:val="auto"/>
          <w:sz w:val="32"/>
          <w:szCs w:val="32"/>
          <w:highlight w:val="none"/>
          <w:lang w:eastAsia="zh-CN"/>
        </w:rPr>
        <w:t>个别部门对重大行政决策程序不了解，存在重大决策程序履行不到位或未进行合法性审查等问题。</w:t>
      </w:r>
      <w:r>
        <w:rPr>
          <w:rFonts w:hint="eastAsia" w:ascii="仿宋_GB2312" w:hAnsi="仿宋_GB2312" w:eastAsia="仿宋_GB2312" w:cs="仿宋_GB2312"/>
          <w:b/>
          <w:bCs/>
          <w:color w:val="auto"/>
          <w:sz w:val="32"/>
          <w:szCs w:val="32"/>
          <w:highlight w:val="none"/>
          <w:lang w:eastAsia="zh-CN"/>
        </w:rPr>
        <w:t>三是</w:t>
      </w:r>
      <w:r>
        <w:rPr>
          <w:rFonts w:hint="eastAsia" w:ascii="仿宋_GB2312" w:hAnsi="仿宋_GB2312" w:eastAsia="仿宋_GB2312" w:cs="仿宋_GB2312"/>
          <w:b w:val="0"/>
          <w:bCs w:val="0"/>
          <w:color w:val="auto"/>
          <w:sz w:val="32"/>
          <w:szCs w:val="32"/>
          <w:highlight w:val="none"/>
          <w:lang w:eastAsia="zh-CN"/>
        </w:rPr>
        <w:t>法治宣传有待加强，宣传教育的广度和深度需进一步拓展。</w:t>
      </w:r>
    </w:p>
    <w:p>
      <w:pPr>
        <w:keepNext w:val="0"/>
        <w:keepLines w:val="0"/>
        <w:pageBreakBefore w:val="0"/>
        <w:widowControl w:val="0"/>
        <w:kinsoku/>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三、下一步打算</w:t>
      </w:r>
    </w:p>
    <w:p>
      <w:pPr>
        <w:keepNext w:val="0"/>
        <w:keepLines w:val="0"/>
        <w:pageBreakBefore w:val="0"/>
        <w:widowControl w:val="0"/>
        <w:kinsoku/>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我乡将继续贯彻落实</w:t>
      </w:r>
      <w:r>
        <w:rPr>
          <w:rFonts w:hint="eastAsia" w:ascii="仿宋_GB2312" w:hAnsi="仿宋_GB2312" w:eastAsia="仿宋_GB2312" w:cs="仿宋_GB2312"/>
          <w:sz w:val="32"/>
          <w:szCs w:val="32"/>
          <w:lang w:eastAsia="zh-CN"/>
        </w:rPr>
        <w:t>法治政府建设实施纲要</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法治</w:t>
      </w:r>
      <w:r>
        <w:rPr>
          <w:rFonts w:hint="eastAsia" w:ascii="仿宋_GB2312" w:hAnsi="仿宋_GB2312" w:eastAsia="仿宋_GB2312" w:cs="仿宋_GB2312"/>
          <w:sz w:val="32"/>
          <w:szCs w:val="32"/>
        </w:rPr>
        <w:t>中国建设规划，加快推进依法行政，建设法治政府的进程，重点抓好以下几项工作：</w:t>
      </w:r>
    </w:p>
    <w:p>
      <w:pPr>
        <w:keepNext w:val="0"/>
        <w:keepLines w:val="0"/>
        <w:pageBreakBefore w:val="0"/>
        <w:widowControl w:val="0"/>
        <w:kinsoku/>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（一）加强干部依法行政的学习培训。</w:t>
      </w:r>
      <w:r>
        <w:rPr>
          <w:rFonts w:hint="eastAsia" w:ascii="仿宋_GB2312" w:hAnsi="仿宋_GB2312" w:eastAsia="仿宋_GB2312" w:cs="仿宋_GB2312"/>
          <w:sz w:val="32"/>
          <w:szCs w:val="32"/>
        </w:rPr>
        <w:t>把干部学法用法情况、是否具备法治观念掌握与履行职责有关的法律知识和依法办事的能力作为干部考核、任用的重要依据。进一步加强在新的执法体制下有效规范行政执法行为</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提高行政执法效能上开展一系列的制度建设，以制度规范行为，以考评落实制度，进一步加强执法队伍培训，迅速适应在新的执法体制环境下开展行政执法工作，提高依法行政工作能力，推进行政执法体制改革创新的目标实现。</w:t>
      </w:r>
    </w:p>
    <w:p>
      <w:pPr>
        <w:keepNext w:val="0"/>
        <w:keepLines w:val="0"/>
        <w:pageBreakBefore w:val="0"/>
        <w:widowControl w:val="0"/>
        <w:kinsoku/>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（二）加强法治教育宣传，营造浓厚法治氛围。</w:t>
      </w:r>
      <w:r>
        <w:rPr>
          <w:rFonts w:hint="eastAsia" w:ascii="仿宋_GB2312" w:hAnsi="仿宋_GB2312" w:eastAsia="仿宋_GB2312" w:cs="仿宋_GB2312"/>
          <w:sz w:val="32"/>
          <w:szCs w:val="32"/>
        </w:rPr>
        <w:t>充分利用各种形式、各种渠道广泛宣传国家法律法规，开展多形式的法治宣传活动，面向全乡认真开展法律法规咨询和解答工作，进一步提高全乡公民法律素质。完善领导干部和行政机关工作人员学法</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，加强法治教育培训，不断提高行政执法队伍的整体素质。加强依法行政宣传，增强全乡人民法律观念意识，为推进依法行政，建设法治政府营造良好的社会氛围。</w:t>
      </w:r>
    </w:p>
    <w:p>
      <w:pPr>
        <w:keepNext w:val="0"/>
        <w:keepLines w:val="0"/>
        <w:pageBreakBefore w:val="0"/>
        <w:widowControl w:val="0"/>
        <w:kinsoku/>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（三）加强行政执法监督。</w:t>
      </w:r>
      <w:r>
        <w:rPr>
          <w:rFonts w:hint="eastAsia" w:ascii="仿宋_GB2312" w:hAnsi="仿宋_GB2312" w:eastAsia="仿宋_GB2312" w:cs="仿宋_GB2312"/>
          <w:sz w:val="32"/>
          <w:szCs w:val="32"/>
        </w:rPr>
        <w:t>提高行政执法水平认真落实各项行政监督机制，自觉接受人大的民主监督以及司法监督。积极配合市各部门各项工作，推动全乡依法行政工作。建立健全群众举报投诉制度，并对问题及时依法作出有效处理。</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四</w:t>
      </w:r>
      <w:r>
        <w:rPr>
          <w:rFonts w:ascii="楷体_GB2312" w:hAnsi="楷体_GB2312" w:eastAsia="楷体_GB2312" w:cs="楷体_GB2312"/>
          <w:b/>
          <w:bCs/>
          <w:sz w:val="32"/>
          <w:szCs w:val="32"/>
        </w:rPr>
        <w:t>）提高工作效能，改</w:t>
      </w:r>
      <w:r>
        <w:rPr>
          <w:rFonts w:hint="eastAsia" w:ascii="楷体_GB2312" w:hAnsi="楷体_GB2312" w:eastAsia="楷体_GB2312" w:cs="楷体_GB2312"/>
          <w:b/>
          <w:bCs/>
          <w:sz w:val="32"/>
          <w:szCs w:val="32"/>
        </w:rPr>
        <w:t>进</w:t>
      </w:r>
      <w:r>
        <w:rPr>
          <w:rFonts w:ascii="楷体_GB2312" w:hAnsi="楷体_GB2312" w:eastAsia="楷体_GB2312" w:cs="楷体_GB2312"/>
          <w:b/>
          <w:bCs/>
          <w:sz w:val="32"/>
          <w:szCs w:val="32"/>
        </w:rPr>
        <w:t>工作作风。</w:t>
      </w:r>
      <w:r>
        <w:rPr>
          <w:rFonts w:ascii="仿宋_GB2312" w:hAnsi="仿宋_GB2312" w:eastAsia="仿宋_GB2312" w:cs="仿宋_GB2312"/>
          <w:sz w:val="32"/>
          <w:szCs w:val="32"/>
        </w:rPr>
        <w:t>以更加开放透明的工作形式，快捷、高效的工作节奏，热情周到的服务态度</w:t>
      </w:r>
      <w:r>
        <w:rPr>
          <w:rFonts w:hint="eastAsia" w:ascii="仿宋_GB2312" w:hAnsi="仿宋_GB2312" w:eastAsia="仿宋_GB2312" w:cs="仿宋_GB2312"/>
          <w:sz w:val="32"/>
          <w:szCs w:val="32"/>
        </w:rPr>
        <w:t>服务全乡百姓，</w:t>
      </w:r>
      <w:r>
        <w:rPr>
          <w:rFonts w:ascii="仿宋_GB2312" w:hAnsi="仿宋_GB2312" w:eastAsia="仿宋_GB2312" w:cs="仿宋_GB2312"/>
          <w:sz w:val="32"/>
          <w:szCs w:val="32"/>
        </w:rPr>
        <w:t>切实关注人民群众切身利益，沟通了解民意，凝聚人心，化解社会矛盾，维护社会稳定，密切同人民群众的血肉联系。</w:t>
      </w:r>
    </w:p>
    <w:p>
      <w:pPr>
        <w:pStyle w:val="4"/>
        <w:keepNext w:val="0"/>
        <w:keepLines w:val="0"/>
        <w:pageBreakBefore w:val="0"/>
        <w:widowControl w:val="0"/>
        <w:kinsoku/>
        <w:overflowPunct/>
        <w:topLinePunct w:val="0"/>
        <w:autoSpaceDE/>
        <w:autoSpaceDN/>
        <w:bidi w:val="0"/>
        <w:adjustRightInd/>
        <w:snapToGrid/>
        <w:spacing w:after="0" w:line="560" w:lineRule="exact"/>
        <w:ind w:left="0" w:firstLine="640" w:firstLineChars="200"/>
        <w:jc w:val="left"/>
        <w:textAlignment w:val="auto"/>
        <w:rPr>
          <w:rFonts w:hint="eastAsia"/>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乌苏市头台乡人民政府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黑体" w:hAnsi="黑体" w:eastAsia="黑体" w:cs="黑体"/>
          <w:sz w:val="32"/>
          <w:szCs w:val="32"/>
          <w:highlight w:val="none"/>
        </w:rPr>
      </w:pPr>
      <w:r>
        <w:rPr>
          <w:rFonts w:hint="eastAsia" w:ascii="仿宋_GB2312" w:hAnsi="仿宋_GB2312" w:eastAsia="仿宋_GB2312" w:cs="仿宋_GB2312"/>
          <w:sz w:val="32"/>
          <w:szCs w:val="32"/>
          <w:highlight w:val="none"/>
          <w:lang w:val="en-US" w:eastAsia="zh-CN"/>
        </w:rPr>
        <w:t xml:space="preserve">2025年4月1日    </w:t>
      </w:r>
    </w:p>
    <w:sectPr>
      <w:pgSz w:w="11906" w:h="16838"/>
      <w:pgMar w:top="1984"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E60991"/>
    <w:rsid w:val="00AE2AAD"/>
    <w:rsid w:val="00BB2E05"/>
    <w:rsid w:val="00E60991"/>
    <w:rsid w:val="0F454B85"/>
    <w:rsid w:val="14951552"/>
    <w:rsid w:val="2A991192"/>
    <w:rsid w:val="3203233F"/>
    <w:rsid w:val="477943F2"/>
    <w:rsid w:val="4DB75382"/>
    <w:rsid w:val="55B91B17"/>
    <w:rsid w:val="71845B31"/>
    <w:rsid w:val="72E60E78"/>
    <w:rsid w:val="77AF6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autoRedefine/>
    <w:qFormat/>
    <w:uiPriority w:val="0"/>
    <w:pPr>
      <w:spacing w:after="120" w:line="357" w:lineRule="atLeast"/>
      <w:textAlignment w:val="baseline"/>
    </w:pPr>
    <w:rPr>
      <w:rFonts w:ascii="Times New Roman" w:hAnsi="Times New Roman" w:eastAsia="宋体" w:cs="Times New Roman"/>
      <w:color w:val="000000"/>
      <w:u w:color="000000"/>
    </w:rPr>
  </w:style>
  <w:style w:type="paragraph" w:customStyle="1" w:styleId="4">
    <w:name w:val="Body Text 21"/>
    <w:basedOn w:val="1"/>
    <w:autoRedefine/>
    <w:qFormat/>
    <w:uiPriority w:val="0"/>
    <w:pPr>
      <w:spacing w:after="120" w:line="480" w:lineRule="auto"/>
    </w:pPr>
    <w:rPr>
      <w:rFonts w:eastAsia="仿宋_GB2312"/>
      <w:sz w:val="32"/>
      <w:szCs w:val="32"/>
    </w:rPr>
  </w:style>
  <w:style w:type="paragraph" w:styleId="5">
    <w:name w:val="Plain Text"/>
    <w:basedOn w:val="1"/>
    <w:next w:val="1"/>
    <w:autoRedefine/>
    <w:qFormat/>
    <w:uiPriority w:val="0"/>
    <w:rPr>
      <w:rFonts w:ascii="宋体" w:hAnsi="Courier New" w:eastAsia="仿宋_GB231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400</Words>
  <Characters>2283</Characters>
  <Lines>19</Lines>
  <Paragraphs>5</Paragraphs>
  <TotalTime>47</TotalTime>
  <ScaleCrop>false</ScaleCrop>
  <LinksUpToDate>false</LinksUpToDate>
  <CharactersWithSpaces>2678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Administrator.PC-20191206YVDP</dc:creator>
  <cp:lastModifiedBy>喜文</cp:lastModifiedBy>
  <cp:lastPrinted>2025-04-02T03:31:00Z</cp:lastPrinted>
  <dcterms:modified xsi:type="dcterms:W3CDTF">2025-05-17T16:12:44Z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9E3152857D7043709E1983E4C9BA3E94</vt:lpwstr>
  </property>
</Properties>
</file>