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乌苏市裕玺种植农民专业合作社</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18</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11</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277C423C"/>
    <w:rsid w:val="36082366"/>
    <w:rsid w:val="39B4E67D"/>
    <w:rsid w:val="45331F3E"/>
    <w:rsid w:val="49161D3C"/>
    <w:rsid w:val="4DDF65E7"/>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autoRedefine/>
    <w:qFormat/>
    <w:uiPriority w:val="0"/>
    <w:pPr>
      <w:jc w:val="left"/>
    </w:pPr>
    <w:rPr>
      <w:rFonts w:ascii="Calibri" w:hAnsi="Calibri" w:eastAsia="仿宋_GB2312"/>
      <w:sz w:val="32"/>
    </w:rPr>
  </w:style>
  <w:style w:type="paragraph" w:customStyle="1" w:styleId="3">
    <w:name w:val="样式2"/>
    <w:basedOn w:val="1"/>
    <w:autoRedefine/>
    <w:qFormat/>
    <w:uiPriority w:val="0"/>
    <w:pPr>
      <w:ind w:firstLine="200" w:firstLineChars="200"/>
    </w:pPr>
    <w:rPr>
      <w:rFonts w:eastAsia="仿宋_GB2312"/>
      <w:sz w:val="32"/>
    </w:rPr>
  </w:style>
  <w:style w:type="paragraph" w:styleId="4">
    <w:name w:val="Plain Text"/>
    <w:basedOn w:val="1"/>
    <w:autoRedefine/>
    <w:qFormat/>
    <w:uiPriority w:val="0"/>
    <w:rPr>
      <w:rFonts w:ascii="宋体" w:hAnsi="Courier New"/>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autoRedefine/>
    <w:semiHidden/>
    <w:qFormat/>
    <w:uiPriority w:val="99"/>
    <w:rPr>
      <w:sz w:val="18"/>
      <w:szCs w:val="18"/>
    </w:rPr>
  </w:style>
  <w:style w:type="character" w:customStyle="1" w:styleId="12">
    <w:name w:val="页脚 Char"/>
    <w:basedOn w:val="10"/>
    <w:link w:val="6"/>
    <w:autoRedefine/>
    <w:semiHidden/>
    <w:qFormat/>
    <w:uiPriority w:val="99"/>
    <w:rPr>
      <w:sz w:val="18"/>
      <w:szCs w:val="18"/>
    </w:rPr>
  </w:style>
  <w:style w:type="character" w:customStyle="1" w:styleId="13">
    <w:name w:val="批注框文本 Char"/>
    <w:basedOn w:val="10"/>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2025-04-30T02:55:48Z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