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0" w:afterAutospacing="0" w:line="560" w:lineRule="exact"/>
        <w:ind w:firstLine="2640" w:firstLineChars="600"/>
        <w:jc w:val="left"/>
        <w:textAlignment w:val="auto"/>
        <w:rPr>
          <w:rFonts w:hint="eastAsia" w:ascii="方正小标宋简体" w:hAnsi="方正小标宋简体" w:eastAsia="方正小标宋简体" w:cs="方正小标宋简体"/>
          <w:b w:val="0"/>
          <w:bCs w:val="0"/>
          <w:sz w:val="44"/>
          <w:szCs w:val="52"/>
        </w:rPr>
      </w:pPr>
      <w:bookmarkStart w:id="10" w:name="_GoBack"/>
      <w:bookmarkEnd w:id="10"/>
      <w:r>
        <w:rPr>
          <w:rFonts w:hint="eastAsia" w:ascii="方正小标宋简体" w:hAnsi="方正小标宋简体" w:eastAsia="方正小标宋简体" w:cs="方正小标宋简体"/>
          <w:b w:val="0"/>
          <w:bCs w:val="0"/>
          <w:sz w:val="44"/>
          <w:szCs w:val="52"/>
        </w:rPr>
        <w:t>202</w:t>
      </w:r>
      <w:r>
        <w:rPr>
          <w:rFonts w:hint="eastAsia" w:ascii="方正小标宋简体" w:hAnsi="方正小标宋简体" w:eastAsia="方正小标宋简体" w:cs="方正小标宋简体"/>
          <w:b w:val="0"/>
          <w:bCs w:val="0"/>
          <w:sz w:val="44"/>
          <w:szCs w:val="52"/>
          <w:lang w:val="en-US" w:eastAsia="zh-CN"/>
        </w:rPr>
        <w:t>4</w:t>
      </w:r>
      <w:r>
        <w:rPr>
          <w:rFonts w:hint="eastAsia" w:ascii="方正小标宋简体" w:hAnsi="方正小标宋简体" w:eastAsia="方正小标宋简体" w:cs="方正小标宋简体"/>
          <w:b w:val="0"/>
          <w:bCs w:val="0"/>
          <w:sz w:val="44"/>
          <w:szCs w:val="52"/>
        </w:rPr>
        <w:t>年度述法报告</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Autospacing="0" w:after="0" w:afterAutospacing="0" w:line="560" w:lineRule="exact"/>
        <w:jc w:val="center"/>
        <w:textAlignment w:val="auto"/>
        <w:rPr>
          <w:rFonts w:hint="default" w:ascii="Times New Roman" w:hAnsi="Times New Roman" w:eastAsia="楷体_GB2312" w:cs="Times New Roman"/>
          <w:b w:val="0"/>
          <w:bCs w:val="0"/>
          <w:i w:val="0"/>
          <w:caps w:val="0"/>
          <w:color w:val="000000"/>
          <w:spacing w:val="0"/>
          <w:sz w:val="32"/>
          <w:szCs w:val="32"/>
          <w:u w:val="none"/>
          <w:lang w:val="en-US" w:eastAsia="zh-CN"/>
        </w:rPr>
      </w:pPr>
      <w:r>
        <w:rPr>
          <w:rFonts w:hint="eastAsia" w:ascii="楷体_GB2312" w:hAnsi="楷体_GB2312" w:eastAsia="楷体_GB2312" w:cs="楷体_GB2312"/>
          <w:b w:val="0"/>
          <w:bCs w:val="0"/>
          <w:sz w:val="32"/>
          <w:szCs w:val="32"/>
          <w:lang w:val="en-US" w:eastAsia="zh-CN"/>
        </w:rPr>
        <w:t>发展和改革委员会</w:t>
      </w:r>
      <w:r>
        <w:rPr>
          <w:rFonts w:hint="eastAsia" w:ascii="楷体_GB2312" w:hAnsi="楷体_GB2312" w:eastAsia="楷体_GB2312" w:cs="楷体_GB2312"/>
          <w:b w:val="0"/>
          <w:bCs w:val="0"/>
          <w:kern w:val="2"/>
          <w:sz w:val="32"/>
          <w:szCs w:val="32"/>
          <w:lang w:val="en-US" w:eastAsia="zh-CN" w:bidi="ar-SA"/>
        </w:rPr>
        <w:t>党组副书记、主任  刘  峰</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Autospacing="0" w:after="0" w:afterAutospacing="0" w:line="560" w:lineRule="exact"/>
        <w:ind w:firstLine="640" w:firstLineChars="200"/>
        <w:jc w:val="left"/>
        <w:textAlignment w:val="auto"/>
        <w:rPr>
          <w:rFonts w:hint="default" w:ascii="Times New Roman" w:hAnsi="Times New Roman" w:eastAsia="仿宋_GB2312" w:cs="Times New Roman"/>
          <w:b w:val="0"/>
          <w:bCs w:val="0"/>
          <w:sz w:val="32"/>
          <w:szCs w:val="40"/>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Autospacing="0" w:after="0" w:afterAutospacing="0" w:line="560" w:lineRule="exact"/>
        <w:ind w:firstLine="640" w:firstLineChars="200"/>
        <w:jc w:val="both"/>
        <w:textAlignment w:val="auto"/>
        <w:rPr>
          <w:rFonts w:hint="default" w:ascii="Times New Roman" w:hAnsi="Times New Roman" w:eastAsia="仿宋" w:cs="Times New Roman"/>
          <w:b w:val="0"/>
          <w:bCs w:val="0"/>
          <w:i w:val="0"/>
          <w:caps w:val="0"/>
          <w:color w:val="000000"/>
          <w:spacing w:val="0"/>
          <w:sz w:val="32"/>
          <w:szCs w:val="32"/>
        </w:rPr>
      </w:pPr>
      <w:r>
        <w:rPr>
          <w:rFonts w:hint="default" w:ascii="Times New Roman" w:hAnsi="Times New Roman" w:eastAsia="仿宋_GB2312" w:cs="Times New Roman"/>
          <w:b w:val="0"/>
          <w:bCs w:val="0"/>
          <w:sz w:val="32"/>
          <w:szCs w:val="40"/>
        </w:rPr>
        <w:t>根据工作要求，现述法如下</w:t>
      </w:r>
      <w:r>
        <w:rPr>
          <w:rFonts w:hint="default" w:ascii="Times New Roman" w:hAnsi="Times New Roman" w:eastAsia="仿宋_GB2312" w:cs="Times New Roman"/>
          <w:b w:val="0"/>
          <w:bCs w:val="0"/>
          <w:sz w:val="32"/>
          <w:szCs w:val="40"/>
          <w:lang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Autospacing="0" w:after="0" w:afterAutospacing="0" w:line="560" w:lineRule="exact"/>
        <w:ind w:firstLine="640" w:firstLineChars="200"/>
        <w:jc w:val="both"/>
        <w:textAlignment w:val="auto"/>
        <w:rPr>
          <w:rFonts w:hint="default" w:ascii="Times New Roman" w:hAnsi="Times New Roman" w:eastAsia="黑体" w:cs="Times New Roman"/>
          <w:b w:val="0"/>
          <w:bCs w:val="0"/>
          <w:sz w:val="32"/>
          <w:szCs w:val="40"/>
        </w:rPr>
      </w:pPr>
      <w:r>
        <w:rPr>
          <w:rFonts w:hint="default" w:ascii="Times New Roman" w:hAnsi="Times New Roman" w:eastAsia="黑体" w:cs="Times New Roman"/>
          <w:b w:val="0"/>
          <w:bCs w:val="0"/>
          <w:sz w:val="32"/>
          <w:szCs w:val="40"/>
        </w:rPr>
        <w:t>一、履职情况</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tabs>
          <w:tab w:val="left" w:pos="1440"/>
        </w:tabs>
        <w:kinsoku/>
        <w:wordWrap/>
        <w:overflowPunct/>
        <w:topLinePunct w:val="0"/>
        <w:autoSpaceDE/>
        <w:autoSpaceDN/>
        <w:bidi w:val="0"/>
        <w:adjustRightInd w:val="0"/>
        <w:snapToGrid w:val="0"/>
        <w:spacing w:beforeAutospacing="0" w:after="0" w:afterAutospacing="0" w:line="560" w:lineRule="exact"/>
        <w:ind w:firstLine="640" w:firstLineChars="200"/>
        <w:jc w:val="both"/>
        <w:textAlignment w:val="auto"/>
        <w:rPr>
          <w:rFonts w:hint="eastAsia" w:ascii="Times New Roman" w:hAnsi="Times New Roman" w:eastAsia="仿宋_GB2312" w:cs="Times New Roman"/>
          <w:b w:val="0"/>
          <w:bCs w:val="0"/>
          <w:color w:val="auto"/>
          <w:sz w:val="32"/>
          <w:szCs w:val="32"/>
          <w:lang w:val="en-US" w:eastAsia="zh-CN"/>
        </w:rPr>
      </w:pPr>
      <w:r>
        <w:rPr>
          <w:rFonts w:hint="default" w:ascii="Times New Roman" w:hAnsi="Times New Roman" w:eastAsia="楷体_GB2312" w:cs="Times New Roman"/>
          <w:b w:val="0"/>
          <w:bCs w:val="0"/>
          <w:sz w:val="32"/>
          <w:szCs w:val="40"/>
        </w:rPr>
        <w:t>（一）</w:t>
      </w:r>
      <w:bookmarkStart w:id="0" w:name="OLE_LINK6"/>
      <w:r>
        <w:rPr>
          <w:rFonts w:hint="default" w:ascii="Times New Roman" w:hAnsi="Times New Roman" w:eastAsia="楷体_GB2312" w:cs="Times New Roman"/>
          <w:b w:val="0"/>
          <w:bCs w:val="0"/>
          <w:sz w:val="32"/>
          <w:szCs w:val="40"/>
          <w:lang w:eastAsia="zh-CN"/>
        </w:rPr>
        <w:t>提高政治站位、强化政治学习。</w:t>
      </w:r>
      <w:r>
        <w:rPr>
          <w:rFonts w:hint="default" w:ascii="Times New Roman" w:hAnsi="Times New Roman" w:eastAsia="仿宋_GB2312" w:cs="Times New Roman"/>
          <w:b w:val="0"/>
          <w:bCs w:val="0"/>
          <w:sz w:val="32"/>
          <w:lang w:val="en-US" w:eastAsia="zh-CN"/>
        </w:rPr>
        <w:t>坚持把学习贯彻习近平法治思想作为首要政治任务，</w:t>
      </w:r>
      <w:r>
        <w:rPr>
          <w:rFonts w:hint="default" w:ascii="Times New Roman" w:hAnsi="Times New Roman" w:eastAsia="仿宋_GB2312" w:cs="Times New Roman"/>
          <w:b w:val="0"/>
          <w:bCs w:val="0"/>
          <w:sz w:val="32"/>
          <w:szCs w:val="40"/>
          <w:lang w:eastAsia="zh-CN"/>
        </w:rPr>
        <w:t>将其作为开展法治工作的指导思想。</w:t>
      </w:r>
      <w:r>
        <w:rPr>
          <w:rFonts w:hint="default" w:ascii="Times New Roman" w:hAnsi="Times New Roman" w:eastAsia="仿宋_GB2312" w:cs="Times New Roman"/>
          <w:b w:val="0"/>
          <w:bCs w:val="0"/>
          <w:sz w:val="32"/>
          <w:lang w:val="en-US" w:eastAsia="zh-CN"/>
        </w:rPr>
        <w:t>不断加强领导干部运用法治思维解决问题的能力，对法治建设重要工作亲自部署、重大问题亲自过问、重点环节亲自协调、重大任务亲自督导，有效推动我委法治建设各项工作落实，</w:t>
      </w:r>
      <w:r>
        <w:rPr>
          <w:rFonts w:hint="eastAsia" w:ascii="Times New Roman" w:hAnsi="Times New Roman" w:eastAsia="仿宋_GB2312" w:cs="Times New Roman"/>
          <w:b w:val="0"/>
          <w:bCs w:val="0"/>
          <w:color w:val="auto"/>
          <w:sz w:val="32"/>
          <w:szCs w:val="32"/>
          <w:lang w:val="en-US" w:eastAsia="zh-CN"/>
        </w:rPr>
        <w:t>对各级法治督察反馈的19条问题已全部整改落实到位。</w:t>
      </w:r>
    </w:p>
    <w:bookmarkEnd w:id="0"/>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Autospacing="0" w:after="0" w:afterAutospacing="0" w:line="560" w:lineRule="exact"/>
        <w:ind w:firstLine="640" w:firstLineChars="200"/>
        <w:jc w:val="both"/>
        <w:textAlignment w:val="auto"/>
        <w:rPr>
          <w:rFonts w:hint="default" w:ascii="Times New Roman" w:hAnsi="Times New Roman" w:eastAsia="仿宋_GB2312" w:cs="Times New Roman"/>
          <w:b w:val="0"/>
          <w:bCs w:val="0"/>
          <w:sz w:val="32"/>
          <w:lang w:val="en-US" w:eastAsia="zh-CN"/>
        </w:rPr>
      </w:pPr>
      <w:r>
        <w:rPr>
          <w:rFonts w:hint="default" w:ascii="Times New Roman" w:hAnsi="Times New Roman" w:eastAsia="楷体_GB2312" w:cs="Times New Roman"/>
          <w:b w:val="0"/>
          <w:bCs w:val="0"/>
          <w:sz w:val="32"/>
          <w:lang w:val="en-US" w:eastAsia="zh-CN"/>
        </w:rPr>
        <w:t>（二）严格落实重大行政决策制度。</w:t>
      </w:r>
      <w:bookmarkStart w:id="1" w:name="OLE_LINK10"/>
      <w:r>
        <w:rPr>
          <w:rFonts w:hint="default" w:ascii="Times New Roman" w:hAnsi="Times New Roman" w:eastAsia="仿宋_GB2312" w:cs="Times New Roman"/>
          <w:b w:val="0"/>
          <w:bCs w:val="0"/>
          <w:sz w:val="32"/>
          <w:lang w:val="en-US" w:eastAsia="zh-CN"/>
        </w:rPr>
        <w:t>规范程序，</w:t>
      </w:r>
      <w:r>
        <w:rPr>
          <w:rFonts w:hint="eastAsia" w:ascii="Times New Roman" w:hAnsi="Times New Roman" w:eastAsia="仿宋_GB2312" w:cs="Times New Roman"/>
          <w:b w:val="0"/>
          <w:bCs w:val="0"/>
          <w:sz w:val="32"/>
          <w:lang w:val="en-US" w:eastAsia="zh-CN"/>
        </w:rPr>
        <w:t>依据</w:t>
      </w:r>
      <w:r>
        <w:rPr>
          <w:rFonts w:hint="default" w:ascii="Times New Roman" w:hAnsi="Times New Roman" w:eastAsia="仿宋_GB2312" w:cs="Times New Roman"/>
          <w:b w:val="0"/>
          <w:bCs w:val="0"/>
          <w:sz w:val="32"/>
          <w:lang w:val="en-US" w:eastAsia="zh-CN"/>
        </w:rPr>
        <w:t>《重大行政决策程序暂行条例》，党组决策遵循民主集中制，按公众参与等程序执行。二是广纳意见，决策前调研论证、征求意见，保障决策科学合法公正。三是合法性审查，实行法律顾问</w:t>
      </w:r>
      <w:r>
        <w:rPr>
          <w:rFonts w:hint="eastAsia" w:ascii="Times New Roman" w:hAnsi="Times New Roman" w:eastAsia="仿宋_GB2312" w:cs="Times New Roman"/>
          <w:b w:val="0"/>
          <w:bCs w:val="0"/>
          <w:sz w:val="32"/>
          <w:lang w:val="en-US" w:eastAsia="zh-CN"/>
        </w:rPr>
        <w:t>制度</w:t>
      </w:r>
      <w:r>
        <w:rPr>
          <w:rFonts w:hint="default" w:ascii="Times New Roman" w:hAnsi="Times New Roman" w:eastAsia="仿宋_GB2312" w:cs="Times New Roman"/>
          <w:b w:val="0"/>
          <w:bCs w:val="0"/>
          <w:sz w:val="32"/>
          <w:lang w:val="en-US" w:eastAsia="zh-CN"/>
        </w:rPr>
        <w:t>，确保依法决策。四是政务公开，多渠道公开信息，接受监督。五是沟通协调，加强与各方沟通，化解矛盾，营造良好环境。</w:t>
      </w:r>
    </w:p>
    <w:bookmarkEnd w:id="1"/>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tabs>
          <w:tab w:val="left" w:pos="1440"/>
        </w:tabs>
        <w:kinsoku/>
        <w:wordWrap/>
        <w:overflowPunct/>
        <w:topLinePunct w:val="0"/>
        <w:autoSpaceDE/>
        <w:autoSpaceDN/>
        <w:bidi w:val="0"/>
        <w:adjustRightInd w:val="0"/>
        <w:snapToGrid w:val="0"/>
        <w:spacing w:beforeAutospacing="0" w:after="0" w:afterAutospacing="0" w:line="560" w:lineRule="exact"/>
        <w:ind w:firstLine="640" w:firstLineChars="200"/>
        <w:jc w:val="both"/>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楷体_GB2312" w:cs="Times New Roman"/>
          <w:b w:val="0"/>
          <w:bCs w:val="0"/>
          <w:color w:val="auto"/>
          <w:kern w:val="2"/>
          <w:sz w:val="32"/>
          <w:szCs w:val="32"/>
          <w:lang w:val="en-US" w:eastAsia="zh-CN" w:bidi="ar-SA"/>
        </w:rPr>
        <w:t>（三）</w:t>
      </w:r>
      <w:r>
        <w:rPr>
          <w:rFonts w:hint="default" w:ascii="Times New Roman" w:hAnsi="Times New Roman" w:eastAsia="楷体_GB2312" w:cs="Times New Roman"/>
          <w:b w:val="0"/>
          <w:bCs w:val="0"/>
          <w:color w:val="auto"/>
          <w:sz w:val="32"/>
          <w:szCs w:val="32"/>
        </w:rPr>
        <w:t>强化执法监督，严格规范决策程序与执法行为，并完善文件备案审查制度</w:t>
      </w:r>
      <w:r>
        <w:rPr>
          <w:rFonts w:hint="default" w:ascii="Times New Roman" w:hAnsi="Times New Roman" w:eastAsia="楷体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深入推进</w:t>
      </w:r>
      <w:r>
        <w:rPr>
          <w:rFonts w:hint="eastAsia" w:ascii="Times New Roman" w:hAnsi="Times New Roman" w:eastAsia="仿宋_GB2312" w:cs="Times New Roman"/>
          <w:b w:val="0"/>
          <w:bCs w:val="0"/>
          <w:color w:val="auto"/>
          <w:sz w:val="32"/>
          <w:szCs w:val="32"/>
          <w:highlight w:val="none"/>
          <w:lang w:val="en-US" w:eastAsia="zh-CN"/>
        </w:rPr>
        <w:t>行政执法“三项制度”</w:t>
      </w:r>
      <w:r>
        <w:rPr>
          <w:rFonts w:hint="default" w:ascii="Times New Roman" w:hAnsi="Times New Roman" w:eastAsia="仿宋_GB2312" w:cs="Times New Roman"/>
          <w:b w:val="0"/>
          <w:bCs w:val="0"/>
          <w:color w:val="auto"/>
          <w:sz w:val="32"/>
          <w:szCs w:val="32"/>
          <w:highlight w:val="none"/>
          <w:lang w:val="en-US" w:eastAsia="zh-CN"/>
        </w:rPr>
        <w:t>，修订完善相关制度办法及清单并公示行政执法信息，落实</w:t>
      </w:r>
      <w:r>
        <w:rPr>
          <w:rFonts w:hint="eastAsia" w:ascii="Times New Roman" w:hAnsi="Times New Roman" w:eastAsia="仿宋_GB2312" w:cs="Times New Roman"/>
          <w:b w:val="0"/>
          <w:bCs w:val="0"/>
          <w:color w:val="auto"/>
          <w:sz w:val="32"/>
          <w:szCs w:val="32"/>
          <w:highlight w:val="none"/>
          <w:lang w:val="en-US" w:eastAsia="zh-CN"/>
        </w:rPr>
        <w:t>“双随机、一公开”</w:t>
      </w:r>
      <w:r>
        <w:rPr>
          <w:rFonts w:hint="default" w:ascii="Times New Roman" w:hAnsi="Times New Roman" w:eastAsia="仿宋_GB2312" w:cs="Times New Roman"/>
          <w:b w:val="0"/>
          <w:bCs w:val="0"/>
          <w:color w:val="auto"/>
          <w:sz w:val="32"/>
          <w:szCs w:val="32"/>
          <w:highlight w:val="none"/>
          <w:lang w:val="en-US" w:eastAsia="zh-CN"/>
        </w:rPr>
        <w:t>监管工作，加强执法人员管理，执行持证上岗制度，建立人员数据库，组织教育培训与考试。乌苏市发改委严格规范执法行为，借助在线平台实现企业投资项目审批电子化，提升审批效率，今年未下发行政规范性文件。</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tabs>
          <w:tab w:val="left" w:pos="1440"/>
        </w:tabs>
        <w:kinsoku/>
        <w:wordWrap/>
        <w:overflowPunct/>
        <w:topLinePunct w:val="0"/>
        <w:autoSpaceDE/>
        <w:autoSpaceDN/>
        <w:bidi w:val="0"/>
        <w:adjustRightInd w:val="0"/>
        <w:snapToGrid w:val="0"/>
        <w:spacing w:beforeAutospacing="0" w:after="0" w:afterAutospacing="0"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楷体_GB2312" w:cs="Times New Roman"/>
          <w:b w:val="0"/>
          <w:bCs w:val="0"/>
          <w:color w:val="auto"/>
          <w:sz w:val="32"/>
          <w:szCs w:val="32"/>
          <w:highlight w:val="none"/>
          <w:lang w:val="en-US" w:eastAsia="zh-CN"/>
        </w:rPr>
        <w:t>（四）“行政机关负责人出庭应诉、依法履行法院生效判决以及清偿拖欠中小企业和小微企业账款</w:t>
      </w:r>
      <w:r>
        <w:rPr>
          <w:rFonts w:hint="eastAsia" w:ascii="Times New Roman" w:hAnsi="Times New Roman" w:eastAsia="楷体_GB2312" w:cs="Times New Roman"/>
          <w:b w:val="0"/>
          <w:bCs w:val="0"/>
          <w:color w:val="auto"/>
          <w:sz w:val="32"/>
          <w:szCs w:val="32"/>
          <w:highlight w:val="none"/>
          <w:lang w:val="en-US" w:eastAsia="zh-CN"/>
        </w:rPr>
        <w:t>清积</w:t>
      </w:r>
      <w:r>
        <w:rPr>
          <w:rFonts w:hint="default" w:ascii="Times New Roman" w:hAnsi="Times New Roman" w:eastAsia="楷体_GB2312" w:cs="Times New Roman"/>
          <w:b w:val="0"/>
          <w:bCs w:val="0"/>
          <w:color w:val="auto"/>
          <w:sz w:val="32"/>
          <w:szCs w:val="32"/>
          <w:highlight w:val="none"/>
          <w:lang w:val="en-US" w:eastAsia="zh-CN"/>
        </w:rPr>
        <w:t>的相关情况”。</w:t>
      </w:r>
      <w:r>
        <w:rPr>
          <w:rFonts w:hint="default" w:ascii="Times New Roman" w:hAnsi="Times New Roman" w:eastAsia="仿宋_GB2312" w:cs="Times New Roman"/>
          <w:b w:val="0"/>
          <w:bCs w:val="0"/>
          <w:color w:val="auto"/>
          <w:sz w:val="32"/>
          <w:szCs w:val="32"/>
          <w:highlight w:val="none"/>
          <w:lang w:val="en-US" w:eastAsia="zh-CN"/>
        </w:rPr>
        <w:t>乌苏市发改委目前未涉及行政诉讼出庭应诉及不履行法院生效判决的情况。后续，发改委将持续强化内部管理，规范行政行为，决策前充分调研论证并广泛征集意见，加强沟通协调，积极回应社会关切，预防和化解潜在行政争议，保障法院生效判决履行，维护法治秩序与政府公信力。发改委始终秉持诚信、合规原则开展业务，在经济活动中严格依约支付款项，保障中小企业和小微企业合法权益，2024 年度未发生拖欠账款</w:t>
      </w:r>
      <w:r>
        <w:rPr>
          <w:rFonts w:hint="eastAsia" w:ascii="Times New Roman" w:hAnsi="Times New Roman" w:eastAsia="仿宋_GB2312" w:cs="Times New Roman"/>
          <w:b w:val="0"/>
          <w:bCs w:val="0"/>
          <w:color w:val="auto"/>
          <w:sz w:val="32"/>
          <w:szCs w:val="32"/>
          <w:highlight w:val="none"/>
          <w:lang w:val="en-US" w:eastAsia="zh-CN"/>
        </w:rPr>
        <w:t>清积</w:t>
      </w:r>
      <w:r>
        <w:rPr>
          <w:rFonts w:hint="default" w:ascii="Times New Roman" w:hAnsi="Times New Roman" w:eastAsia="仿宋_GB2312" w:cs="Times New Roman"/>
          <w:b w:val="0"/>
          <w:bCs w:val="0"/>
          <w:color w:val="auto"/>
          <w:sz w:val="32"/>
          <w:szCs w:val="32"/>
          <w:highlight w:val="none"/>
          <w:lang w:val="en-US" w:eastAsia="zh-CN"/>
        </w:rPr>
        <w:t>情况，为维护市场经济秩序、推动其健康发展贡献力量。</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tabs>
          <w:tab w:val="left" w:pos="1440"/>
        </w:tabs>
        <w:kinsoku/>
        <w:wordWrap/>
        <w:overflowPunct/>
        <w:topLinePunct w:val="0"/>
        <w:autoSpaceDE/>
        <w:autoSpaceDN/>
        <w:bidi w:val="0"/>
        <w:adjustRightInd w:val="0"/>
        <w:snapToGrid w:val="0"/>
        <w:spacing w:beforeAutospacing="0" w:after="0" w:afterAutospacing="0" w:line="560" w:lineRule="exact"/>
        <w:ind w:firstLine="640" w:firstLineChars="200"/>
        <w:jc w:val="both"/>
        <w:textAlignment w:val="auto"/>
        <w:rPr>
          <w:rFonts w:hint="default" w:ascii="Times New Roman" w:hAnsi="Times New Roman" w:eastAsia="黑体" w:cs="Times New Roman"/>
          <w:b w:val="0"/>
          <w:bCs w:val="0"/>
          <w:sz w:val="32"/>
          <w:szCs w:val="40"/>
          <w:lang w:eastAsia="zh-CN"/>
        </w:rPr>
      </w:pPr>
      <w:r>
        <w:rPr>
          <w:rFonts w:hint="default" w:ascii="Times New Roman" w:hAnsi="Times New Roman" w:eastAsia="黑体" w:cs="Times New Roman"/>
          <w:b w:val="0"/>
          <w:bCs w:val="0"/>
          <w:sz w:val="32"/>
          <w:szCs w:val="40"/>
        </w:rPr>
        <w:t>二、</w:t>
      </w:r>
      <w:r>
        <w:rPr>
          <w:rFonts w:hint="default" w:ascii="Times New Roman" w:hAnsi="Times New Roman" w:eastAsia="黑体" w:cs="Times New Roman"/>
          <w:b w:val="0"/>
          <w:bCs w:val="0"/>
          <w:sz w:val="32"/>
          <w:szCs w:val="40"/>
          <w:lang w:eastAsia="zh-CN"/>
        </w:rPr>
        <w:t>亮点工作</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bidi w:val="0"/>
        <w:adjustRightInd w:val="0"/>
        <w:snapToGrid w:val="0"/>
        <w:spacing w:beforeAutospacing="0" w:after="0" w:afterAutospacing="0" w:line="560" w:lineRule="exact"/>
        <w:ind w:firstLine="640" w:firstLineChars="200"/>
        <w:jc w:val="both"/>
        <w:textAlignment w:val="auto"/>
        <w:rPr>
          <w:rFonts w:hint="default" w:ascii="Times New Roman" w:hAnsi="Times New Roman" w:eastAsia="仿宋_GB2312" w:cs="Times New Roman"/>
          <w:b w:val="0"/>
          <w:bCs w:val="0"/>
          <w:sz w:val="32"/>
          <w:szCs w:val="40"/>
          <w:lang w:val="en-US" w:eastAsia="zh-CN"/>
        </w:rPr>
      </w:pPr>
      <w:bookmarkStart w:id="2" w:name="OLE_LINK9"/>
      <w:bookmarkStart w:id="3" w:name="OLE_LINK1"/>
      <w:r>
        <w:rPr>
          <w:rFonts w:hint="default" w:ascii="Times New Roman" w:hAnsi="Times New Roman" w:eastAsia="仿宋_GB2312" w:cs="Times New Roman"/>
          <w:b w:val="0"/>
          <w:bCs w:val="0"/>
          <w:sz w:val="32"/>
          <w:szCs w:val="40"/>
          <w:lang w:val="en-US" w:eastAsia="zh-CN"/>
        </w:rPr>
        <w:t>数字化建设引领城市发展，成绩斐然。其</w:t>
      </w:r>
      <w:r>
        <w:rPr>
          <w:rFonts w:hint="eastAsia" w:ascii="Times New Roman" w:hAnsi="Times New Roman" w:eastAsia="仿宋_GB2312" w:cs="Times New Roman"/>
          <w:b w:val="0"/>
          <w:bCs w:val="0"/>
          <w:sz w:val="32"/>
          <w:szCs w:val="40"/>
          <w:lang w:val="en-US" w:eastAsia="zh-CN"/>
        </w:rPr>
        <w:t>一是</w:t>
      </w:r>
      <w:r>
        <w:rPr>
          <w:rFonts w:hint="default" w:ascii="Times New Roman" w:hAnsi="Times New Roman" w:eastAsia="仿宋_GB2312" w:cs="Times New Roman"/>
          <w:b w:val="0"/>
          <w:bCs w:val="0"/>
          <w:sz w:val="32"/>
          <w:szCs w:val="40"/>
          <w:lang w:val="en-US" w:eastAsia="zh-CN"/>
        </w:rPr>
        <w:t>精心组建数字政府建设统筹协调推进领导小组，坚决落实自治区党委和地委的数字化战略，广泛凝聚各方力量，强劲有力地推动建设任务向前迈进。其二积极联动26个成员单位，严格依据相关指南细致梳理数据，所涉范围包括 82个基本目录等内容，从而为政务服务的智慧升级筑牢了坚实基础。其三紧密紧扣通知要求，精准聚焦发展需求精心谋划 2025年7个信息化项目，计划投资 1.8 亿元，全力推动综合平台高效运转，显著提升数字化政府的综合治理</w:t>
      </w:r>
      <w:r>
        <w:rPr>
          <w:rFonts w:hint="eastAsia" w:ascii="Times New Roman" w:hAnsi="Times New Roman" w:eastAsia="仿宋_GB2312" w:cs="Times New Roman"/>
          <w:b w:val="0"/>
          <w:bCs w:val="0"/>
          <w:sz w:val="32"/>
          <w:szCs w:val="40"/>
          <w:lang w:val="en-US" w:eastAsia="zh-CN"/>
        </w:rPr>
        <w:t>效能</w:t>
      </w:r>
      <w:r>
        <w:rPr>
          <w:rFonts w:hint="default" w:ascii="Times New Roman" w:hAnsi="Times New Roman" w:eastAsia="仿宋_GB2312" w:cs="Times New Roman"/>
          <w:b w:val="0"/>
          <w:bCs w:val="0"/>
          <w:sz w:val="32"/>
          <w:szCs w:val="40"/>
          <w:lang w:val="en-US" w:eastAsia="zh-CN"/>
        </w:rPr>
        <w:t>。</w:t>
      </w:r>
    </w:p>
    <w:bookmarkEnd w:id="2"/>
    <w:bookmarkEnd w:id="3"/>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bidi w:val="0"/>
        <w:adjustRightInd/>
        <w:snapToGrid/>
        <w:spacing w:beforeAutospacing="0" w:after="0" w:afterAutospacing="0" w:line="560" w:lineRule="exact"/>
        <w:ind w:firstLine="640" w:firstLineChars="200"/>
        <w:jc w:val="both"/>
        <w:textAlignment w:val="auto"/>
        <w:rPr>
          <w:rFonts w:hint="default" w:ascii="Times New Roman" w:hAnsi="Times New Roman" w:eastAsia="黑体" w:cs="Times New Roman"/>
          <w:b w:val="0"/>
          <w:bCs w:val="0"/>
          <w:sz w:val="32"/>
          <w:szCs w:val="40"/>
          <w:lang w:val="en-US" w:eastAsia="zh-CN"/>
        </w:rPr>
      </w:pPr>
      <w:r>
        <w:rPr>
          <w:rFonts w:hint="default" w:ascii="Times New Roman" w:hAnsi="Times New Roman" w:eastAsia="黑体" w:cs="Times New Roman"/>
          <w:b w:val="0"/>
          <w:bCs w:val="0"/>
          <w:sz w:val="32"/>
          <w:szCs w:val="40"/>
          <w:lang w:eastAsia="zh-CN"/>
        </w:rPr>
        <w:t>三、</w:t>
      </w:r>
      <w:r>
        <w:rPr>
          <w:rFonts w:hint="default" w:ascii="Times New Roman" w:hAnsi="Times New Roman" w:eastAsia="黑体" w:cs="Times New Roman"/>
          <w:b w:val="0"/>
          <w:bCs w:val="0"/>
          <w:sz w:val="32"/>
          <w:szCs w:val="40"/>
          <w:lang w:val="en-US" w:eastAsia="zh-CN"/>
        </w:rPr>
        <w:t>问题短板和下一步工作打算</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Autospacing="0" w:after="0" w:afterAutospacing="0" w:line="560" w:lineRule="exact"/>
        <w:ind w:firstLine="640" w:firstLineChars="200"/>
        <w:jc w:val="both"/>
        <w:textAlignment w:val="auto"/>
        <w:rPr>
          <w:rFonts w:hint="default" w:ascii="Times New Roman" w:hAnsi="Times New Roman" w:eastAsia="楷体_GB2312" w:cs="Times New Roman"/>
          <w:b w:val="0"/>
          <w:bCs w:val="0"/>
          <w:color w:val="auto"/>
          <w:sz w:val="32"/>
          <w:szCs w:val="40"/>
          <w:highlight w:val="none"/>
          <w:lang w:val="en-US" w:eastAsia="zh-CN"/>
        </w:rPr>
      </w:pPr>
      <w:bookmarkStart w:id="4" w:name="OLE_LINK3"/>
      <w:r>
        <w:rPr>
          <w:rFonts w:hint="default" w:ascii="Times New Roman" w:hAnsi="Times New Roman" w:eastAsia="楷体_GB2312" w:cs="Times New Roman"/>
          <w:b w:val="0"/>
          <w:bCs w:val="0"/>
          <w:color w:val="auto"/>
          <w:sz w:val="32"/>
          <w:szCs w:val="40"/>
          <w:highlight w:val="none"/>
          <w:lang w:val="en-US" w:eastAsia="zh-CN"/>
        </w:rPr>
        <w:t>（一）问题短板。</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Autospacing="0" w:after="0" w:afterAutospacing="0" w:line="560" w:lineRule="exact"/>
        <w:ind w:firstLine="640" w:firstLineChars="200"/>
        <w:jc w:val="both"/>
        <w:textAlignment w:val="auto"/>
        <w:rPr>
          <w:rFonts w:hint="default" w:ascii="Times New Roman" w:hAnsi="Times New Roman" w:eastAsia="仿宋_GB2312" w:cs="Times New Roman"/>
          <w:b w:val="0"/>
          <w:bCs w:val="0"/>
          <w:color w:val="auto"/>
          <w:sz w:val="32"/>
          <w:szCs w:val="40"/>
          <w:highlight w:val="none"/>
          <w:lang w:eastAsia="zh-CN"/>
        </w:rPr>
      </w:pPr>
      <w:bookmarkStart w:id="5" w:name="OLE_LINK2"/>
      <w:r>
        <w:rPr>
          <w:rFonts w:hint="default" w:ascii="Times New Roman" w:hAnsi="Times New Roman" w:eastAsia="仿宋_GB2312" w:cs="Times New Roman"/>
          <w:b w:val="0"/>
          <w:bCs w:val="0"/>
          <w:color w:val="auto"/>
          <w:sz w:val="32"/>
          <w:szCs w:val="40"/>
          <w:highlight w:val="none"/>
          <w:lang w:val="en-US" w:eastAsia="zh-CN"/>
        </w:rPr>
        <w:t>一是</w:t>
      </w:r>
      <w:bookmarkEnd w:id="4"/>
      <w:bookmarkEnd w:id="5"/>
      <w:bookmarkStart w:id="6" w:name="OLE_LINK7"/>
      <w:r>
        <w:rPr>
          <w:rFonts w:hint="default" w:ascii="Times New Roman" w:hAnsi="Times New Roman" w:eastAsia="仿宋_GB2312" w:cs="Times New Roman"/>
          <w:b w:val="0"/>
          <w:bCs w:val="0"/>
          <w:color w:val="auto"/>
          <w:sz w:val="32"/>
          <w:szCs w:val="40"/>
          <w:highlight w:val="none"/>
          <w:lang w:eastAsia="zh-CN"/>
        </w:rPr>
        <w:t>粮食执法领域法律资质专业人员短缺，制约工作成效。该领域涉及众多复杂法律法规，而乌苏市发改委，因专业人员匮乏，难以深入法律分析，解决问题思路和措施不力。重大决策法律审核时因专业力量不足，无法梳理法律关系、评估法律风险，导致法律审核工作难以达标，使乌苏市发改委在粮食执法领域面临困境。</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Autospacing="0" w:after="0" w:afterAutospacing="0"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eastAsia="zh-CN"/>
        </w:rPr>
      </w:pPr>
      <w:bookmarkStart w:id="7" w:name="OLE_LINK8"/>
      <w:r>
        <w:rPr>
          <w:rFonts w:hint="default" w:ascii="Times New Roman" w:hAnsi="Times New Roman" w:eastAsia="仿宋_GB2312" w:cs="Times New Roman"/>
          <w:b w:val="0"/>
          <w:bCs w:val="0"/>
          <w:color w:val="auto"/>
          <w:sz w:val="32"/>
          <w:szCs w:val="32"/>
          <w:highlight w:val="none"/>
          <w:lang w:val="en-US" w:eastAsia="zh-CN"/>
        </w:rPr>
        <w:t>二是</w:t>
      </w:r>
      <w:bookmarkEnd w:id="6"/>
      <w:bookmarkEnd w:id="7"/>
      <w:r>
        <w:rPr>
          <w:rFonts w:hint="default" w:ascii="Times New Roman" w:hAnsi="Times New Roman" w:eastAsia="仿宋_GB2312" w:cs="Times New Roman"/>
          <w:b w:val="0"/>
          <w:bCs w:val="0"/>
          <w:color w:val="auto"/>
          <w:sz w:val="32"/>
          <w:szCs w:val="32"/>
          <w:highlight w:val="none"/>
          <w:lang w:eastAsia="zh-CN"/>
        </w:rPr>
        <w:t>执法过程记录不规范问题突出。推行执法全过程记录制度时存在诸多不足，如记录不及时，关键节点和时刻被遗漏，导致证据链缺失；记录不全面，只注重部分显而易见的方面，忽略潜在重要信息，且格式、内容、标注等缺乏统一标准和规范，记录杂乱，真实性和可信度受影响。</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Autospacing="0" w:after="0" w:afterAutospacing="0" w:line="560" w:lineRule="exact"/>
        <w:ind w:firstLine="640" w:firstLineChars="200"/>
        <w:jc w:val="both"/>
        <w:textAlignment w:val="auto"/>
        <w:rPr>
          <w:rFonts w:hint="default" w:ascii="Times New Roman" w:hAnsi="Times New Roman" w:eastAsia="楷体_GB2312" w:cs="Times New Roman"/>
          <w:b w:val="0"/>
          <w:bCs w:val="0"/>
          <w:sz w:val="32"/>
          <w:szCs w:val="40"/>
        </w:rPr>
      </w:pPr>
      <w:r>
        <w:rPr>
          <w:rFonts w:hint="default" w:ascii="Times New Roman" w:hAnsi="Times New Roman" w:eastAsia="楷体_GB2312" w:cs="Times New Roman"/>
          <w:b w:val="0"/>
          <w:bCs w:val="0"/>
          <w:sz w:val="32"/>
          <w:szCs w:val="40"/>
          <w:lang w:eastAsia="zh-CN"/>
        </w:rPr>
        <w:t>（</w:t>
      </w:r>
      <w:r>
        <w:rPr>
          <w:rFonts w:hint="default" w:ascii="Times New Roman" w:hAnsi="Times New Roman" w:eastAsia="楷体_GB2312" w:cs="Times New Roman"/>
          <w:b w:val="0"/>
          <w:bCs w:val="0"/>
          <w:sz w:val="32"/>
          <w:szCs w:val="40"/>
          <w:lang w:val="en-US" w:eastAsia="zh-CN"/>
        </w:rPr>
        <w:t>二</w:t>
      </w:r>
      <w:r>
        <w:rPr>
          <w:rFonts w:hint="default" w:ascii="Times New Roman" w:hAnsi="Times New Roman" w:eastAsia="楷体_GB2312" w:cs="Times New Roman"/>
          <w:b w:val="0"/>
          <w:bCs w:val="0"/>
          <w:sz w:val="32"/>
          <w:szCs w:val="40"/>
          <w:lang w:eastAsia="zh-CN"/>
        </w:rPr>
        <w:t>）</w:t>
      </w:r>
      <w:r>
        <w:rPr>
          <w:rFonts w:hint="default" w:ascii="Times New Roman" w:hAnsi="Times New Roman" w:eastAsia="楷体_GB2312" w:cs="Times New Roman"/>
          <w:b w:val="0"/>
          <w:bCs w:val="0"/>
          <w:sz w:val="32"/>
          <w:szCs w:val="40"/>
        </w:rPr>
        <w:t>下一步工作打算</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Autospacing="0" w:after="0" w:afterAutospacing="0" w:line="560" w:lineRule="exact"/>
        <w:ind w:firstLine="640" w:firstLineChars="200"/>
        <w:jc w:val="both"/>
        <w:textAlignment w:val="auto"/>
        <w:rPr>
          <w:rFonts w:hint="default" w:ascii="Times New Roman" w:hAnsi="Times New Roman" w:eastAsia="仿宋_GB2312" w:cs="Times New Roman"/>
          <w:b w:val="0"/>
          <w:bCs w:val="0"/>
          <w:sz w:val="32"/>
          <w:szCs w:val="32"/>
        </w:rPr>
      </w:pPr>
      <w:bookmarkStart w:id="8" w:name="OLE_LINK4"/>
      <w:bookmarkStart w:id="9" w:name="OLE_LINK11"/>
      <w:r>
        <w:rPr>
          <w:rFonts w:hint="eastAsia" w:ascii="Times New Roman" w:hAnsi="Times New Roman" w:eastAsia="仿宋_GB2312" w:cs="Times New Roman"/>
          <w:b w:val="0"/>
          <w:bCs w:val="0"/>
          <w:sz w:val="32"/>
          <w:szCs w:val="40"/>
          <w:lang w:val="en-US" w:eastAsia="zh-CN"/>
        </w:rPr>
        <w:t>一是</w:t>
      </w:r>
      <w:r>
        <w:rPr>
          <w:rFonts w:hint="default" w:ascii="Times New Roman" w:hAnsi="Times New Roman" w:eastAsia="仿宋_GB2312" w:cs="Times New Roman"/>
          <w:b w:val="0"/>
          <w:bCs w:val="0"/>
          <w:sz w:val="32"/>
          <w:szCs w:val="32"/>
        </w:rPr>
        <w:t>加强法治学习与培训</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通过多形式学习活动提升干部法治素养，将习近平法治思想规列为重点，以专题讲座、线上平台、案例研讨等开展学习，干部职工月均一次集中学习，每年至少两次知识竞赛或考试，增强依法办事能力。</w:t>
      </w:r>
    </w:p>
    <w:bookmarkEnd w:id="8"/>
    <w:bookmarkEnd w:id="9"/>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Autospacing="0" w:after="0" w:afterAutospacing="0" w:line="560" w:lineRule="exact"/>
        <w:ind w:firstLine="640" w:firstLineChars="200"/>
        <w:jc w:val="both"/>
        <w:textAlignment w:val="auto"/>
        <w:rPr>
          <w:rFonts w:hint="default" w:ascii="Times New Roman" w:hAnsi="Times New Roman" w:eastAsia="仿宋_GB2312" w:cs="Times New Roman"/>
          <w:b w:val="0"/>
          <w:bCs w:val="0"/>
          <w:sz w:val="32"/>
          <w:szCs w:val="40"/>
          <w:lang w:eastAsia="zh-CN"/>
        </w:rPr>
      </w:pPr>
      <w:r>
        <w:rPr>
          <w:rFonts w:hint="eastAsia" w:ascii="Times New Roman" w:hAnsi="Times New Roman" w:eastAsia="仿宋_GB2312" w:cs="Times New Roman"/>
          <w:b w:val="0"/>
          <w:bCs w:val="0"/>
          <w:sz w:val="32"/>
          <w:szCs w:val="40"/>
          <w:lang w:val="en-US" w:eastAsia="zh-CN"/>
        </w:rPr>
        <w:t>二是</w:t>
      </w:r>
      <w:r>
        <w:rPr>
          <w:rFonts w:hint="default" w:ascii="Times New Roman" w:hAnsi="Times New Roman" w:eastAsia="仿宋_GB2312" w:cs="Times New Roman"/>
          <w:b w:val="0"/>
          <w:bCs w:val="0"/>
          <w:sz w:val="32"/>
          <w:szCs w:val="40"/>
          <w:lang w:eastAsia="zh-CN"/>
        </w:rPr>
        <w:t>完善依法行政制度体系从两方面发力</w:t>
      </w:r>
      <w:r>
        <w:rPr>
          <w:rFonts w:hint="eastAsia" w:ascii="Times New Roman" w:hAnsi="Times New Roman" w:eastAsia="仿宋_GB2312" w:cs="Times New Roman"/>
          <w:b w:val="0"/>
          <w:bCs w:val="0"/>
          <w:sz w:val="32"/>
          <w:szCs w:val="40"/>
          <w:lang w:eastAsia="zh-CN"/>
        </w:rPr>
        <w:t>。</w:t>
      </w:r>
      <w:r>
        <w:rPr>
          <w:rFonts w:hint="default" w:ascii="Times New Roman" w:hAnsi="Times New Roman" w:eastAsia="仿宋_GB2312" w:cs="Times New Roman"/>
          <w:b w:val="0"/>
          <w:bCs w:val="0"/>
          <w:sz w:val="32"/>
          <w:szCs w:val="40"/>
          <w:lang w:eastAsia="zh-CN"/>
        </w:rPr>
        <w:t>全面梳理委内规章，结合国法与本地实情，修订项目审批等关键业务制度，明确各环节依据和标准，提升制度科学性与实用性，保障工作有序开展；强化监督体系，着重审查重大决策和执法行为合法性，建立前置审查程序，完善执法监督机制，利用全过程记录、案卷评查确保执法合规，让权力阳光运行。</w:t>
      </w:r>
    </w:p>
    <w:p>
      <w:pPr>
        <w:rPr>
          <w:rFonts w:hint="default" w:ascii="Times New Roman" w:hAnsi="Times New Roman" w:eastAsia="仿宋_GB2312" w:cs="Times New Roman"/>
          <w:b w:val="0"/>
          <w:bCs w:val="0"/>
          <w:sz w:val="32"/>
          <w:szCs w:val="40"/>
          <w:lang w:eastAsia="zh-CN"/>
        </w:rPr>
      </w:pPr>
    </w:p>
    <w:sectPr>
      <w:footerReference r:id="rId5" w:type="default"/>
      <w:pgSz w:w="11906" w:h="16838"/>
      <w:pgMar w:top="1701" w:right="1440" w:bottom="1701" w:left="1440" w:header="850" w:footer="1587" w:gutter="0"/>
      <w:pgNumType w:fmt="decimal"/>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6109"/>
      </w:tabs>
      <w:rPr>
        <w:rFonts w:hint="eastAsia" w:eastAsia="微软雅黑"/>
        <w:lang w:eastAsia="zh-CN"/>
      </w:rPr>
    </w:pPr>
    <w:r>
      <w:rPr>
        <w:sz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8"/>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83044D"/>
    <w:multiLevelType w:val="multilevel"/>
    <w:tmpl w:val="3983044D"/>
    <w:lvl w:ilvl="0" w:tentative="0">
      <w:start w:val="1"/>
      <w:numFmt w:val="decimal"/>
      <w:pStyle w:val="10"/>
      <w:lvlText w:val="第%1章"/>
      <w:lvlJc w:val="left"/>
      <w:pPr>
        <w:tabs>
          <w:tab w:val="left" w:pos="425"/>
        </w:tabs>
        <w:ind w:left="425" w:hanging="425"/>
      </w:pPr>
      <w:rPr>
        <w:rFonts w:hint="eastAsia" w:ascii="Times New Roman" w:hAnsi="Times New Roman" w:cs="Times New Roman"/>
        <w:i w:val="0"/>
        <w:iCs w:val="0"/>
        <w:caps w:val="0"/>
        <w:smallCaps w:val="0"/>
        <w:strike w:val="0"/>
        <w:dstrike w:val="0"/>
        <w:vanish w:val="0"/>
        <w:spacing w:val="0"/>
        <w:position w:val="0"/>
        <w:u w:val="none"/>
        <w:vertAlign w:val="baseline"/>
      </w:rPr>
    </w:lvl>
    <w:lvl w:ilvl="1" w:tentative="0">
      <w:start w:val="1"/>
      <w:numFmt w:val="decimal"/>
      <w:isLgl/>
      <w:lvlText w:val="%1.%2"/>
      <w:lvlJc w:val="left"/>
      <w:pPr>
        <w:tabs>
          <w:tab w:val="left" w:pos="709"/>
        </w:tabs>
        <w:ind w:left="709" w:hanging="567"/>
      </w:pPr>
      <w:rPr>
        <w:rFonts w:hint="default" w:ascii="Times New Roman" w:hAnsi="Times New Roman" w:cs="Times New Roman"/>
        <w:lang w:val="en-US"/>
      </w:rPr>
    </w:lvl>
    <w:lvl w:ilvl="2" w:tentative="0">
      <w:start w:val="1"/>
      <w:numFmt w:val="decimal"/>
      <w:isLgl/>
      <w:lvlText w:val="%1.%2.%3"/>
      <w:lvlJc w:val="left"/>
      <w:pPr>
        <w:tabs>
          <w:tab w:val="left" w:pos="709"/>
        </w:tabs>
        <w:ind w:left="709" w:hanging="709"/>
      </w:pPr>
      <w:rPr>
        <w:rFonts w:hint="eastAsia"/>
        <w:sz w:val="32"/>
        <w:szCs w:val="32"/>
      </w:rPr>
    </w:lvl>
    <w:lvl w:ilvl="3" w:tentative="0">
      <w:start w:val="1"/>
      <w:numFmt w:val="decimal"/>
      <w:isLgl/>
      <w:lvlText w:val="%1.%2.%3.%4."/>
      <w:lvlJc w:val="left"/>
      <w:pPr>
        <w:tabs>
          <w:tab w:val="left" w:pos="851"/>
        </w:tabs>
        <w:ind w:left="851" w:hanging="851"/>
      </w:pPr>
      <w:rPr>
        <w:rFonts w:hint="eastAsia"/>
      </w:rPr>
    </w:lvl>
    <w:lvl w:ilvl="4" w:tentative="0">
      <w:start w:val="1"/>
      <w:numFmt w:val="decimal"/>
      <w:isLg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hyphenationZone w:val="36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doNotLeaveBackslashAlon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MGI1ZmUzNGRlZTQ0OTEzMDRkNWVjMmRmNTBlNTIifQ=="/>
  </w:docVars>
  <w:rsids>
    <w:rsidRoot w:val="00D31D50"/>
    <w:rsid w:val="001F40C2"/>
    <w:rsid w:val="00323B43"/>
    <w:rsid w:val="003D37D8"/>
    <w:rsid w:val="00426133"/>
    <w:rsid w:val="004358AB"/>
    <w:rsid w:val="005D4603"/>
    <w:rsid w:val="008B7726"/>
    <w:rsid w:val="00964523"/>
    <w:rsid w:val="00D31D50"/>
    <w:rsid w:val="03031491"/>
    <w:rsid w:val="033667B6"/>
    <w:rsid w:val="0414147C"/>
    <w:rsid w:val="042370E2"/>
    <w:rsid w:val="07091C7F"/>
    <w:rsid w:val="0776448F"/>
    <w:rsid w:val="07C43C91"/>
    <w:rsid w:val="07FC3706"/>
    <w:rsid w:val="09491EEB"/>
    <w:rsid w:val="0A433C2E"/>
    <w:rsid w:val="0B667433"/>
    <w:rsid w:val="0EBC4BEA"/>
    <w:rsid w:val="111A49F8"/>
    <w:rsid w:val="11963142"/>
    <w:rsid w:val="14F93F49"/>
    <w:rsid w:val="164C18C3"/>
    <w:rsid w:val="17E95741"/>
    <w:rsid w:val="18CB1AC6"/>
    <w:rsid w:val="194B7296"/>
    <w:rsid w:val="19AE3232"/>
    <w:rsid w:val="1B2E0276"/>
    <w:rsid w:val="1D36166B"/>
    <w:rsid w:val="21392896"/>
    <w:rsid w:val="21EB1E79"/>
    <w:rsid w:val="236553F8"/>
    <w:rsid w:val="23CA1A0E"/>
    <w:rsid w:val="25FE783D"/>
    <w:rsid w:val="27BE408A"/>
    <w:rsid w:val="28CD1A76"/>
    <w:rsid w:val="290C6156"/>
    <w:rsid w:val="2A2B04CC"/>
    <w:rsid w:val="2E0753C2"/>
    <w:rsid w:val="2E51355E"/>
    <w:rsid w:val="30E55E7D"/>
    <w:rsid w:val="323C0304"/>
    <w:rsid w:val="329C0BBF"/>
    <w:rsid w:val="32E0620C"/>
    <w:rsid w:val="32FC00BE"/>
    <w:rsid w:val="32FE0CD6"/>
    <w:rsid w:val="36A25273"/>
    <w:rsid w:val="36F6663C"/>
    <w:rsid w:val="388A5F37"/>
    <w:rsid w:val="38B0199A"/>
    <w:rsid w:val="38C70C2E"/>
    <w:rsid w:val="39B657F9"/>
    <w:rsid w:val="3D69103A"/>
    <w:rsid w:val="3FCF722A"/>
    <w:rsid w:val="43B964C2"/>
    <w:rsid w:val="47925F0D"/>
    <w:rsid w:val="47A37A89"/>
    <w:rsid w:val="4AC72371"/>
    <w:rsid w:val="4B5A112C"/>
    <w:rsid w:val="4F666271"/>
    <w:rsid w:val="4FCA50A0"/>
    <w:rsid w:val="5179550E"/>
    <w:rsid w:val="519B58D6"/>
    <w:rsid w:val="51E54C5B"/>
    <w:rsid w:val="54D415AB"/>
    <w:rsid w:val="55582006"/>
    <w:rsid w:val="55A66C39"/>
    <w:rsid w:val="56862E7F"/>
    <w:rsid w:val="57A71560"/>
    <w:rsid w:val="59B46025"/>
    <w:rsid w:val="5A1E1B2D"/>
    <w:rsid w:val="5A254960"/>
    <w:rsid w:val="5B08561A"/>
    <w:rsid w:val="5D643999"/>
    <w:rsid w:val="5F603978"/>
    <w:rsid w:val="5FBE7D8F"/>
    <w:rsid w:val="5FCA3C22"/>
    <w:rsid w:val="6052580D"/>
    <w:rsid w:val="606360E8"/>
    <w:rsid w:val="60BC5646"/>
    <w:rsid w:val="61980FF4"/>
    <w:rsid w:val="6681014E"/>
    <w:rsid w:val="6BF7302A"/>
    <w:rsid w:val="6C8E305B"/>
    <w:rsid w:val="70AF2E4A"/>
    <w:rsid w:val="72B55CA5"/>
    <w:rsid w:val="730F585A"/>
    <w:rsid w:val="74C47BF9"/>
    <w:rsid w:val="757B40BA"/>
    <w:rsid w:val="76AF2C3F"/>
    <w:rsid w:val="78C90090"/>
    <w:rsid w:val="7CAC55F5"/>
    <w:rsid w:val="7D8A0732"/>
    <w:rsid w:val="7E31734A"/>
    <w:rsid w:val="7E34115F"/>
    <w:rsid w:val="7E865AC4"/>
    <w:rsid w:val="7F15376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imes New Roman"/>
      <w:sz w:val="22"/>
      <w:szCs w:val="22"/>
      <w:lang w:val="en-US" w:eastAsia="zh-CN" w:bidi="ar-SA"/>
    </w:rPr>
  </w:style>
  <w:style w:type="paragraph" w:styleId="3">
    <w:name w:val="heading 1"/>
    <w:basedOn w:val="1"/>
    <w:next w:val="1"/>
    <w:qFormat/>
    <w:uiPriority w:val="9"/>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14">
    <w:name w:val="Default Paragraph Font"/>
    <w:unhideWhenUsed/>
    <w:qFormat/>
    <w:uiPriority w:val="1"/>
  </w:style>
  <w:style w:type="table" w:default="1" w:styleId="13">
    <w:name w:val="Normal Table"/>
    <w:unhideWhenUsed/>
    <w:qFormat/>
    <w:uiPriority w:val="99"/>
    <w:tblPr>
      <w:tblStyle w:val="13"/>
      <w:tblCellMar>
        <w:top w:w="0" w:type="dxa"/>
        <w:left w:w="108" w:type="dxa"/>
        <w:bottom w:w="0" w:type="dxa"/>
        <w:right w:w="108" w:type="dxa"/>
      </w:tblCellMar>
    </w:tblPr>
  </w:style>
  <w:style w:type="paragraph" w:customStyle="1" w:styleId="2">
    <w:name w:val="BodyText"/>
    <w:qFormat/>
    <w:uiPriority w:val="0"/>
    <w:pPr>
      <w:spacing w:after="120"/>
      <w:jc w:val="both"/>
      <w:textAlignment w:val="baseline"/>
    </w:pPr>
    <w:rPr>
      <w:rFonts w:ascii="Calibri" w:hAnsi="Calibri" w:eastAsia="宋体" w:cs="Times New Roman"/>
      <w:kern w:val="2"/>
      <w:sz w:val="21"/>
      <w:szCs w:val="22"/>
      <w:lang w:val="en-US" w:eastAsia="zh-CN" w:bidi="ar-SA"/>
    </w:rPr>
  </w:style>
  <w:style w:type="paragraph" w:styleId="4">
    <w:name w:val="Body Text"/>
    <w:basedOn w:val="1"/>
    <w:next w:val="5"/>
    <w:qFormat/>
    <w:uiPriority w:val="0"/>
  </w:style>
  <w:style w:type="paragraph" w:styleId="5">
    <w:name w:val="Body Text First Indent"/>
    <w:basedOn w:val="4"/>
    <w:qFormat/>
    <w:uiPriority w:val="0"/>
    <w:pPr>
      <w:spacing w:after="120"/>
      <w:ind w:firstLine="420" w:firstLineChars="100"/>
    </w:pPr>
    <w:rPr>
      <w:sz w:val="30"/>
    </w:rPr>
  </w:style>
  <w:style w:type="paragraph" w:styleId="6">
    <w:name w:val="Body Text Indent"/>
    <w:basedOn w:val="1"/>
    <w:qFormat/>
    <w:uiPriority w:val="0"/>
    <w:pPr>
      <w:ind w:firstLine="643" w:firstLineChars="200"/>
    </w:pPr>
    <w:rPr>
      <w:b/>
      <w:bCs/>
      <w:sz w:val="32"/>
    </w:rPr>
  </w:style>
  <w:style w:type="paragraph" w:styleId="7">
    <w:name w:val="Plain Text"/>
    <w:basedOn w:val="1"/>
    <w:qFormat/>
    <w:uiPriority w:val="0"/>
    <w:pPr>
      <w:widowControl/>
      <w:adjustRightInd/>
      <w:snapToGrid/>
      <w:spacing w:before="100" w:beforeAutospacing="1" w:after="100" w:afterAutospacing="1" w:line="240" w:lineRule="auto"/>
      <w:jc w:val="left"/>
    </w:pPr>
    <w:rPr>
      <w:rFonts w:ascii="宋体" w:hAnsi="宋体" w:eastAsia="宋体" w:cs="宋体"/>
      <w:kern w:val="0"/>
      <w:sz w:val="24"/>
      <w:szCs w:val="24"/>
    </w:rPr>
  </w:style>
  <w:style w:type="paragraph" w:styleId="8">
    <w:name w:val="footer"/>
    <w:basedOn w:val="1"/>
    <w:unhideWhenUsed/>
    <w:qFormat/>
    <w:uiPriority w:val="99"/>
    <w:pPr>
      <w:tabs>
        <w:tab w:val="center" w:pos="4153"/>
        <w:tab w:val="right" w:pos="8306"/>
      </w:tabs>
      <w:snapToGrid w:val="0"/>
      <w:jc w:val="left"/>
    </w:pPr>
    <w:rPr>
      <w:sz w:val="18"/>
    </w:rPr>
  </w:style>
  <w:style w:type="paragraph" w:styleId="9">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List"/>
    <w:basedOn w:val="1"/>
    <w:qFormat/>
    <w:uiPriority w:val="0"/>
    <w:pPr>
      <w:numPr>
        <w:ilvl w:val="0"/>
        <w:numId w:val="1"/>
      </w:numPr>
      <w:adjustRightInd w:val="0"/>
      <w:spacing w:line="360" w:lineRule="auto"/>
      <w:textAlignment w:val="baseline"/>
    </w:pPr>
    <w:rPr>
      <w:rFonts w:ascii="Arial" w:hAnsi="Arial"/>
      <w:kern w:val="0"/>
    </w:rPr>
  </w:style>
  <w:style w:type="paragraph" w:styleId="11">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2">
    <w:name w:val="Body Text First Indent 2"/>
    <w:basedOn w:val="6"/>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1579</Words>
  <Characters>1595</Characters>
  <Lines>1</Lines>
  <Paragraphs>1</Paragraphs>
  <TotalTime>11</TotalTime>
  <ScaleCrop>false</ScaleCrop>
  <LinksUpToDate>false</LinksUpToDate>
  <CharactersWithSpaces>1604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Administrator.PC-202004101033</dc:creator>
  <cp:lastModifiedBy>喜文</cp:lastModifiedBy>
  <cp:lastPrinted>2025-01-06T09:17:00Z</cp:lastPrinted>
  <dcterms:modified xsi:type="dcterms:W3CDTF">2025-05-17T17:03:38Z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FDA7D71C6AFD4D66BD5619D31158D631_13</vt:lpwstr>
  </property>
  <property fmtid="{D5CDD505-2E9C-101B-9397-08002B2CF9AE}" pid="4" name="KSOTemplateDocerSaveRecord">
    <vt:lpwstr>eyJoZGlkIjoiYjkyZmNhZmMwYTRkMzdjNDc0ZDBiODA4ZTNmNjg2YzYiLCJ1c2VySWQiOiI0MjAxMzI0MTYifQ==</vt:lpwstr>
  </property>
</Properties>
</file>