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书宋简体" w:hAnsi="方正书宋简体" w:eastAsia="方正书宋简体" w:cs="方正书宋简体"/>
          <w:b/>
          <w:bCs/>
          <w:sz w:val="44"/>
          <w:szCs w:val="44"/>
          <w:lang w:eastAsia="zh-CN"/>
        </w:rPr>
      </w:pPr>
      <w:r>
        <w:rPr>
          <w:rFonts w:hint="eastAsia" w:ascii="方正书宋简体" w:hAnsi="方正书宋简体" w:eastAsia="方正书宋简体" w:cs="方正书宋简体"/>
          <w:b/>
          <w:bCs/>
          <w:sz w:val="44"/>
          <w:szCs w:val="44"/>
        </w:rPr>
        <w:t>乌苏市202</w:t>
      </w:r>
      <w:r>
        <w:rPr>
          <w:rFonts w:hint="eastAsia" w:ascii="方正书宋简体" w:hAnsi="方正书宋简体" w:eastAsia="方正书宋简体" w:cs="方正书宋简体"/>
          <w:b/>
          <w:bCs/>
          <w:sz w:val="44"/>
          <w:szCs w:val="44"/>
          <w:lang w:val="en-US" w:eastAsia="zh-CN"/>
        </w:rPr>
        <w:t>5</w:t>
      </w:r>
      <w:r>
        <w:rPr>
          <w:rFonts w:hint="eastAsia" w:ascii="方正书宋简体" w:hAnsi="方正书宋简体" w:eastAsia="方正书宋简体" w:cs="方正书宋简体"/>
          <w:b/>
          <w:bCs/>
          <w:sz w:val="44"/>
          <w:szCs w:val="44"/>
        </w:rPr>
        <w:t>年</w:t>
      </w:r>
      <w:r>
        <w:rPr>
          <w:rFonts w:hint="eastAsia" w:ascii="方正书宋简体" w:hAnsi="方正书宋简体" w:eastAsia="方正书宋简体" w:cs="方正书宋简体"/>
          <w:b/>
          <w:bCs/>
          <w:sz w:val="44"/>
          <w:szCs w:val="44"/>
          <w:lang w:eastAsia="zh-CN"/>
        </w:rPr>
        <w:t>耕地地力保护</w:t>
      </w:r>
      <w:r>
        <w:rPr>
          <w:rFonts w:hint="eastAsia" w:ascii="方正书宋简体" w:hAnsi="方正书宋简体" w:eastAsia="方正书宋简体" w:cs="方正书宋简体"/>
          <w:b/>
          <w:bCs/>
          <w:sz w:val="44"/>
          <w:szCs w:val="44"/>
        </w:rPr>
        <w:t>补贴</w:t>
      </w:r>
      <w:r>
        <w:rPr>
          <w:rFonts w:hint="eastAsia" w:ascii="方正书宋简体" w:hAnsi="方正书宋简体" w:eastAsia="方正书宋简体" w:cs="方正书宋简体"/>
          <w:b/>
          <w:bCs/>
          <w:sz w:val="44"/>
          <w:szCs w:val="44"/>
          <w:lang w:eastAsia="zh-CN"/>
        </w:rPr>
        <w:t>申请指南</w:t>
      </w:r>
    </w:p>
    <w:p>
      <w:pPr>
        <w:numPr>
          <w:ilvl w:val="0"/>
          <w:numId w:val="0"/>
        </w:num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一、补贴对象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
          <w:sz w:val="32"/>
          <w:szCs w:val="32"/>
        </w:rPr>
      </w:pPr>
      <w:r>
        <w:rPr>
          <w:rFonts w:ascii="Times New Roman" w:hAnsi="Times New Roman" w:eastAsia="仿宋_GB2312"/>
          <w:sz w:val="32"/>
          <w:szCs w:val="32"/>
        </w:rPr>
        <w:t>所有合法的实际农业种植者</w:t>
      </w:r>
      <w:r>
        <w:rPr>
          <w:rFonts w:hint="eastAsia" w:ascii="Times New Roman" w:hAnsi="Times New Roman" w:eastAsia="仿宋_GB2312"/>
          <w:sz w:val="32"/>
          <w:szCs w:val="32"/>
        </w:rPr>
        <w:t>（含农场职工）</w:t>
      </w:r>
      <w:r>
        <w:rPr>
          <w:rFonts w:ascii="Times New Roman" w:hAnsi="Times New Roman" w:eastAsia="仿宋_GB2312"/>
          <w:sz w:val="32"/>
          <w:szCs w:val="32"/>
        </w:rPr>
        <w:t>。</w:t>
      </w:r>
    </w:p>
    <w:p>
      <w:pPr>
        <w:numPr>
          <w:ilvl w:val="0"/>
          <w:numId w:val="0"/>
        </w:num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二、补贴面积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补贴面积以农村土地承包经营权确权登记颁证面积为基础，尚未完成确权登记颁证工作的地方，以拥有二轮土地承包经营权证的耕地面积为基础，</w:t>
      </w:r>
      <w:r>
        <w:rPr>
          <w:rFonts w:hint="eastAsia" w:ascii="Times New Roman" w:hAnsi="Times New Roman" w:eastAsia="仿宋_GB2312"/>
          <w:sz w:val="32"/>
          <w:szCs w:val="32"/>
          <w:lang w:eastAsia="zh-CN"/>
        </w:rPr>
        <w:t>其他</w:t>
      </w:r>
      <w:r>
        <w:rPr>
          <w:rFonts w:ascii="Times New Roman" w:hAnsi="Times New Roman" w:eastAsia="仿宋_GB2312"/>
          <w:sz w:val="32"/>
          <w:szCs w:val="32"/>
        </w:rPr>
        <w:t>类型耕地以合法种植证明文书为基础确定。同时严格按照自治</w:t>
      </w:r>
      <w:r>
        <w:rPr>
          <w:rFonts w:hint="eastAsia" w:ascii="仿宋_GB2312" w:hAnsi="仿宋_GB2312" w:eastAsia="仿宋_GB2312" w:cs="仿宋_GB2312"/>
          <w:sz w:val="32"/>
          <w:szCs w:val="32"/>
        </w:rPr>
        <w:t>区第三次全国国土调查公布的耕地数据，精确核实土地性质，</w:t>
      </w:r>
      <w:r>
        <w:rPr>
          <w:rFonts w:ascii="Times New Roman" w:hAnsi="Times New Roman" w:eastAsia="仿宋_GB2312"/>
          <w:sz w:val="32"/>
          <w:szCs w:val="32"/>
        </w:rPr>
        <w:t>实行排除法进行调整，据实核减改变耕地性质的面积，如退耕</w:t>
      </w:r>
      <w:r>
        <w:rPr>
          <w:rFonts w:hint="eastAsia" w:ascii="Times New Roman" w:hAnsi="Times New Roman" w:eastAsia="仿宋_GB2312"/>
          <w:sz w:val="32"/>
          <w:szCs w:val="32"/>
        </w:rPr>
        <w:t>还林</w:t>
      </w:r>
      <w:r>
        <w:rPr>
          <w:rFonts w:hint="eastAsia" w:ascii="Times New Roman" w:hAnsi="Times New Roman" w:eastAsia="仿宋_GB2312"/>
          <w:sz w:val="32"/>
          <w:szCs w:val="32"/>
          <w:lang w:eastAsia="zh-CN"/>
        </w:rPr>
        <w:t>，还</w:t>
      </w:r>
      <w:r>
        <w:rPr>
          <w:rFonts w:ascii="Times New Roman" w:hAnsi="Times New Roman" w:eastAsia="仿宋_GB2312"/>
          <w:sz w:val="32"/>
          <w:szCs w:val="32"/>
        </w:rPr>
        <w:t>草（天然</w:t>
      </w:r>
      <w:r>
        <w:rPr>
          <w:rFonts w:hint="eastAsia" w:ascii="Times New Roman" w:hAnsi="Times New Roman" w:eastAsia="仿宋_GB2312"/>
          <w:sz w:val="32"/>
          <w:szCs w:val="32"/>
        </w:rPr>
        <w:t>林地、</w:t>
      </w:r>
      <w:r>
        <w:rPr>
          <w:rFonts w:ascii="Times New Roman" w:hAnsi="Times New Roman" w:eastAsia="仿宋_GB2312"/>
          <w:sz w:val="32"/>
          <w:szCs w:val="32"/>
        </w:rPr>
        <w:t>草地），已转为设施农业或畜牧养殖场使用的耕地等。</w:t>
      </w:r>
    </w:p>
    <w:p>
      <w:pPr>
        <w:numPr>
          <w:ilvl w:val="0"/>
          <w:numId w:val="0"/>
        </w:num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三、补贴标准</w:t>
      </w:r>
    </w:p>
    <w:p>
      <w:pPr>
        <w:pStyle w:val="2"/>
        <w:keepNext w:val="0"/>
        <w:keepLines w:val="0"/>
        <w:pageBreakBefore w:val="0"/>
        <w:tabs>
          <w:tab w:val="left" w:pos="1452"/>
        </w:tabs>
        <w:wordWrap/>
        <w:overflowPunct/>
        <w:topLinePunct w:val="0"/>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种植小麦的耕地给予230元/亩的补贴。</w:t>
      </w:r>
    </w:p>
    <w:p>
      <w:pPr>
        <w:numPr>
          <w:ilvl w:val="0"/>
          <w:numId w:val="0"/>
        </w:numPr>
        <w:spacing w:line="56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四、补贴条件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Times New Roman" w:eastAsia="仿宋_GB2312"/>
          <w:sz w:val="32"/>
          <w:szCs w:val="32"/>
        </w:rPr>
      </w:pPr>
      <w:r>
        <w:rPr>
          <w:rFonts w:hint="eastAsia" w:ascii="仿宋_GB2312" w:hAnsi="仿宋_GB2312" w:eastAsia="仿宋_GB2312" w:cs="仿宋_GB2312"/>
          <w:b/>
          <w:sz w:val="32"/>
          <w:szCs w:val="32"/>
        </w:rPr>
        <w:t>一是</w:t>
      </w:r>
      <w:r>
        <w:rPr>
          <w:rFonts w:hint="eastAsia" w:ascii="Times New Roman" w:hAnsi="Times New Roman" w:eastAsia="仿宋_GB2312"/>
          <w:sz w:val="32"/>
          <w:szCs w:val="32"/>
        </w:rPr>
        <w:t>依法依规明确享有耕地承包权，耕地实际用于种植小麦、玉米、青贮饲料、苜蓿等</w:t>
      </w:r>
      <w:r>
        <w:rPr>
          <w:rFonts w:hint="eastAsia" w:ascii="仿宋_GB2312" w:hAnsi="Times New Roman" w:eastAsia="仿宋_GB2312"/>
          <w:sz w:val="32"/>
          <w:szCs w:val="32"/>
        </w:rPr>
        <w:t>特定作物。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Times New Roman" w:eastAsia="仿宋_GB2312"/>
          <w:sz w:val="32"/>
          <w:szCs w:val="32"/>
        </w:rPr>
      </w:pPr>
      <w:r>
        <w:rPr>
          <w:rFonts w:hint="eastAsia" w:ascii="仿宋_GB2312" w:hAnsi="Times New Roman" w:eastAsia="仿宋_GB2312"/>
          <w:b/>
          <w:sz w:val="32"/>
          <w:szCs w:val="32"/>
        </w:rPr>
        <w:t>二是</w:t>
      </w:r>
      <w:r>
        <w:rPr>
          <w:rFonts w:hint="eastAsia" w:ascii="仿宋_GB2312" w:hAnsi="Times New Roman" w:eastAsia="仿宋_GB2312"/>
          <w:bCs/>
          <w:sz w:val="32"/>
          <w:szCs w:val="32"/>
        </w:rPr>
        <w:t>补贴耕地</w:t>
      </w:r>
      <w:r>
        <w:rPr>
          <w:rFonts w:hint="eastAsia" w:ascii="仿宋_GB2312" w:hAnsi="Times New Roman" w:eastAsia="仿宋_GB2312"/>
          <w:sz w:val="32"/>
          <w:szCs w:val="32"/>
        </w:rPr>
        <w:t>要积极开展秸秆综合利用，落实深松整地等保护耕地地力，提升耕地质量等具体措施。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Times New Roman" w:eastAsia="仿宋_GB2312"/>
          <w:sz w:val="32"/>
          <w:szCs w:val="32"/>
        </w:rPr>
      </w:pPr>
      <w:r>
        <w:rPr>
          <w:rFonts w:hint="eastAsia" w:ascii="仿宋_GB2312" w:hAnsi="Times New Roman" w:eastAsia="仿宋_GB2312"/>
          <w:b/>
          <w:bCs/>
          <w:sz w:val="32"/>
          <w:szCs w:val="32"/>
        </w:rPr>
        <w:t>三是</w:t>
      </w:r>
      <w:r>
        <w:rPr>
          <w:rFonts w:hint="eastAsia" w:ascii="仿宋_GB2312" w:hAnsi="Times New Roman" w:eastAsia="仿宋_GB2312"/>
          <w:sz w:val="32"/>
          <w:szCs w:val="32"/>
        </w:rPr>
        <w:t>同一地块一年只能补贴一次，以正播作物优先作为补贴对象予以补贴。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b/>
          <w:bCs/>
          <w:sz w:val="32"/>
          <w:szCs w:val="32"/>
        </w:rPr>
        <w:t>四是</w:t>
      </w:r>
      <w:r>
        <w:rPr>
          <w:rFonts w:hint="eastAsia" w:ascii="仿宋_GB2312" w:hAnsi="Times New Roman" w:eastAsia="仿宋_GB2312"/>
          <w:sz w:val="32"/>
          <w:szCs w:val="32"/>
        </w:rPr>
        <w:t>补贴作物以种植冬小麦、春小麦、正播籽粒玉米、青贮饲料、苜蓿和特色经济作物的先后顺序依次发放补贴。</w:t>
      </w:r>
      <w:r>
        <w:rPr>
          <w:rFonts w:hint="eastAsia" w:ascii="仿宋_GB2312" w:hAnsi="Times New Roman" w:eastAsia="仿宋_GB2312"/>
          <w:sz w:val="32"/>
          <w:szCs w:val="32"/>
          <w:lang w:eastAsia="zh-CN"/>
        </w:rPr>
        <w:t>前一作物补贴完成后，剩余补贴资金不足以覆盖下一作物的，后续作物将不再安排补贴。剩余资金可结转至下年继续使用。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Times New Roman" w:eastAsia="仿宋_GB2312"/>
          <w:sz w:val="32"/>
          <w:szCs w:val="32"/>
        </w:rPr>
      </w:pPr>
      <w:r>
        <w:rPr>
          <w:rFonts w:hint="eastAsia" w:ascii="仿宋_GB2312" w:hAnsi="Times New Roman" w:eastAsia="仿宋_GB2312"/>
          <w:b/>
          <w:bCs/>
          <w:sz w:val="32"/>
          <w:szCs w:val="32"/>
        </w:rPr>
        <w:t>五是</w:t>
      </w:r>
      <w:r>
        <w:rPr>
          <w:rFonts w:hint="eastAsia" w:ascii="仿宋_GB2312" w:hAnsi="Times New Roman" w:eastAsia="仿宋_GB2312"/>
          <w:sz w:val="32"/>
          <w:szCs w:val="32"/>
        </w:rPr>
        <w:t>果粮间作田按照科学折实后的粮食播种净面积，给予核定补贴。</w:t>
      </w:r>
    </w:p>
    <w:p>
      <w:pPr>
        <w:keepNext w:val="0"/>
        <w:keepLines w:val="0"/>
        <w:pageBreakBefore w:val="0"/>
        <w:wordWrap/>
        <w:overflowPunct/>
        <w:topLinePunct w:val="0"/>
        <w:bidi w:val="0"/>
        <w:spacing w:line="560" w:lineRule="exact"/>
        <w:ind w:firstLine="643" w:firstLineChars="200"/>
        <w:textAlignment w:val="auto"/>
        <w:rPr>
          <w:rFonts w:ascii="仿宋_GB2312" w:hAnsi="Times New Roman" w:eastAsia="仿宋_GB2312"/>
          <w:b/>
          <w:sz w:val="32"/>
          <w:szCs w:val="32"/>
        </w:rPr>
      </w:pPr>
      <w:r>
        <w:rPr>
          <w:rFonts w:hint="eastAsia" w:ascii="仿宋_GB2312" w:hAnsi="Times New Roman" w:eastAsia="仿宋_GB2312"/>
          <w:b/>
          <w:sz w:val="32"/>
          <w:szCs w:val="32"/>
        </w:rPr>
        <w:t>此外，有下列情况之一的不予列入自治区耕地地力保护补贴范围：</w:t>
      </w:r>
    </w:p>
    <w:p>
      <w:pPr>
        <w:keepNext w:val="0"/>
        <w:keepLines w:val="0"/>
        <w:pageBreakBefore w:val="0"/>
        <w:wordWrap/>
        <w:overflowPunct/>
        <w:topLinePunct w:val="0"/>
        <w:bidi w:val="0"/>
        <w:spacing w:line="560" w:lineRule="exact"/>
        <w:ind w:firstLine="643" w:firstLineChars="200"/>
        <w:textAlignment w:val="auto"/>
        <w:rPr>
          <w:rFonts w:ascii="仿宋_GB2312" w:hAnsi="Times New Roman" w:eastAsia="仿宋_GB2312"/>
          <w:sz w:val="32"/>
          <w:szCs w:val="32"/>
        </w:rPr>
      </w:pPr>
      <w:r>
        <w:rPr>
          <w:rFonts w:hint="eastAsia" w:ascii="仿宋_GB2312" w:hAnsi="Times New Roman" w:eastAsia="仿宋_GB2312"/>
          <w:b/>
          <w:bCs/>
          <w:sz w:val="32"/>
          <w:szCs w:val="32"/>
        </w:rPr>
        <w:t>一是</w:t>
      </w:r>
      <w:r>
        <w:rPr>
          <w:rFonts w:hint="eastAsia" w:ascii="仿宋_GB2312" w:hAnsi="Times New Roman" w:eastAsia="仿宋_GB2312"/>
          <w:sz w:val="32"/>
          <w:szCs w:val="32"/>
        </w:rPr>
        <w:t>已作为畜牧养殖场使用的耕地、林地、成片粮田转为设施农业用地、非农业征（占）用耕地等已改变用途的耕地。</w:t>
      </w:r>
    </w:p>
    <w:p>
      <w:pPr>
        <w:keepNext w:val="0"/>
        <w:keepLines w:val="0"/>
        <w:pageBreakBefore w:val="0"/>
        <w:wordWrap/>
        <w:overflowPunct/>
        <w:topLinePunct w:val="0"/>
        <w:bidi w:val="0"/>
        <w:spacing w:line="56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b/>
          <w:bCs/>
          <w:sz w:val="32"/>
          <w:szCs w:val="32"/>
        </w:rPr>
        <w:t>二是</w:t>
      </w:r>
      <w:r>
        <w:rPr>
          <w:rFonts w:hint="eastAsia" w:ascii="仿宋_GB2312" w:hAnsi="Times New Roman" w:eastAsia="仿宋_GB2312"/>
          <w:sz w:val="32"/>
          <w:szCs w:val="32"/>
        </w:rPr>
        <w:t>长年抛荒地、占补平衡中“补”的面积、质量达不到耕种条件的耕地。</w:t>
      </w:r>
    </w:p>
    <w:p>
      <w:pPr>
        <w:keepNext w:val="0"/>
        <w:keepLines w:val="0"/>
        <w:pageBreakBefore w:val="0"/>
        <w:wordWrap/>
        <w:overflowPunct/>
        <w:topLinePunct w:val="0"/>
        <w:bidi w:val="0"/>
        <w:spacing w:line="560" w:lineRule="exact"/>
        <w:ind w:firstLine="643" w:firstLineChars="200"/>
        <w:textAlignment w:val="auto"/>
        <w:rPr>
          <w:rFonts w:ascii="仿宋_GB2312" w:hAnsi="Times New Roman" w:eastAsia="仿宋_GB2312"/>
          <w:sz w:val="32"/>
          <w:szCs w:val="32"/>
        </w:rPr>
      </w:pPr>
      <w:r>
        <w:rPr>
          <w:rFonts w:hint="eastAsia" w:ascii="仿宋_GB2312" w:hAnsi="Times New Roman" w:eastAsia="仿宋_GB2312"/>
          <w:b/>
          <w:bCs/>
          <w:sz w:val="32"/>
          <w:szCs w:val="32"/>
        </w:rPr>
        <w:t>三是</w:t>
      </w:r>
      <w:r>
        <w:rPr>
          <w:rFonts w:hint="eastAsia" w:ascii="仿宋_GB2312" w:hAnsi="Times New Roman" w:eastAsia="仿宋_GB2312"/>
          <w:sz w:val="32"/>
          <w:szCs w:val="32"/>
        </w:rPr>
        <w:t>已经纳入自治区退耕还林</w:t>
      </w:r>
      <w:r>
        <w:rPr>
          <w:rFonts w:hint="eastAsia" w:ascii="仿宋_GB2312" w:hAnsi="Times New Roman" w:eastAsia="仿宋_GB2312"/>
          <w:sz w:val="32"/>
          <w:szCs w:val="32"/>
          <w:lang w:eastAsia="zh-CN"/>
        </w:rPr>
        <w:t>，还</w:t>
      </w:r>
      <w:r>
        <w:rPr>
          <w:rFonts w:hint="eastAsia" w:ascii="仿宋_GB2312" w:hAnsi="Times New Roman" w:eastAsia="仿宋_GB2312"/>
          <w:sz w:val="32"/>
          <w:szCs w:val="32"/>
        </w:rPr>
        <w:t>草（天然林地、草地）及退地减水范围的耕地。</w:t>
      </w:r>
    </w:p>
    <w:p>
      <w:pPr>
        <w:keepNext w:val="0"/>
        <w:keepLines w:val="0"/>
        <w:pageBreakBefore w:val="0"/>
        <w:wordWrap/>
        <w:overflowPunct/>
        <w:topLinePunct w:val="0"/>
        <w:bidi w:val="0"/>
        <w:spacing w:line="560" w:lineRule="exact"/>
        <w:ind w:firstLine="643" w:firstLineChars="200"/>
        <w:textAlignment w:val="auto"/>
        <w:rPr>
          <w:rFonts w:ascii="仿宋_GB2312" w:hAnsi="Times New Roman" w:eastAsia="仿宋_GB2312"/>
          <w:sz w:val="32"/>
          <w:szCs w:val="32"/>
        </w:rPr>
      </w:pPr>
      <w:r>
        <w:rPr>
          <w:rFonts w:hint="eastAsia" w:ascii="仿宋_GB2312" w:hAnsi="Times New Roman" w:eastAsia="仿宋_GB2312"/>
          <w:b/>
          <w:bCs/>
          <w:sz w:val="32"/>
          <w:szCs w:val="32"/>
        </w:rPr>
        <w:t>四是</w:t>
      </w:r>
      <w:r>
        <w:rPr>
          <w:rFonts w:hint="eastAsia" w:ascii="仿宋_GB2312" w:hAnsi="Times New Roman" w:eastAsia="仿宋_GB2312"/>
          <w:sz w:val="32"/>
          <w:szCs w:val="32"/>
        </w:rPr>
        <w:t>违法开垦且未纳入粮食生产功能区范围的耕地不给予补贴。</w:t>
      </w:r>
    </w:p>
    <w:p>
      <w:pPr>
        <w:numPr>
          <w:ilvl w:val="0"/>
          <w:numId w:val="0"/>
        </w:num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五、补贴程序</w:t>
      </w:r>
    </w:p>
    <w:p>
      <w:pPr>
        <w:keepNext w:val="0"/>
        <w:keepLines w:val="0"/>
        <w:pageBreakBefore w:val="0"/>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建立实名公示制度，实行严格管理，概括为“农户申报、核实公示、乡镇复核、核实认定、二次公示、发放补贴、录入系统”。</w:t>
      </w:r>
    </w:p>
    <w:p>
      <w:pPr>
        <w:keepNext w:val="0"/>
        <w:keepLines w:val="0"/>
        <w:pageBreakBefore w:val="0"/>
        <w:wordWrap/>
        <w:overflowPunct/>
        <w:topLinePunct w:val="0"/>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——农户申报。</w:t>
      </w:r>
      <w:r>
        <w:rPr>
          <w:rFonts w:hint="eastAsia" w:ascii="仿宋_GB2312" w:hAnsi="仿宋_GB2312" w:eastAsia="仿宋_GB2312" w:cs="仿宋_GB2312"/>
          <w:sz w:val="32"/>
          <w:szCs w:val="32"/>
        </w:rPr>
        <w:t>农户（种植户）自愿申请，向村委会据实申报符合条件的耕地补贴面积。</w:t>
      </w:r>
    </w:p>
    <w:p>
      <w:pPr>
        <w:keepNext w:val="0"/>
        <w:keepLines w:val="0"/>
        <w:pageBreakBefore w:val="0"/>
        <w:wordWrap/>
        <w:overflowPunct/>
        <w:topLinePunct w:val="0"/>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——核实公示。</w:t>
      </w:r>
      <w:r>
        <w:rPr>
          <w:rFonts w:hint="eastAsia" w:ascii="仿宋_GB2312" w:hAnsi="仿宋_GB2312" w:eastAsia="仿宋_GB2312" w:cs="仿宋_GB2312"/>
          <w:sz w:val="32"/>
          <w:szCs w:val="32"/>
          <w:lang w:eastAsia="zh-CN"/>
        </w:rPr>
        <w:t>村“两委”</w:t>
      </w:r>
      <w:r>
        <w:rPr>
          <w:rFonts w:hint="eastAsia" w:ascii="仿宋_GB2312" w:hAnsi="仿宋_GB2312" w:eastAsia="仿宋_GB2312" w:cs="仿宋_GB2312"/>
          <w:sz w:val="32"/>
          <w:szCs w:val="32"/>
        </w:rPr>
        <w:t>组织全面核实，进行实名公示，公示内容主要包括申报品种、申报</w:t>
      </w:r>
      <w:bookmarkStart w:id="0" w:name="_GoBack"/>
      <w:bookmarkEnd w:id="0"/>
      <w:r>
        <w:rPr>
          <w:rFonts w:hint="eastAsia" w:ascii="仿宋_GB2312" w:hAnsi="仿宋_GB2312" w:eastAsia="仿宋_GB2312" w:cs="仿宋_GB2312"/>
          <w:sz w:val="32"/>
          <w:szCs w:val="32"/>
        </w:rPr>
        <w:t>面积等，公示时间不得少于5个工作日，公示无异议后报乡镇人民政府。</w:t>
      </w:r>
    </w:p>
    <w:p>
      <w:pPr>
        <w:keepNext w:val="0"/>
        <w:keepLines w:val="0"/>
        <w:pageBreakBefore w:val="0"/>
        <w:wordWrap/>
        <w:overflowPunct/>
        <w:topLinePunct w:val="0"/>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——乡镇复核。</w:t>
      </w:r>
      <w:r>
        <w:rPr>
          <w:rFonts w:hint="eastAsia" w:ascii="仿宋_GB2312" w:hAnsi="仿宋_GB2312" w:eastAsia="仿宋_GB2312" w:cs="仿宋_GB2312"/>
          <w:sz w:val="32"/>
          <w:szCs w:val="32"/>
        </w:rPr>
        <w:t>乡（镇）组织对村级上报的耕地补贴面积开展实地复核，无误后，报市农业农村局核实认定。</w:t>
      </w:r>
    </w:p>
    <w:p>
      <w:pPr>
        <w:keepNext w:val="0"/>
        <w:keepLines w:val="0"/>
        <w:pageBreakBefore w:val="0"/>
        <w:wordWrap/>
        <w:overflowPunct/>
        <w:topLinePunct w:val="0"/>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——核实认定。</w:t>
      </w:r>
      <w:r>
        <w:rPr>
          <w:rFonts w:hint="eastAsia" w:ascii="仿宋_GB2312" w:hAnsi="仿宋_GB2312" w:eastAsia="仿宋_GB2312" w:cs="仿宋_GB2312"/>
          <w:sz w:val="32"/>
          <w:szCs w:val="32"/>
        </w:rPr>
        <w:t>市农业农村局牵头会同纪检监察、财政、自然资源等部门，对乡镇复核后的耕地补贴面积进行实地核实。</w:t>
      </w:r>
    </w:p>
    <w:p>
      <w:pPr>
        <w:keepNext w:val="0"/>
        <w:keepLines w:val="0"/>
        <w:pageBreakBefore w:val="0"/>
        <w:wordWrap/>
        <w:overflowPunct/>
        <w:topLinePunct w:val="0"/>
        <w:bidi w:val="0"/>
        <w:adjustRightInd w:val="0"/>
        <w:snapToGrid w:val="0"/>
        <w:spacing w:line="56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——二次公示。</w:t>
      </w:r>
      <w:r>
        <w:rPr>
          <w:rFonts w:hint="eastAsia" w:ascii="Times New Roman" w:hAnsi="Times New Roman" w:eastAsia="仿宋_GB2312"/>
          <w:sz w:val="32"/>
          <w:szCs w:val="32"/>
        </w:rPr>
        <w:t>市级</w:t>
      </w:r>
      <w:r>
        <w:rPr>
          <w:rFonts w:ascii="Times New Roman" w:hAnsi="Times New Roman" w:eastAsia="仿宋_GB2312"/>
          <w:sz w:val="32"/>
          <w:szCs w:val="32"/>
        </w:rPr>
        <w:t>核定无误后，委托村级在村委会进行二次公示，公示内容主要包括补贴面积、补贴金额等，公示时间不少于5个工作日。</w:t>
      </w:r>
    </w:p>
    <w:p>
      <w:pPr>
        <w:keepNext w:val="0"/>
        <w:keepLines w:val="0"/>
        <w:pageBreakBefore w:val="0"/>
        <w:wordWrap/>
        <w:overflowPunct/>
        <w:topLinePunct w:val="0"/>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——发放补贴。</w:t>
      </w:r>
      <w:r>
        <w:rPr>
          <w:rFonts w:hint="eastAsia" w:ascii="仿宋_GB2312" w:hAnsi="仿宋_GB2312" w:eastAsia="仿宋_GB2312" w:cs="仿宋_GB2312"/>
          <w:sz w:val="32"/>
          <w:szCs w:val="32"/>
        </w:rPr>
        <w:t>二次公示无异议后，由市农业农村局向市财政局提供耕地补贴面积基础数据和补贴发放清单，并会同财政局办理补贴兑付工作。在进行兑付前，各乡（镇）要按照分户清册向农民发放补贴兑现通知书，农民领取补贴兑现通知书时在分户清册上签字、按手印后，由各乡镇、村组织补贴资金发放，明确补贴资金为“耕地地力保护补贴”。</w:t>
      </w:r>
    </w:p>
    <w:p>
      <w:pPr>
        <w:pStyle w:val="5"/>
        <w:keepNext w:val="0"/>
        <w:keepLines w:val="0"/>
        <w:pageBreakBefore w:val="0"/>
        <w:wordWrap/>
        <w:overflowPunct/>
        <w:topLinePunct w:val="0"/>
        <w:bidi w:val="0"/>
        <w:spacing w:after="0" w:line="560" w:lineRule="exact"/>
        <w:ind w:left="0" w:leftChars="0" w:firstLine="643"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b/>
          <w:bCs/>
          <w:szCs w:val="32"/>
        </w:rPr>
        <w:t>——录入系统。</w:t>
      </w:r>
      <w:r>
        <w:rPr>
          <w:rFonts w:hint="eastAsia" w:ascii="仿宋_GB2312" w:hAnsi="仿宋_GB2312" w:eastAsia="仿宋_GB2312" w:cs="仿宋_GB2312"/>
          <w:szCs w:val="32"/>
        </w:rPr>
        <w:t>耕地补贴资金发放完毕后，由市农业农村局通过市政府网站进行公告，并组织乡村，对照发放清单录入自治区耕地地力保护补贴实时监测系统。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textAlignment w:val="auto"/>
        <w:rPr>
          <w:rFonts w:ascii="仿宋_GB2312" w:hAnsi="仿宋" w:eastAsia="仿宋_GB2312" w:cs="仿宋"/>
          <w:spacing w:val="1"/>
          <w:sz w:val="32"/>
          <w:szCs w:val="32"/>
        </w:rPr>
      </w:pPr>
      <w:r>
        <w:rPr>
          <w:rFonts w:hint="eastAsia" w:ascii="仿宋_GB2312" w:hAnsi="仿宋" w:eastAsia="仿宋_GB2312" w:cs="仿宋"/>
          <w:color w:val="000000"/>
          <w:spacing w:val="1"/>
          <w:kern w:val="0"/>
          <w:sz w:val="32"/>
          <w:szCs w:val="32"/>
          <w:lang w:bidi="ar"/>
        </w:rPr>
        <w:t>国有土地耕地合法种植的农户由乡（镇）国土部门参照村队农户申报流程和程序进行核实上报。</w:t>
      </w:r>
    </w:p>
    <w:p>
      <w:pPr>
        <w:pStyle w:val="5"/>
        <w:keepNext w:val="0"/>
        <w:keepLines w:val="0"/>
        <w:pageBreakBefore w:val="0"/>
        <w:wordWrap/>
        <w:overflowPunct/>
        <w:topLinePunct w:val="0"/>
        <w:bidi w:val="0"/>
        <w:spacing w:after="0" w:line="560" w:lineRule="exact"/>
        <w:ind w:left="0" w:leftChars="0" w:firstLine="6080" w:firstLineChars="1900"/>
        <w:jc w:val="both"/>
        <w:textAlignment w:val="auto"/>
        <w:rPr>
          <w:rFonts w:hint="eastAsia" w:ascii="仿宋_GB2312" w:hAnsi="仿宋_GB2312" w:eastAsia="仿宋_GB2312" w:cs="仿宋_GB2312"/>
          <w:szCs w:val="32"/>
          <w:lang w:val="en-US" w:eastAsia="zh-CN"/>
        </w:rPr>
      </w:pPr>
    </w:p>
    <w:p>
      <w:pPr>
        <w:pStyle w:val="5"/>
        <w:keepNext w:val="0"/>
        <w:keepLines w:val="0"/>
        <w:pageBreakBefore w:val="0"/>
        <w:tabs>
          <w:tab w:val="left" w:pos="2688"/>
        </w:tabs>
        <w:wordWrap/>
        <w:overflowPunct/>
        <w:topLinePunct w:val="0"/>
        <w:bidi w:val="0"/>
        <w:spacing w:after="0" w:line="560" w:lineRule="exact"/>
        <w:ind w:left="0" w:leftChars="0" w:firstLine="0" w:firstLineChars="0"/>
        <w:jc w:val="both"/>
        <w:textAlignment w:val="auto"/>
        <w:rPr>
          <w:rFonts w:hint="eastAsia" w:ascii="仿宋_GB2312" w:hAnsi="仿宋_GB2312" w:eastAsia="仿宋_GB2312" w:cs="仿宋_GB2312"/>
          <w:szCs w:val="32"/>
          <w:lang w:val="en-US" w:eastAsia="zh-CN"/>
        </w:rPr>
      </w:pPr>
    </w:p>
    <w:p>
      <w:pPr>
        <w:pStyle w:val="5"/>
        <w:keepNext w:val="0"/>
        <w:keepLines w:val="0"/>
        <w:pageBreakBefore w:val="0"/>
        <w:wordWrap/>
        <w:overflowPunct/>
        <w:topLinePunct w:val="0"/>
        <w:bidi w:val="0"/>
        <w:spacing w:after="0" w:line="560" w:lineRule="exact"/>
        <w:ind w:left="0" w:leftChars="0" w:firstLine="6080" w:firstLineChars="1900"/>
        <w:jc w:val="both"/>
        <w:textAlignment w:val="auto"/>
        <w:rPr>
          <w:rFonts w:hint="eastAsia" w:ascii="仿宋_GB2312" w:hAnsi="仿宋_GB2312" w:eastAsia="仿宋_GB2312" w:cs="仿宋_GB2312"/>
          <w:szCs w:val="32"/>
          <w:lang w:val="en-US" w:eastAsia="zh-CN"/>
        </w:rPr>
      </w:pPr>
    </w:p>
    <w:p>
      <w:pPr>
        <w:pStyle w:val="5"/>
        <w:keepNext w:val="0"/>
        <w:keepLines w:val="0"/>
        <w:pageBreakBefore w:val="0"/>
        <w:wordWrap/>
        <w:overflowPunct/>
        <w:topLinePunct w:val="0"/>
        <w:bidi w:val="0"/>
        <w:spacing w:after="0" w:line="560" w:lineRule="exact"/>
        <w:ind w:left="0" w:leftChars="0" w:firstLine="6080" w:firstLineChars="19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乌苏市农业农村局</w:t>
      </w:r>
    </w:p>
    <w:p>
      <w:pPr>
        <w:pStyle w:val="5"/>
        <w:keepNext w:val="0"/>
        <w:keepLines w:val="0"/>
        <w:pageBreakBefore w:val="0"/>
        <w:wordWrap/>
        <w:overflowPunct/>
        <w:topLinePunct w:val="0"/>
        <w:bidi w:val="0"/>
        <w:spacing w:after="0" w:line="560" w:lineRule="exact"/>
        <w:ind w:left="0" w:leftChars="0" w:firstLine="640" w:firstLineChars="200"/>
        <w:jc w:val="right"/>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2025年5月22日</w:t>
      </w: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2927776D"/>
    <w:rsid w:val="0C2549C6"/>
    <w:rsid w:val="14760778"/>
    <w:rsid w:val="1A6A0ED8"/>
    <w:rsid w:val="248875F1"/>
    <w:rsid w:val="28481571"/>
    <w:rsid w:val="2927776D"/>
    <w:rsid w:val="757C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cs="宋体"/>
      <w:sz w:val="24"/>
      <w:lang w:val="zh-CN" w:bidi="zh-CN"/>
    </w:rPr>
  </w:style>
  <w:style w:type="paragraph" w:styleId="3">
    <w:name w:val="Body Text Indent"/>
    <w:basedOn w:val="1"/>
    <w:autoRedefine/>
    <w:unhideWhenUsed/>
    <w:qFormat/>
    <w:uiPriority w:val="99"/>
    <w:pPr>
      <w:spacing w:after="120"/>
      <w:ind w:left="420" w:leftChars="200"/>
    </w:pPr>
  </w:style>
  <w:style w:type="paragraph" w:styleId="4">
    <w:name w:val="Normal (Web)"/>
    <w:basedOn w:val="1"/>
    <w:autoRedefine/>
    <w:qFormat/>
    <w:uiPriority w:val="0"/>
    <w:pPr>
      <w:widowControl/>
      <w:spacing w:line="345" w:lineRule="atLeast"/>
      <w:jc w:val="left"/>
    </w:pPr>
    <w:rPr>
      <w:rFonts w:ascii="Courier New" w:hAnsi="Courier New" w:cs="Courier New"/>
      <w:color w:val="000000"/>
      <w:kern w:val="0"/>
      <w:sz w:val="18"/>
      <w:szCs w:val="18"/>
    </w:rPr>
  </w:style>
  <w:style w:type="paragraph" w:styleId="5">
    <w:name w:val="Body Text First Indent 2"/>
    <w:basedOn w:val="3"/>
    <w:next w:val="1"/>
    <w:autoRedefine/>
    <w:qFormat/>
    <w:uiPriority w:val="0"/>
    <w:pPr>
      <w:ind w:firstLine="420" w:firstLineChars="200"/>
      <w:jc w:val="left"/>
    </w:pPr>
    <w:rPr>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2025-05-21T05:13:00Z</dcterms:created>
  <dc:creator>Administrator</dc:creator>
  <cp:lastModifiedBy>喜文</cp:lastModifiedBy>
  <cp:lastPrinted>2025-05-21T05:31:00Z</cp:lastPrinted>
  <dcterms:modified xsi:type="dcterms:W3CDTF">2025-05-22T08:08:05Z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87DBD4EC5AF04A8AA05E2D5469135D9F</vt:lpwstr>
  </property>
</Properties>
</file>