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第二批“塔城英才”计划高层次人才培养—塔城工匠项目诚信承诺书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本人作为申报第二批“塔城英才”计划高层次人才培养—塔城工匠项目的申报人，在充分知晓并接受项目管理有关规定的前提下，郑重承诺如下：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本人保证申报材料的真实性和合法性；本项目申请没有出现违反法律及有关规定的内容，符合第二批“塔城英才”计划高层次人才培养—塔城工匠项目的相关规定。若填报失实或违反规定，本人将承担相关责任。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项目批准入选，本人将严格履行职责，主动承担项目责任，严格遵守项目管理的有关规定，严格落实《“塔城英才”计划实施方案（试行）》、第二批“塔城英才”计划高层次人才培养—塔城工匠项目申报指南的有关规定，建立专项账目，做到专款专用。切实保证师带徒工作时间，认真开展工作，按时报送有关材料，确保项目顺利完成。如有违反财经纪律或因辞职造成项目无法顺利实施完毕等情况，本人愿接受塔城地区人社局及相关行政主管部门依据国家、自治区和地区有关法律法规作出的违规行为处理，并记入科研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申报人（亲笔签字按手印）：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用人单位（依托单位）承诺：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第二批“塔城英才”计划高层次人才培养—塔城工匠项目的有关规定，我单位对申报人资格及申报材料相关内容进行了审核，申报材料真实有效。如项目批准入选，在项目实施期间，我单位保证对项目实施所需的人力、物力和工作时间等条件给予保障，严格遵守项目管理的有关规定，严格落实《“塔城英才”计划实施方案（试行）》、第二批“塔城英才”计划高层次人才培养—塔城工匠项目申报指南的有关规定，建立专项账目，做到专款专用，督促申报人按照项目管理的有关规定执行。若申报材料内容信息失实、执行项目中违反规定，本单位将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3D89"/>
    <w:rsid w:val="0050488B"/>
    <w:rsid w:val="29C32B60"/>
    <w:rsid w:val="40E942D3"/>
    <w:rsid w:val="5D846B22"/>
    <w:rsid w:val="7127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2025-05-30T04:27:00Z</dcterms:created>
  <dc:creator>我的小可爱</dc:creator>
  <cp:lastModifiedBy>Administrator</cp:lastModifiedBy>
  <cp:lastPrinted>2025-06-03T08:44:00Z</cp:lastPrinted>
  <dcterms:modified xsi:type="dcterms:W3CDTF">2025-06-16T10:02:07Z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