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wordWrap/>
        <w:overflowPunct/>
        <w:topLinePunct w:val="0"/>
        <w:bidi w:val="0"/>
        <w:spacing w:line="56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wordWrap/>
        <w:overflowPunct/>
        <w:topLinePunct w:val="0"/>
        <w:bidi w:val="0"/>
        <w:snapToGrid w:val="0"/>
        <w:spacing w:line="560" w:lineRule="exact"/>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w:t>
      </w:r>
      <w:r>
        <w:rPr>
          <w:rFonts w:hint="eastAsia" w:ascii="仿宋" w:hAnsi="仿宋" w:eastAsia="仿宋" w:cs="仿宋"/>
          <w:color w:val="000000"/>
          <w:sz w:val="32"/>
          <w:szCs w:val="32"/>
          <w:lang w:eastAsia="zh-CN"/>
        </w:rPr>
        <w:t>不</w:t>
      </w:r>
      <w:r>
        <w:rPr>
          <w:rFonts w:hint="eastAsia" w:ascii="仿宋" w:hAnsi="仿宋" w:eastAsia="仿宋" w:cs="仿宋"/>
          <w:color w:val="000000"/>
          <w:sz w:val="32"/>
          <w:szCs w:val="32"/>
        </w:rPr>
        <w:t>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号</w:t>
      </w: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p>
    <w:p>
      <w:pPr>
        <w:keepNext w:val="0"/>
        <w:keepLines w:val="0"/>
        <w:pageBreakBefore w:val="0"/>
        <w:widowControl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乌苏市皇宫镇红光商店</w:t>
      </w:r>
      <w:r>
        <w:rPr>
          <w:rFonts w:hint="eastAsia" w:ascii="仿宋_GB2312" w:hAnsi="仿宋_GB2312" w:eastAsia="仿宋_GB2312" w:cs="仿宋_GB2312"/>
          <w:kern w:val="1"/>
          <w:sz w:val="32"/>
          <w:szCs w:val="32"/>
        </w:rPr>
        <w:t xml:space="preserve"> </w:t>
      </w:r>
    </w:p>
    <w:p>
      <w:pPr>
        <w:keepNext w:val="0"/>
        <w:keepLines w:val="0"/>
        <w:pageBreakBefore w:val="0"/>
        <w:widowControl w:val="0"/>
        <w:wordWrap/>
        <w:overflowPunct/>
        <w:topLinePunct w:val="0"/>
        <w:bidi w:val="0"/>
        <w:spacing w:line="560" w:lineRule="exact"/>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idowControl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92654202MA793PPNXC</w:t>
      </w:r>
      <w:bookmarkStart w:id="0" w:name="_GoBack"/>
      <w:bookmarkEnd w:id="0"/>
      <w:r>
        <w:rPr>
          <w:rFonts w:hint="eastAsia" w:ascii="仿宋_GB2312" w:hAnsi="仿宋_GB2312" w:eastAsia="仿宋_GB2312" w:cs="仿宋_GB2312"/>
          <w:kern w:val="1"/>
          <w:sz w:val="32"/>
          <w:szCs w:val="32"/>
        </w:rPr>
        <w:t xml:space="preserve"> </w:t>
      </w:r>
    </w:p>
    <w:p>
      <w:pPr>
        <w:keepNext w:val="0"/>
        <w:keepLines w:val="0"/>
        <w:pageBreakBefore w:val="0"/>
        <w:widowControl w:val="0"/>
        <w:wordWrap/>
        <w:overflowPunct/>
        <w:topLinePunct w:val="0"/>
        <w:bidi w:val="0"/>
        <w:spacing w:line="560" w:lineRule="exact"/>
        <w:jc w:val="both"/>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乌苏市皇宫镇盐池村</w:t>
      </w:r>
    </w:p>
    <w:p>
      <w:pPr>
        <w:keepNext w:val="0"/>
        <w:keepLines w:val="0"/>
        <w:pageBreakBefore w:val="0"/>
        <w:widowControl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法定代表人</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李**</w:t>
      </w:r>
      <w:r>
        <w:rPr>
          <w:rFonts w:hint="eastAsia" w:ascii="仿宋_GB2312" w:hAnsi="仿宋_GB2312" w:eastAsia="仿宋_GB2312" w:cs="仿宋_GB2312"/>
          <w:kern w:val="1"/>
          <w:sz w:val="32"/>
          <w:szCs w:val="32"/>
        </w:rPr>
        <w:t xml:space="preserve">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spacing w:val="0"/>
          <w:kern w:val="1"/>
          <w:sz w:val="32"/>
          <w:szCs w:val="32"/>
          <w:u w:val="none"/>
          <w:lang w:val="en-US" w:eastAsia="zh-CN"/>
        </w:rPr>
        <w:t>2025年4月29日，我局执法人员李晓静、阿布烈提对乌苏市皇宫镇红光商店开展检查时，该商店正常营业，经营</w:t>
      </w:r>
      <w:r>
        <w:rPr>
          <w:rFonts w:hint="eastAsia" w:ascii="仿宋_GB2312" w:hAnsi="仿宋_GB2312" w:eastAsia="仿宋_GB2312" w:cs="仿宋_GB2312"/>
          <w:b w:val="0"/>
          <w:bCs/>
          <w:color w:val="000000"/>
          <w:kern w:val="1"/>
          <w:sz w:val="32"/>
          <w:szCs w:val="32"/>
          <w:u w:val="none" w:color="auto"/>
          <w:lang w:val="en-US" w:eastAsia="zh-CN"/>
        </w:rPr>
        <w:t>者李**不在经营场所，从业人员李伟全程配合执法人员检查。</w:t>
      </w:r>
      <w:r>
        <w:rPr>
          <w:rFonts w:hint="eastAsia" w:ascii="仿宋_GB2312" w:hAnsi="仿宋_GB2312" w:eastAsia="仿宋_GB2312" w:cs="仿宋_GB2312"/>
          <w:b w:val="0"/>
          <w:bCs w:val="0"/>
          <w:spacing w:val="0"/>
          <w:kern w:val="1"/>
          <w:sz w:val="32"/>
          <w:szCs w:val="32"/>
          <w:u w:val="none"/>
          <w:lang w:val="en-US" w:eastAsia="zh-CN"/>
        </w:rPr>
        <w:t>经现场检查发现：1、该店建筑面积30平方，在门口内侧上方悬挂有《营业执照》、从业人员健康证等证件，均在有效期内，进门东侧柜台上摆放有各类食品调料，右侧货架摆放各类食品。2、在该店进门东侧食品销售柜台上检查发现</w:t>
      </w:r>
      <w:r>
        <w:rPr>
          <w:rFonts w:hint="eastAsia" w:ascii="仿宋_GB2312" w:hAnsi="仿宋_GB2312" w:eastAsia="仿宋_GB2312" w:cs="仿宋_GB2312"/>
          <w:b w:val="0"/>
          <w:bCs/>
          <w:color w:val="000000"/>
          <w:kern w:val="1"/>
          <w:sz w:val="32"/>
          <w:szCs w:val="32"/>
          <w:u w:val="none" w:color="auto"/>
          <w:lang w:val="en-US" w:eastAsia="zh-CN"/>
        </w:rPr>
        <w:t>下列食品：</w:t>
      </w:r>
      <w:r>
        <w:rPr>
          <w:rFonts w:hint="eastAsia" w:ascii="仿宋_GB2312" w:hAnsi="仿宋_GB2312" w:eastAsia="仿宋_GB2312" w:cs="仿宋_GB2312"/>
          <w:kern w:val="1"/>
          <w:sz w:val="32"/>
          <w:szCs w:val="32"/>
          <w:u w:val="none" w:color="auto"/>
          <w:lang w:val="en-US" w:eastAsia="zh-CN"/>
        </w:rPr>
        <w:t>（</w:t>
      </w:r>
      <w:r>
        <w:rPr>
          <w:rFonts w:hint="eastAsia" w:ascii="仿宋_GB2312" w:hAnsi="仿宋_GB2312" w:eastAsia="仿宋_GB2312" w:cs="仿宋_GB2312"/>
          <w:b w:val="0"/>
          <w:bCs/>
          <w:color w:val="000000"/>
          <w:kern w:val="1"/>
          <w:sz w:val="32"/>
          <w:szCs w:val="32"/>
          <w:u w:val="none" w:color="auto"/>
          <w:lang w:val="en-US" w:eastAsia="zh-CN"/>
        </w:rPr>
        <w:t>1）笑厨香醋，</w:t>
      </w:r>
      <w:r>
        <w:rPr>
          <w:rFonts w:hint="eastAsia" w:ascii="仿宋_GB2312" w:hAnsi="仿宋_GB2312" w:eastAsia="仿宋_GB2312" w:cs="仿宋_GB2312"/>
          <w:b w:val="0"/>
          <w:bCs w:val="0"/>
          <w:spacing w:val="0"/>
          <w:kern w:val="1"/>
          <w:sz w:val="32"/>
          <w:szCs w:val="32"/>
          <w:u w:val="none"/>
          <w:lang w:val="en-US" w:eastAsia="zh-CN"/>
        </w:rPr>
        <w:t>数量共计6袋，净含量：383克，生产日期：2024年2月26日，保质期：12个月，销</w:t>
      </w:r>
      <w:r>
        <w:rPr>
          <w:rFonts w:hint="eastAsia" w:ascii="仿宋_GB2312" w:hAnsi="仿宋_GB2312" w:eastAsia="仿宋_GB2312" w:cs="仿宋_GB2312"/>
          <w:b w:val="0"/>
          <w:bCs/>
          <w:color w:val="auto"/>
          <w:kern w:val="1"/>
          <w:sz w:val="32"/>
          <w:szCs w:val="32"/>
          <w:u w:val="none" w:color="auto"/>
          <w:lang w:val="en-US" w:eastAsia="zh-CN"/>
        </w:rPr>
        <w:t>售价格2元/袋</w:t>
      </w:r>
      <w:r>
        <w:rPr>
          <w:rFonts w:hint="eastAsia" w:ascii="仿宋_GB2312" w:hAnsi="仿宋_GB2312" w:eastAsia="仿宋_GB2312" w:cs="仿宋_GB2312"/>
          <w:b w:val="0"/>
          <w:bCs/>
          <w:color w:val="000000"/>
          <w:kern w:val="1"/>
          <w:sz w:val="32"/>
          <w:szCs w:val="32"/>
          <w:u w:val="none" w:color="auto"/>
          <w:lang w:val="en-US" w:eastAsia="zh-CN"/>
        </w:rPr>
        <w:t>；（2）笑厨红烧酱油，数量共计1桶，净含量</w:t>
      </w:r>
      <w:r>
        <w:rPr>
          <w:rFonts w:hint="eastAsia" w:ascii="仿宋_GB2312" w:hAnsi="仿宋_GB2312" w:eastAsia="仿宋_GB2312" w:cs="仿宋_GB2312"/>
          <w:b w:val="0"/>
          <w:bCs w:val="0"/>
          <w:spacing w:val="0"/>
          <w:kern w:val="1"/>
          <w:sz w:val="32"/>
          <w:szCs w:val="32"/>
          <w:u w:val="none"/>
          <w:lang w:val="en-US" w:eastAsia="zh-CN"/>
        </w:rPr>
        <w:t>：830克，生</w:t>
      </w:r>
      <w:r>
        <w:rPr>
          <w:rFonts w:hint="eastAsia" w:ascii="仿宋_GB2312" w:hAnsi="仿宋_GB2312" w:eastAsia="仿宋_GB2312" w:cs="仿宋_GB2312"/>
          <w:b w:val="0"/>
          <w:bCs/>
          <w:color w:val="000000"/>
          <w:kern w:val="1"/>
          <w:sz w:val="32"/>
          <w:szCs w:val="32"/>
          <w:u w:val="none" w:color="auto"/>
          <w:lang w:val="en-US" w:eastAsia="zh-CN"/>
        </w:rPr>
        <w:t>产日</w:t>
      </w:r>
      <w:r>
        <w:rPr>
          <w:rFonts w:hint="eastAsia" w:ascii="仿宋_GB2312" w:hAnsi="仿宋_GB2312" w:eastAsia="仿宋_GB2312" w:cs="仿宋_GB2312"/>
          <w:b w:val="0"/>
          <w:bCs w:val="0"/>
          <w:spacing w:val="0"/>
          <w:kern w:val="1"/>
          <w:sz w:val="32"/>
          <w:szCs w:val="32"/>
          <w:u w:val="none"/>
          <w:lang w:val="en-US" w:eastAsia="zh-CN"/>
        </w:rPr>
        <w:t>期：2023年7月16日，保质期：18个月，销售价格7元/桶，上述2种食品均已超过</w:t>
      </w:r>
      <w:r>
        <w:rPr>
          <w:rFonts w:hint="eastAsia" w:ascii="仿宋_GB2312" w:hAnsi="仿宋_GB2312" w:eastAsia="仿宋_GB2312" w:cs="仿宋_GB2312"/>
          <w:b w:val="0"/>
          <w:bCs/>
          <w:color w:val="000000"/>
          <w:kern w:val="1"/>
          <w:sz w:val="32"/>
          <w:szCs w:val="32"/>
          <w:u w:val="none" w:color="auto"/>
          <w:lang w:val="en-US" w:eastAsia="zh-CN"/>
        </w:rPr>
        <w:t>保质期。</w:t>
      </w:r>
      <w:r>
        <w:rPr>
          <w:rFonts w:hint="eastAsia" w:ascii="仿宋_GB2312" w:hAnsi="仿宋_GB2312" w:eastAsia="仿宋_GB2312" w:cs="仿宋_GB2312"/>
          <w:spacing w:val="0"/>
          <w:kern w:val="1"/>
          <w:sz w:val="32"/>
          <w:szCs w:val="32"/>
          <w:lang w:val="en-US" w:eastAsia="zh-CN"/>
        </w:rPr>
        <w:t>执法人员要求当事人提供</w:t>
      </w:r>
      <w:r>
        <w:rPr>
          <w:rFonts w:hint="eastAsia" w:ascii="仿宋_GB2312" w:hAnsi="仿宋_GB2312" w:eastAsia="仿宋_GB2312" w:cs="仿宋_GB2312"/>
          <w:b w:val="0"/>
          <w:bCs w:val="0"/>
          <w:spacing w:val="0"/>
          <w:sz w:val="32"/>
          <w:szCs w:val="32"/>
          <w:u w:val="none"/>
          <w:lang w:val="en-US" w:eastAsia="zh-CN"/>
        </w:rPr>
        <w:t>上述食品的进货票据、供货者的相关证明文件，当事人现场均可以提供。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执法人员现场电话请示局领导批准后，对当事人店内销售的上述超过保质期的食</w:t>
      </w:r>
      <w:r>
        <w:rPr>
          <w:rFonts w:hint="eastAsia" w:ascii="仿宋_GB2312" w:hAnsi="仿宋_GB2312" w:eastAsia="仿宋_GB2312" w:cs="仿宋_GB2312"/>
          <w:b w:val="0"/>
          <w:bCs w:val="0"/>
          <w:spacing w:val="0"/>
          <w:kern w:val="1"/>
          <w:sz w:val="32"/>
          <w:szCs w:val="32"/>
          <w:u w:val="none"/>
          <w:lang w:val="en-US" w:eastAsia="zh-CN"/>
        </w:rPr>
        <w:t>品实施了</w:t>
      </w:r>
      <w:r>
        <w:rPr>
          <w:rFonts w:hint="eastAsia" w:ascii="仿宋_GB2312" w:hAnsi="仿宋_GB2312" w:eastAsia="仿宋_GB2312" w:cs="仿宋_GB2312"/>
          <w:b w:val="0"/>
          <w:bCs w:val="0"/>
          <w:spacing w:val="0"/>
          <w:kern w:val="1"/>
          <w:sz w:val="32"/>
          <w:szCs w:val="32"/>
          <w:u w:val="none"/>
          <w:lang w:val="zh-CN" w:eastAsia="zh-CN"/>
        </w:rPr>
        <w:t>扣押的行政强制措施，向当事人下达了《实施行政强制措施决定书》</w:t>
      </w:r>
      <w:r>
        <w:rPr>
          <w:rFonts w:hint="eastAsia" w:ascii="仿宋_GB2312" w:hAnsi="仿宋_GB2312" w:eastAsia="仿宋_GB2312" w:cs="仿宋_GB2312"/>
          <w:b w:val="0"/>
          <w:bCs w:val="0"/>
          <w:spacing w:val="0"/>
          <w:kern w:val="1"/>
          <w:sz w:val="32"/>
          <w:szCs w:val="32"/>
          <w:u w:val="none"/>
          <w:lang w:val="en-US" w:eastAsia="zh-CN"/>
        </w:rPr>
        <w:t>（乌市监强制〔2025〕50号）</w:t>
      </w:r>
      <w:r>
        <w:rPr>
          <w:rFonts w:hint="eastAsia" w:ascii="仿宋_GB2312" w:hAnsi="仿宋_GB2312" w:eastAsia="仿宋_GB2312" w:cs="仿宋_GB2312"/>
          <w:spacing w:val="0"/>
          <w:kern w:val="1"/>
          <w:sz w:val="32"/>
          <w:szCs w:val="32"/>
          <w:lang w:val="zh-CN" w:eastAsia="zh-CN"/>
        </w:rPr>
        <w:t>，</w:t>
      </w:r>
      <w:r>
        <w:rPr>
          <w:rFonts w:hint="eastAsia" w:ascii="仿宋_GB2312" w:hAnsi="仿宋_GB2312" w:eastAsia="仿宋_GB2312" w:cs="仿宋_GB2312"/>
          <w:spacing w:val="0"/>
          <w:kern w:val="1"/>
          <w:sz w:val="32"/>
          <w:szCs w:val="32"/>
          <w:lang w:val="en-US" w:eastAsia="zh-CN"/>
        </w:rPr>
        <w:t>当事人现场予以签收无异议</w:t>
      </w:r>
      <w:r>
        <w:rPr>
          <w:rFonts w:hint="eastAsia" w:ascii="仿宋_GB2312" w:hAnsi="仿宋_GB2312" w:eastAsia="仿宋_GB2312" w:cs="仿宋_GB2312"/>
          <w:spacing w:val="0"/>
          <w:kern w:val="1"/>
          <w:sz w:val="32"/>
          <w:szCs w:val="32"/>
          <w:lang w:val="zh-CN" w:eastAsia="zh-CN"/>
        </w:rPr>
        <w:t>。</w:t>
      </w:r>
      <w:r>
        <w:rPr>
          <w:rFonts w:hint="eastAsia" w:ascii="仿宋_GB2312" w:hAnsi="仿宋_GB2312" w:eastAsia="仿宋_GB2312" w:cs="仿宋_GB2312"/>
          <w:spacing w:val="0"/>
          <w:kern w:val="1"/>
          <w:sz w:val="32"/>
          <w:szCs w:val="32"/>
          <w:lang w:val="en-US" w:eastAsia="zh-CN"/>
        </w:rPr>
        <w:t>执法人员对当事人销售超过保质期食品的违法行为下发《责令改正通知书》（乌市监责改143号），责令当事人限期整改。当事人的上述行为涉嫌违反了《中华人民共和国食品安全法》第三十四条第十项的规定，为进一步了解情况，经报局领导批准于2025年4月29日立案，并指派李晓静、阿布烈提对此案进行调查了解，本案2025年5月30日调查终结。</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乌苏市皇宫镇红光商店于2024年11月20日从乌苏市八十四户乡老翟百货商行购进下列食品：1、笑厨香醋，数量共计1件（30袋），净含量：383克，生产日期：2024年2月26日，保质期：12个月，进货价1.5元/袋，销售价格2元/袋，现场查获时剩余6袋在店内销售；2、笑厨红烧酱油，数量共计1件（12桶），净含量：830克，生产日期：2023</w:t>
      </w:r>
      <w:r>
        <w:rPr>
          <w:rFonts w:hint="eastAsia" w:ascii="仿宋_GB2312" w:hAnsi="仿宋_GB2312" w:eastAsia="仿宋_GB2312" w:cs="仿宋_GB2312"/>
          <w:b w:val="0"/>
          <w:bCs w:val="0"/>
          <w:spacing w:val="0"/>
          <w:kern w:val="1"/>
          <w:sz w:val="32"/>
          <w:szCs w:val="32"/>
          <w:u w:val="none"/>
          <w:lang w:val="en-US" w:eastAsia="zh-CN"/>
        </w:rPr>
        <w:t>年7月16日，保质期：18个月，进货价折合5.83元/桶，销售价格7元/桶，现场</w:t>
      </w:r>
      <w:r>
        <w:rPr>
          <w:rFonts w:hint="eastAsia" w:ascii="仿宋_GB2312" w:hAnsi="仿宋_GB2312" w:eastAsia="仿宋_GB2312" w:cs="仿宋_GB2312"/>
          <w:spacing w:val="0"/>
          <w:kern w:val="1"/>
          <w:sz w:val="32"/>
          <w:szCs w:val="32"/>
          <w:lang w:val="en-US" w:eastAsia="zh-CN"/>
        </w:rPr>
        <w:t>查获时</w:t>
      </w:r>
      <w:r>
        <w:rPr>
          <w:rFonts w:hint="eastAsia" w:ascii="仿宋_GB2312" w:hAnsi="仿宋_GB2312" w:eastAsia="仿宋_GB2312" w:cs="仿宋_GB2312"/>
          <w:b w:val="0"/>
          <w:bCs w:val="0"/>
          <w:spacing w:val="0"/>
          <w:kern w:val="1"/>
          <w:sz w:val="32"/>
          <w:szCs w:val="32"/>
          <w:u w:val="none"/>
          <w:lang w:val="en-US" w:eastAsia="zh-CN"/>
        </w:rPr>
        <w:t>剩余1桶</w:t>
      </w:r>
      <w:r>
        <w:rPr>
          <w:rFonts w:hint="eastAsia" w:ascii="仿宋_GB2312" w:hAnsi="仿宋_GB2312" w:eastAsia="仿宋_GB2312" w:cs="仿宋_GB2312"/>
          <w:spacing w:val="0"/>
          <w:kern w:val="1"/>
          <w:sz w:val="32"/>
          <w:szCs w:val="32"/>
          <w:lang w:val="en-US" w:eastAsia="zh-CN"/>
        </w:rPr>
        <w:t>在店内销售</w:t>
      </w:r>
      <w:r>
        <w:rPr>
          <w:rFonts w:hint="eastAsia" w:ascii="仿宋_GB2312" w:hAnsi="仿宋_GB2312" w:eastAsia="仿宋_GB2312" w:cs="仿宋_GB2312"/>
          <w:b w:val="0"/>
          <w:bCs w:val="0"/>
          <w:spacing w:val="0"/>
          <w:kern w:val="1"/>
          <w:sz w:val="32"/>
          <w:szCs w:val="32"/>
          <w:u w:val="none"/>
          <w:lang w:val="en-US" w:eastAsia="zh-CN"/>
        </w:rPr>
        <w:t>；上述2种食品均已超过保质期，货值金额19元（6袋×2元/袋+1桶×7元/桶=19元。）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5月8日，我局执法人员对当事人上级供货商乌苏市八十四户乡老翟百货商行进行调查，老翟百货商行负责人翟**确定当事人上述食品是从乌苏市八十四户乡老翟百货商行购进的，进货票据真实有效。2025年5月12日，我局执法人员对当事人的经营场所进行复查，对其所经营的食品进行全面检查未发现有超过保质期的食品，当事人在责令改正期间已改正。</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上述事实，主要有以下证据证明：</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1、当事人提供的营业执照复印件1份，证明当事人的经营主体资格及经营范围；</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2、当事人提供的身份证复印件1份，证明经营者的身份信息与营业执照登记的内容一致；</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3、现场笔录2份，笔录（一）证明执法人员现场检查发现当事人销售的2种超过保质期涉案食品的数量、生产日期、保质期和实施扣押过期食品的情况；笔录（二）证明2025年5月12日执法人员对乌苏市皇宫镇红光商店整改情况进行检查，当事人已改正违法行为；</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4、当事人询问笔录1份，证明当事人销售2种涉案超过保质期食品的违法事实客观存在；以及进货渠道、价格、数量和销售数量和价格的事实；</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5、供货商调查笔录1份，证明当事人销售2种涉案食品的进货渠道、价格、数量和价格的事实；</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6、现场拍摄照片1张，</w:t>
      </w:r>
      <w:r>
        <w:rPr>
          <w:rFonts w:hint="eastAsia" w:ascii="仿宋_GB2312" w:hAnsi="仿宋_GB2312" w:eastAsia="仿宋_GB2312" w:cs="仿宋_GB2312"/>
          <w:spacing w:val="0"/>
          <w:kern w:val="1"/>
          <w:sz w:val="32"/>
          <w:szCs w:val="32"/>
          <w:lang w:val="zh-CN" w:eastAsia="zh-CN"/>
        </w:rPr>
        <w:t>证明执法人员检查发现当事人</w:t>
      </w:r>
      <w:r>
        <w:rPr>
          <w:rFonts w:hint="eastAsia" w:ascii="仿宋_GB2312" w:hAnsi="仿宋_GB2312" w:eastAsia="仿宋_GB2312" w:cs="仿宋_GB2312"/>
          <w:spacing w:val="0"/>
          <w:kern w:val="1"/>
          <w:sz w:val="32"/>
          <w:szCs w:val="32"/>
          <w:lang w:val="en-US" w:eastAsia="zh-CN"/>
        </w:rPr>
        <w:t>销售2种涉案超过保质期食品</w:t>
      </w:r>
      <w:r>
        <w:rPr>
          <w:rFonts w:hint="eastAsia" w:ascii="仿宋_GB2312" w:hAnsi="仿宋_GB2312" w:eastAsia="仿宋_GB2312" w:cs="仿宋_GB2312"/>
          <w:spacing w:val="0"/>
          <w:kern w:val="1"/>
          <w:sz w:val="32"/>
          <w:szCs w:val="32"/>
          <w:lang w:val="zh-CN" w:eastAsia="zh-CN"/>
        </w:rPr>
        <w:t>的</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kern w:val="1"/>
          <w:sz w:val="32"/>
          <w:szCs w:val="32"/>
          <w:lang w:val="zh-CN" w:eastAsia="zh-CN"/>
        </w:rPr>
        <w:t>；</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w:t>
      </w:r>
      <w:r>
        <w:rPr>
          <w:rFonts w:hint="eastAsia" w:ascii="仿宋_GB2312" w:hAnsi="仿宋_GB2312" w:eastAsia="仿宋_GB2312" w:cs="仿宋_GB2312"/>
          <w:spacing w:val="0"/>
          <w:kern w:val="1"/>
          <w:sz w:val="32"/>
          <w:szCs w:val="32"/>
          <w:lang w:val="zh-CN" w:eastAsia="zh-CN"/>
        </w:rPr>
        <w:t>提取的</w:t>
      </w:r>
      <w:r>
        <w:rPr>
          <w:rFonts w:hint="eastAsia" w:ascii="仿宋_GB2312" w:hAnsi="仿宋_GB2312" w:eastAsia="仿宋_GB2312" w:cs="仿宋_GB2312"/>
          <w:spacing w:val="0"/>
          <w:kern w:val="1"/>
          <w:sz w:val="32"/>
          <w:szCs w:val="32"/>
          <w:lang w:val="en-US" w:eastAsia="zh-CN"/>
        </w:rPr>
        <w:t>2种超过保质期涉案食品的外包装照片2张，证明当事人销售的2种涉案食品的生产日期、保质期的真实性；</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8、供货商营业执照、食品经营许可证及被调查人身份证，复印件各1份，证明被调查人的身份信息与营业执照登记的内容一致；</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9、授权委托书及受委托人身份证复印件各1份，证明委托人、受委托人的基本情况以及委托事项、权限、期限。</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材料均由当事人李</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zh-CN" w:eastAsia="zh-CN"/>
        </w:rPr>
        <w:t>确认无误，并签字确认。</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我局于2025年6月20日依法向当事人送达了《行政处罚告知书》（塔乌市监告字不罚〔2025〕101号），告知当事人依法享有陈述、申辩的权利，当事人在法定期限内未提出陈述、申辩，视为放弃此权利。</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鉴于当事人系初次违法，在案件的办理过程中态度端正，能够积极配合办案人员调查，如实陈述违法事实，其销售超过保质期的食品数量较少，货值金额较小。当事人已通过学习法律法规认识到自身的违法行为并积极改正，已对店内销售的食品进行了检查清理。</w:t>
      </w:r>
      <w:r>
        <w:rPr>
          <w:rFonts w:hint="eastAsia" w:ascii="仿宋_GB2312" w:hAnsi="仿宋_GB2312" w:eastAsia="仿宋_GB2312" w:cs="仿宋_GB2312"/>
          <w:color w:val="auto"/>
          <w:spacing w:val="0"/>
          <w:kern w:val="1"/>
          <w:sz w:val="32"/>
          <w:szCs w:val="32"/>
          <w:lang w:val="en-US" w:eastAsia="zh-CN"/>
        </w:rPr>
        <w:t>2025年5月12日，</w:t>
      </w:r>
      <w:r>
        <w:rPr>
          <w:rFonts w:hint="eastAsia" w:ascii="仿宋_GB2312" w:hAnsi="仿宋_GB2312" w:eastAsia="仿宋_GB2312" w:cs="仿宋_GB2312"/>
          <w:spacing w:val="0"/>
          <w:kern w:val="1"/>
          <w:sz w:val="32"/>
          <w:szCs w:val="32"/>
          <w:lang w:val="en-US" w:eastAsia="zh-CN"/>
        </w:rPr>
        <w:t>我局执法人员对当事人的经营场所进行复查，对其所经营的食品进行全面检查未发现有过期食品。</w:t>
      </w:r>
      <w:r>
        <w:rPr>
          <w:rFonts w:hint="eastAsia" w:ascii="仿宋_GB2312" w:hAnsi="仿宋_GB2312" w:eastAsia="仿宋_GB2312" w:cs="仿宋_GB2312"/>
          <w:spacing w:val="0"/>
          <w:kern w:val="1"/>
          <w:sz w:val="32"/>
          <w:szCs w:val="32"/>
          <w:lang w:val="zh-CN" w:eastAsia="zh-CN"/>
        </w:rPr>
        <w:t>当事人的上述情况符合《</w:t>
      </w:r>
      <w:r>
        <w:rPr>
          <w:rFonts w:hint="eastAsia" w:ascii="仿宋_GB2312" w:hAnsi="仿宋_GB2312" w:eastAsia="仿宋_GB2312" w:cs="仿宋_GB2312"/>
          <w:spacing w:val="0"/>
          <w:kern w:val="1"/>
          <w:sz w:val="32"/>
          <w:szCs w:val="32"/>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初次违法；2. 不包括餐饮环节；3. 能如实说明进货来源；4. 违法货值金额不超过 500 元；5. 未发生食品安全事故或未发生食源性疾病；6. 立即自行改正或责令改正期间已改正。”的规定，决定对当事人不予行政处罚。</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综合考虑个案情况、当事人主客观情况等相关因素，坚持处罚与教育相结合的原则，责令当事人改正违法行为，决定对当事人销售超过保质期的食品的行为给予不予行政处罚。</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依据《中华人民共和国行政处罚法》第三十三条第三款“对当事人的违法行为依法不予行政处罚的，行政机关应当对当事人进行教育。”的规定，具体内容如下：</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kern w:val="1"/>
          <w:sz w:val="32"/>
          <w:szCs w:val="32"/>
          <w:u w:val="none" w:color="auto"/>
          <w:lang w:val="en-US" w:eastAsia="zh-CN"/>
        </w:rPr>
        <w:t>3、加强对食品的采购、验收、陈列、销售各个环节的规范管理，确保食品安全。</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0"/>
          <w:kern w:val="1"/>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r>
        <w:rPr>
          <w:rFonts w:hint="eastAsia" w:ascii="仿宋_GB2312" w:hAnsi="仿宋_GB2312" w:eastAsia="仿宋_GB2312" w:cs="仿宋_GB2312"/>
          <w:color w:val="000000"/>
          <w:sz w:val="32"/>
          <w:szCs w:val="32"/>
          <w:lang w:eastAsia="zh-CN"/>
        </w:rPr>
        <w:tab/>
      </w: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_GB2312" w:hAnsi="仿宋_GB2312" w:eastAsia="仿宋_GB2312" w:cs="仿宋_GB2312"/>
          <w:color w:val="000000"/>
          <w:sz w:val="32"/>
          <w:szCs w:val="32"/>
        </w:rPr>
      </w:pP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_GB2312" w:hAnsi="仿宋_GB2312" w:eastAsia="仿宋_GB2312" w:cs="仿宋_GB2312"/>
          <w:color w:val="000000"/>
          <w:sz w:val="32"/>
          <w:szCs w:val="32"/>
        </w:rPr>
      </w:pP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_GB2312" w:hAnsi="仿宋_GB2312" w:eastAsia="仿宋_GB2312" w:cs="仿宋_GB2312"/>
          <w:color w:val="000000"/>
          <w:sz w:val="32"/>
          <w:szCs w:val="32"/>
        </w:rPr>
      </w:pP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wordWrap/>
        <w:overflowPunct/>
        <w:topLinePunct w:val="0"/>
        <w:bidi w:val="0"/>
        <w:snapToGrid w:val="0"/>
        <w:spacing w:line="560" w:lineRule="exact"/>
        <w:jc w:val="both"/>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wordWrap/>
        <w:overflowPunct/>
        <w:topLinePunct w:val="0"/>
        <w:bidi w:val="0"/>
        <w:snapToGrid w:val="0"/>
        <w:spacing w:line="560" w:lineRule="exact"/>
        <w:jc w:val="both"/>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wordWrap/>
        <w:overflowPunct/>
        <w:topLinePunct w:val="0"/>
        <w:bidi w:val="0"/>
        <w:snapToGrid w:val="0"/>
        <w:spacing w:line="560" w:lineRule="exact"/>
        <w:jc w:val="both"/>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wordWrap/>
        <w:overflowPunct/>
        <w:topLinePunct w:val="0"/>
        <w:bidi w:val="0"/>
        <w:snapToGrid w:val="0"/>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color w:val="231F20"/>
          <w:spacing w:val="-31"/>
          <w:kern w:val="0"/>
          <w:sz w:val="32"/>
          <w:szCs w:val="32"/>
        </w:rPr>
        <w:t xml:space="preserve"> </w:t>
      </w: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5C0EB0"/>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5293C81"/>
    <w:rsid w:val="05F93106"/>
    <w:rsid w:val="069D5F06"/>
    <w:rsid w:val="077A5CE8"/>
    <w:rsid w:val="07AE2414"/>
    <w:rsid w:val="07D539EB"/>
    <w:rsid w:val="087704B7"/>
    <w:rsid w:val="08A9631E"/>
    <w:rsid w:val="097C14D1"/>
    <w:rsid w:val="09F854AC"/>
    <w:rsid w:val="0A5862FA"/>
    <w:rsid w:val="0AC11A84"/>
    <w:rsid w:val="0AE27065"/>
    <w:rsid w:val="0D1E2F82"/>
    <w:rsid w:val="0D841563"/>
    <w:rsid w:val="0DC63B19"/>
    <w:rsid w:val="0E4B4474"/>
    <w:rsid w:val="0E66287C"/>
    <w:rsid w:val="0E6D7FE1"/>
    <w:rsid w:val="0E71501E"/>
    <w:rsid w:val="0E861A55"/>
    <w:rsid w:val="0EED76E4"/>
    <w:rsid w:val="0F4766AD"/>
    <w:rsid w:val="0F7D72CC"/>
    <w:rsid w:val="105203B8"/>
    <w:rsid w:val="105F5FF9"/>
    <w:rsid w:val="10A14B4C"/>
    <w:rsid w:val="10A42EAE"/>
    <w:rsid w:val="10C3559A"/>
    <w:rsid w:val="11EA1AF8"/>
    <w:rsid w:val="12D907ED"/>
    <w:rsid w:val="133177BB"/>
    <w:rsid w:val="13C57235"/>
    <w:rsid w:val="13DB3D64"/>
    <w:rsid w:val="13EA260D"/>
    <w:rsid w:val="14446C87"/>
    <w:rsid w:val="144B0C52"/>
    <w:rsid w:val="147176C3"/>
    <w:rsid w:val="14BD5C0F"/>
    <w:rsid w:val="15CE1D85"/>
    <w:rsid w:val="16AA0CBE"/>
    <w:rsid w:val="17330ADE"/>
    <w:rsid w:val="177709CC"/>
    <w:rsid w:val="17DB04EC"/>
    <w:rsid w:val="1924176A"/>
    <w:rsid w:val="198409BC"/>
    <w:rsid w:val="1AC2703F"/>
    <w:rsid w:val="1CA319FE"/>
    <w:rsid w:val="1D187FC9"/>
    <w:rsid w:val="1DE210CD"/>
    <w:rsid w:val="1E4B46C1"/>
    <w:rsid w:val="1EA87BA6"/>
    <w:rsid w:val="1F07742F"/>
    <w:rsid w:val="1F1D4581"/>
    <w:rsid w:val="1F5E49F4"/>
    <w:rsid w:val="1FDE5CC1"/>
    <w:rsid w:val="20156597"/>
    <w:rsid w:val="203F7348"/>
    <w:rsid w:val="20610001"/>
    <w:rsid w:val="20B33E9D"/>
    <w:rsid w:val="21147224"/>
    <w:rsid w:val="21265A69"/>
    <w:rsid w:val="213B3BD2"/>
    <w:rsid w:val="2184294D"/>
    <w:rsid w:val="21BB6E8B"/>
    <w:rsid w:val="21D52CE5"/>
    <w:rsid w:val="21EA7E7F"/>
    <w:rsid w:val="22FB54DD"/>
    <w:rsid w:val="230C5623"/>
    <w:rsid w:val="230E12DB"/>
    <w:rsid w:val="2392443F"/>
    <w:rsid w:val="23C62FBD"/>
    <w:rsid w:val="245411E8"/>
    <w:rsid w:val="246708C0"/>
    <w:rsid w:val="2666681A"/>
    <w:rsid w:val="26B83100"/>
    <w:rsid w:val="26CA6141"/>
    <w:rsid w:val="29657EE4"/>
    <w:rsid w:val="29B47C42"/>
    <w:rsid w:val="29D64A92"/>
    <w:rsid w:val="2A735E2A"/>
    <w:rsid w:val="2AEC2C1F"/>
    <w:rsid w:val="2B531CF4"/>
    <w:rsid w:val="2D2F7F1B"/>
    <w:rsid w:val="2D3578F4"/>
    <w:rsid w:val="2E5E747E"/>
    <w:rsid w:val="2E856D44"/>
    <w:rsid w:val="2ED44E3C"/>
    <w:rsid w:val="2FF16036"/>
    <w:rsid w:val="313D699C"/>
    <w:rsid w:val="32227552"/>
    <w:rsid w:val="32716B07"/>
    <w:rsid w:val="32CD00D9"/>
    <w:rsid w:val="335940E4"/>
    <w:rsid w:val="341C4261"/>
    <w:rsid w:val="34D21D83"/>
    <w:rsid w:val="35420420"/>
    <w:rsid w:val="361B5B34"/>
    <w:rsid w:val="363174FB"/>
    <w:rsid w:val="36345B56"/>
    <w:rsid w:val="377B1EA9"/>
    <w:rsid w:val="37BA5154"/>
    <w:rsid w:val="38074FED"/>
    <w:rsid w:val="38796560"/>
    <w:rsid w:val="39FA675A"/>
    <w:rsid w:val="3A0C25C8"/>
    <w:rsid w:val="3B4757F2"/>
    <w:rsid w:val="3C61253D"/>
    <w:rsid w:val="3D642A56"/>
    <w:rsid w:val="3F143839"/>
    <w:rsid w:val="4024347E"/>
    <w:rsid w:val="407C3881"/>
    <w:rsid w:val="41506C5A"/>
    <w:rsid w:val="44462444"/>
    <w:rsid w:val="44BE06D2"/>
    <w:rsid w:val="45B94A47"/>
    <w:rsid w:val="46F726F8"/>
    <w:rsid w:val="47304480"/>
    <w:rsid w:val="473F44FC"/>
    <w:rsid w:val="47735191"/>
    <w:rsid w:val="4794373E"/>
    <w:rsid w:val="479A6188"/>
    <w:rsid w:val="482E6424"/>
    <w:rsid w:val="4A5646CC"/>
    <w:rsid w:val="4A79519E"/>
    <w:rsid w:val="4A7E3ED1"/>
    <w:rsid w:val="4AE4609B"/>
    <w:rsid w:val="4AF9337D"/>
    <w:rsid w:val="4B545FB2"/>
    <w:rsid w:val="4B65332E"/>
    <w:rsid w:val="4BB17F88"/>
    <w:rsid w:val="4BB8680E"/>
    <w:rsid w:val="4C2523E6"/>
    <w:rsid w:val="4C4635A7"/>
    <w:rsid w:val="4C5202B6"/>
    <w:rsid w:val="4D7A0AAA"/>
    <w:rsid w:val="4EF22F11"/>
    <w:rsid w:val="4F4C3D37"/>
    <w:rsid w:val="50B06C84"/>
    <w:rsid w:val="50B824AA"/>
    <w:rsid w:val="50DA49D2"/>
    <w:rsid w:val="51065A5D"/>
    <w:rsid w:val="51467F2B"/>
    <w:rsid w:val="526C5450"/>
    <w:rsid w:val="52FE54E9"/>
    <w:rsid w:val="531301C9"/>
    <w:rsid w:val="53596652"/>
    <w:rsid w:val="53C80F16"/>
    <w:rsid w:val="53FD3A86"/>
    <w:rsid w:val="552E51F9"/>
    <w:rsid w:val="553E7395"/>
    <w:rsid w:val="55587FD7"/>
    <w:rsid w:val="568A5AB5"/>
    <w:rsid w:val="56B43355"/>
    <w:rsid w:val="57096DD9"/>
    <w:rsid w:val="578D15B1"/>
    <w:rsid w:val="59064ED5"/>
    <w:rsid w:val="590A2BA9"/>
    <w:rsid w:val="590D285B"/>
    <w:rsid w:val="591E138A"/>
    <w:rsid w:val="599945DF"/>
    <w:rsid w:val="5A56321D"/>
    <w:rsid w:val="5AB3145C"/>
    <w:rsid w:val="5B0D79C9"/>
    <w:rsid w:val="5B4506D1"/>
    <w:rsid w:val="5BE63E76"/>
    <w:rsid w:val="5C63158B"/>
    <w:rsid w:val="5CEE3D2B"/>
    <w:rsid w:val="5CFC67CB"/>
    <w:rsid w:val="5D58253C"/>
    <w:rsid w:val="5E4D261B"/>
    <w:rsid w:val="5ECC6A57"/>
    <w:rsid w:val="5F842261"/>
    <w:rsid w:val="60030228"/>
    <w:rsid w:val="63264974"/>
    <w:rsid w:val="63C15A3F"/>
    <w:rsid w:val="63C77B1A"/>
    <w:rsid w:val="64274220"/>
    <w:rsid w:val="64436044"/>
    <w:rsid w:val="64684F43"/>
    <w:rsid w:val="64E70FF8"/>
    <w:rsid w:val="66683448"/>
    <w:rsid w:val="66FE298E"/>
    <w:rsid w:val="67194334"/>
    <w:rsid w:val="67463E98"/>
    <w:rsid w:val="677C0558"/>
    <w:rsid w:val="67A96ADC"/>
    <w:rsid w:val="67BB158D"/>
    <w:rsid w:val="68474B93"/>
    <w:rsid w:val="68722BD2"/>
    <w:rsid w:val="68D65CB9"/>
    <w:rsid w:val="69E3170B"/>
    <w:rsid w:val="6AC57F77"/>
    <w:rsid w:val="6B836E07"/>
    <w:rsid w:val="6C46035D"/>
    <w:rsid w:val="6D504946"/>
    <w:rsid w:val="6DC77E4F"/>
    <w:rsid w:val="6DCB5D2E"/>
    <w:rsid w:val="6F534F82"/>
    <w:rsid w:val="6FDE641B"/>
    <w:rsid w:val="703A5E3B"/>
    <w:rsid w:val="718C798E"/>
    <w:rsid w:val="718C7F94"/>
    <w:rsid w:val="75CC47FF"/>
    <w:rsid w:val="76247FA9"/>
    <w:rsid w:val="76B908B8"/>
    <w:rsid w:val="771858D9"/>
    <w:rsid w:val="7762630F"/>
    <w:rsid w:val="78AB1B61"/>
    <w:rsid w:val="78FF24EF"/>
    <w:rsid w:val="79151323"/>
    <w:rsid w:val="793E5005"/>
    <w:rsid w:val="7A03797D"/>
    <w:rsid w:val="7A0D4654"/>
    <w:rsid w:val="7A121323"/>
    <w:rsid w:val="7A4F4CF5"/>
    <w:rsid w:val="7A553470"/>
    <w:rsid w:val="7A5F2945"/>
    <w:rsid w:val="7B933EC9"/>
    <w:rsid w:val="7CC50336"/>
    <w:rsid w:val="7D13538A"/>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3263</Words>
  <Characters>3391</Characters>
  <Lines>6</Lines>
  <Paragraphs>6</Paragraphs>
  <TotalTime>3</TotalTime>
  <ScaleCrop>false</ScaleCrop>
  <LinksUpToDate>false</LinksUpToDate>
  <CharactersWithSpaces>3544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2025-07-07T07:36:00Z</cp:lastPrinted>
  <dcterms:modified xsi:type="dcterms:W3CDTF">2025-07-29T05:15:07Z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