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20" w:lineRule="exact"/>
        <w:jc w:val="center"/>
        <w:textAlignment w:val="auto"/>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_GB2312" w:hAnsi="仿宋_GB2312" w:eastAsia="仿宋_GB2312" w:cs="仿宋_GB2312"/>
          <w:color w:val="000000"/>
          <w:sz w:val="32"/>
          <w:szCs w:val="32"/>
          <w:lang w:eastAsia="zh-CN"/>
        </w:rPr>
        <w:t>塔</w:t>
      </w:r>
      <w:r>
        <w:rPr>
          <w:rFonts w:hint="eastAsia" w:ascii="仿宋_GB2312" w:hAnsi="仿宋_GB2312" w:eastAsia="仿宋_GB2312" w:cs="仿宋_GB2312"/>
          <w:color w:val="000000"/>
          <w:sz w:val="32"/>
          <w:szCs w:val="32"/>
        </w:rPr>
        <w:t>乌市监</w:t>
      </w:r>
      <w:r>
        <w:rPr>
          <w:rFonts w:hint="eastAsia" w:ascii="仿宋_GB2312" w:hAnsi="仿宋_GB2312" w:eastAsia="仿宋_GB2312" w:cs="仿宋_GB2312"/>
          <w:color w:val="000000"/>
          <w:sz w:val="32"/>
          <w:szCs w:val="32"/>
          <w:lang w:eastAsia="zh-CN"/>
        </w:rPr>
        <w:t>不</w:t>
      </w:r>
      <w:r>
        <w:rPr>
          <w:rFonts w:hint="eastAsia" w:ascii="仿宋_GB2312" w:hAnsi="仿宋_GB2312" w:eastAsia="仿宋_GB2312" w:cs="仿宋_GB2312"/>
          <w:color w:val="000000"/>
          <w:sz w:val="32"/>
          <w:szCs w:val="32"/>
        </w:rPr>
        <w:t>罚〔202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kern w:val="1"/>
          <w:sz w:val="32"/>
          <w:szCs w:val="32"/>
        </w:rPr>
      </w:pP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b w:val="0"/>
          <w:bCs w:val="0"/>
          <w:spacing w:val="0"/>
          <w:kern w:val="1"/>
          <w:sz w:val="32"/>
          <w:szCs w:val="32"/>
          <w:u w:val="none"/>
          <w:lang w:val="en-US" w:eastAsia="zh-CN"/>
        </w:rPr>
        <w:t>乌苏市皇宫镇赵明商店</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主体资格证照名称：《营业执照》  </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b w:val="0"/>
          <w:bCs w:val="0"/>
          <w:spacing w:val="0"/>
          <w:kern w:val="1"/>
          <w:sz w:val="32"/>
          <w:szCs w:val="32"/>
          <w:u w:val="none"/>
          <w:lang w:val="en-US" w:eastAsia="zh-CN"/>
        </w:rPr>
        <w:t>92654202MA793PPA3F</w:t>
      </w:r>
      <w:r>
        <w:rPr>
          <w:rFonts w:hint="eastAsia" w:ascii="仿宋_GB2312" w:hAnsi="仿宋_GB2312" w:eastAsia="仿宋_GB2312" w:cs="仿宋_GB2312"/>
          <w:kern w:val="1"/>
          <w:sz w:val="32"/>
          <w:szCs w:val="32"/>
        </w:rPr>
        <w:t xml:space="preserve"> </w:t>
      </w:r>
      <w:bookmarkStart w:id="1" w:name="_GoBack"/>
      <w:bookmarkEnd w:id="1"/>
      <w:r>
        <w:rPr>
          <w:rFonts w:hint="eastAsia" w:ascii="仿宋_GB2312" w:hAnsi="仿宋_GB2312" w:eastAsia="仿宋_GB2312" w:cs="仿宋_GB2312"/>
          <w:kern w:val="1"/>
          <w:sz w:val="32"/>
          <w:szCs w:val="32"/>
        </w:rPr>
        <w:t xml:space="preserve"> </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b w:val="0"/>
          <w:bCs w:val="0"/>
          <w:spacing w:val="0"/>
          <w:kern w:val="1"/>
          <w:sz w:val="32"/>
          <w:szCs w:val="32"/>
          <w:u w:val="none"/>
          <w:lang w:val="en-US" w:eastAsia="zh-CN"/>
        </w:rPr>
        <w:t>乌苏市皇宫镇泉水沟村</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sz w:val="32"/>
          <w:szCs w:val="32"/>
          <w:u w:val="none" w:color="auto"/>
          <w:lang w:val="en-US" w:eastAsia="zh-CN"/>
        </w:rPr>
        <w:t>法定代表人</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b w:val="0"/>
          <w:bCs w:val="0"/>
          <w:spacing w:val="0"/>
          <w:kern w:val="1"/>
          <w:sz w:val="32"/>
          <w:szCs w:val="32"/>
          <w:u w:val="none"/>
          <w:lang w:val="en-US" w:eastAsia="zh-CN"/>
        </w:rPr>
        <w:t>吴**</w:t>
      </w:r>
      <w:r>
        <w:rPr>
          <w:rFonts w:hint="eastAsia" w:ascii="仿宋_GB2312" w:hAnsi="仿宋_GB2312" w:eastAsia="仿宋_GB2312" w:cs="仿宋_GB2312"/>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val="0"/>
          <w:spacing w:val="0"/>
          <w:kern w:val="1"/>
          <w:sz w:val="32"/>
          <w:szCs w:val="32"/>
          <w:u w:val="none"/>
          <w:lang w:val="en-US" w:eastAsia="zh-CN"/>
        </w:rPr>
        <w:t>2025年4月29日，我局执法人员李晓静、阿布烈提对乌苏市皇宫镇赵明商店开展检查时，该商店正常营业，经营</w:t>
      </w:r>
      <w:r>
        <w:rPr>
          <w:rFonts w:hint="eastAsia" w:ascii="仿宋_GB2312" w:hAnsi="仿宋_GB2312" w:eastAsia="仿宋_GB2312" w:cs="仿宋_GB2312"/>
          <w:b w:val="0"/>
          <w:bCs/>
          <w:color w:val="000000"/>
          <w:kern w:val="1"/>
          <w:sz w:val="32"/>
          <w:szCs w:val="32"/>
          <w:u w:val="none" w:color="auto"/>
          <w:lang w:val="en-US" w:eastAsia="zh-CN"/>
        </w:rPr>
        <w:t>者</w:t>
      </w:r>
      <w:r>
        <w:rPr>
          <w:rFonts w:hint="eastAsia" w:ascii="仿宋_GB2312" w:hAnsi="仿宋_GB2312" w:eastAsia="仿宋_GB2312" w:cs="仿宋_GB2312"/>
          <w:b w:val="0"/>
          <w:bCs w:val="0"/>
          <w:spacing w:val="0"/>
          <w:kern w:val="1"/>
          <w:sz w:val="32"/>
          <w:szCs w:val="32"/>
          <w:u w:val="none"/>
          <w:lang w:val="en-US" w:eastAsia="zh-CN"/>
        </w:rPr>
        <w:t>吴**全程</w:t>
      </w:r>
      <w:r>
        <w:rPr>
          <w:rFonts w:hint="eastAsia" w:ascii="仿宋_GB2312" w:hAnsi="仿宋_GB2312" w:eastAsia="仿宋_GB2312" w:cs="仿宋_GB2312"/>
          <w:b w:val="0"/>
          <w:bCs/>
          <w:color w:val="000000"/>
          <w:kern w:val="1"/>
          <w:sz w:val="32"/>
          <w:szCs w:val="32"/>
          <w:u w:val="none" w:color="auto"/>
          <w:lang w:val="en-US" w:eastAsia="zh-CN"/>
        </w:rPr>
        <w:t>配合执法人员检查，</w:t>
      </w:r>
      <w:r>
        <w:rPr>
          <w:rFonts w:hint="eastAsia" w:ascii="仿宋_GB2312" w:hAnsi="仿宋_GB2312" w:eastAsia="仿宋_GB2312" w:cs="仿宋_GB2312"/>
          <w:b w:val="0"/>
          <w:bCs w:val="0"/>
          <w:spacing w:val="0"/>
          <w:kern w:val="1"/>
          <w:sz w:val="32"/>
          <w:szCs w:val="32"/>
          <w:u w:val="none"/>
          <w:lang w:val="en-US" w:eastAsia="zh-CN"/>
        </w:rPr>
        <w:t>经现场检查发现：1、该店建筑面积30平方，在门口内侧上方挂有《营业执照》《食品经营许可证》、健康证等证件，均在有效期内，进门东侧柜台上摆放有各类食品调料，右侧货架摆放各类食品</w:t>
      </w:r>
      <w:r>
        <w:rPr>
          <w:rFonts w:hint="eastAsia" w:ascii="仿宋_GB2312" w:hAnsi="仿宋_GB2312" w:eastAsia="仿宋_GB2312" w:cs="仿宋_GB2312"/>
          <w:b w:val="0"/>
          <w:bCs/>
          <w:color w:val="000000"/>
          <w:kern w:val="1"/>
          <w:sz w:val="32"/>
          <w:szCs w:val="32"/>
          <w:u w:val="none" w:color="auto"/>
          <w:lang w:val="en-US" w:eastAsia="zh-CN"/>
        </w:rPr>
        <w:t>；</w:t>
      </w:r>
      <w:r>
        <w:rPr>
          <w:rFonts w:hint="eastAsia" w:ascii="仿宋_GB2312" w:hAnsi="仿宋_GB2312" w:eastAsia="仿宋_GB2312" w:cs="仿宋_GB2312"/>
          <w:b w:val="0"/>
          <w:bCs w:val="0"/>
          <w:spacing w:val="0"/>
          <w:kern w:val="1"/>
          <w:sz w:val="32"/>
          <w:szCs w:val="32"/>
          <w:u w:val="none"/>
          <w:lang w:val="en-US" w:eastAsia="zh-CN"/>
        </w:rPr>
        <w:t>2、</w:t>
      </w:r>
      <w:r>
        <w:rPr>
          <w:rFonts w:hint="eastAsia" w:ascii="仿宋_GB2312" w:hAnsi="仿宋_GB2312" w:eastAsia="仿宋_GB2312" w:cs="仿宋_GB2312"/>
          <w:b w:val="0"/>
          <w:bCs w:val="0"/>
          <w:spacing w:val="0"/>
          <w:kern w:val="1"/>
          <w:sz w:val="32"/>
          <w:szCs w:val="32"/>
          <w:u w:val="none"/>
          <w:lang w:val="zh-CN" w:eastAsia="zh-CN"/>
        </w:rPr>
        <w:t>执法人员</w:t>
      </w:r>
      <w:r>
        <w:rPr>
          <w:rFonts w:hint="eastAsia" w:ascii="仿宋_GB2312" w:hAnsi="仿宋_GB2312" w:eastAsia="仿宋_GB2312" w:cs="仿宋_GB2312"/>
          <w:b w:val="0"/>
          <w:bCs w:val="0"/>
          <w:spacing w:val="0"/>
          <w:kern w:val="1"/>
          <w:sz w:val="32"/>
          <w:szCs w:val="32"/>
          <w:u w:val="none"/>
          <w:lang w:val="en-US" w:eastAsia="zh-CN"/>
        </w:rPr>
        <w:t>在该店进门东侧食品销售柜台上检查发现下列食品：（1）餐餐鲜椒麻鸡调料，数量共计4袋，净含量：150克，生产日期：2024年4月13日，保质期：12个月，销售价格8元/袋；（2）泡椒去骨凤爪，数量共计12袋，净含量：14克，生产日期：2024年6月15日，保质期：9个月，</w:t>
      </w:r>
      <w:r>
        <w:rPr>
          <w:rFonts w:hint="eastAsia" w:ascii="仿宋_GB2312" w:hAnsi="仿宋_GB2312" w:eastAsia="仿宋_GB2312" w:cs="仿宋_GB2312"/>
          <w:b w:val="0"/>
          <w:bCs w:val="0"/>
          <w:spacing w:val="0"/>
          <w:sz w:val="32"/>
          <w:szCs w:val="32"/>
          <w:u w:val="none"/>
          <w:lang w:val="en-US" w:eastAsia="zh-CN"/>
        </w:rPr>
        <w:t>销售价格1元/袋；（3）美国豌豆牛肉味，共1.7公斤，生产日期：2024年4月23日，保质期：9个月，销售价格18元/公斤；（4）统一老坛酸菜牛肉面，数量共计8桶，生产日期：2024年10月16日，20250415前食用，保质期：6个月，销售价格4.5元/桶；上述4种食品均已超过保质期。执法人员要求当事人提供上述食品的进货</w:t>
      </w:r>
      <w:r>
        <w:rPr>
          <w:rFonts w:hint="eastAsia" w:ascii="仿宋_GB2312" w:hAnsi="仿宋_GB2312" w:eastAsia="仿宋_GB2312" w:cs="仿宋_GB2312"/>
          <w:b w:val="0"/>
          <w:bCs/>
          <w:color w:val="000000"/>
          <w:kern w:val="1"/>
          <w:sz w:val="32"/>
          <w:szCs w:val="32"/>
          <w:u w:val="none" w:color="auto"/>
          <w:lang w:val="en-US" w:eastAsia="zh-CN"/>
        </w:rPr>
        <w:t>票据、供货者的相关证明文件，当事人现场均可以提供；3、</w:t>
      </w:r>
      <w:r>
        <w:rPr>
          <w:rFonts w:hint="eastAsia" w:ascii="仿宋_GB2312" w:hAnsi="仿宋_GB2312" w:eastAsia="仿宋_GB2312" w:cs="仿宋_GB2312"/>
          <w:b w:val="0"/>
          <w:bCs/>
          <w:color w:val="000000"/>
          <w:kern w:val="1"/>
          <w:sz w:val="32"/>
          <w:szCs w:val="32"/>
          <w:u w:val="none" w:color="auto"/>
          <w:lang w:val="zh-CN" w:eastAsia="zh-CN"/>
        </w:rPr>
        <w:t>执法人员现场电话请示局领导批准后，对当事人店内销售的上述超过保质期的食</w:t>
      </w:r>
      <w:r>
        <w:rPr>
          <w:rFonts w:hint="eastAsia" w:ascii="仿宋_GB2312" w:hAnsi="仿宋_GB2312" w:eastAsia="仿宋_GB2312" w:cs="仿宋_GB2312"/>
          <w:b w:val="0"/>
          <w:bCs/>
          <w:color w:val="000000"/>
          <w:kern w:val="1"/>
          <w:sz w:val="32"/>
          <w:szCs w:val="32"/>
          <w:u w:val="none" w:color="auto"/>
          <w:lang w:val="en-US" w:eastAsia="zh-CN"/>
        </w:rPr>
        <w:t>品实施了</w:t>
      </w:r>
      <w:r>
        <w:rPr>
          <w:rFonts w:hint="eastAsia" w:ascii="仿宋_GB2312" w:hAnsi="仿宋_GB2312" w:eastAsia="仿宋_GB2312" w:cs="仿宋_GB2312"/>
          <w:b w:val="0"/>
          <w:bCs/>
          <w:color w:val="000000"/>
          <w:kern w:val="1"/>
          <w:sz w:val="32"/>
          <w:szCs w:val="32"/>
          <w:u w:val="none" w:color="auto"/>
          <w:lang w:val="zh-CN" w:eastAsia="zh-CN"/>
        </w:rPr>
        <w:t>扣押的行政强制措施，向当事人下达了《实施行政强制措施决定书》</w:t>
      </w:r>
      <w:r>
        <w:rPr>
          <w:rFonts w:hint="eastAsia" w:ascii="仿宋_GB2312" w:hAnsi="仿宋_GB2312" w:eastAsia="仿宋_GB2312" w:cs="仿宋_GB2312"/>
          <w:b w:val="0"/>
          <w:bCs/>
          <w:color w:val="000000"/>
          <w:kern w:val="1"/>
          <w:sz w:val="32"/>
          <w:szCs w:val="32"/>
          <w:u w:val="none" w:color="auto"/>
          <w:lang w:val="en-US" w:eastAsia="zh-CN"/>
        </w:rPr>
        <w:t>（乌市监强制〔2025〕51号）</w:t>
      </w:r>
      <w:r>
        <w:rPr>
          <w:rFonts w:hint="eastAsia" w:ascii="仿宋_GB2312" w:hAnsi="仿宋_GB2312" w:eastAsia="仿宋_GB2312" w:cs="仿宋_GB2312"/>
          <w:b w:val="0"/>
          <w:bCs/>
          <w:color w:val="000000"/>
          <w:kern w:val="1"/>
          <w:sz w:val="32"/>
          <w:szCs w:val="32"/>
          <w:u w:val="none" w:color="auto"/>
          <w:lang w:val="zh-CN" w:eastAsia="zh-CN"/>
        </w:rPr>
        <w:t>，</w:t>
      </w:r>
      <w:r>
        <w:rPr>
          <w:rFonts w:hint="eastAsia" w:ascii="仿宋_GB2312" w:hAnsi="仿宋_GB2312" w:eastAsia="仿宋_GB2312" w:cs="仿宋_GB2312"/>
          <w:b w:val="0"/>
          <w:bCs/>
          <w:color w:val="000000"/>
          <w:kern w:val="1"/>
          <w:sz w:val="32"/>
          <w:szCs w:val="32"/>
          <w:u w:val="none" w:color="auto"/>
          <w:lang w:val="en-US" w:eastAsia="zh-CN"/>
        </w:rPr>
        <w:t>当事人现场予以签收无异议</w:t>
      </w:r>
      <w:r>
        <w:rPr>
          <w:rFonts w:hint="eastAsia" w:ascii="仿宋_GB2312" w:hAnsi="仿宋_GB2312" w:eastAsia="仿宋_GB2312" w:cs="仿宋_GB2312"/>
          <w:b w:val="0"/>
          <w:bCs/>
          <w:color w:val="000000"/>
          <w:kern w:val="1"/>
          <w:sz w:val="32"/>
          <w:szCs w:val="32"/>
          <w:u w:val="none" w:color="auto"/>
          <w:lang w:val="zh-CN" w:eastAsia="zh-CN"/>
        </w:rPr>
        <w:t>。</w:t>
      </w:r>
      <w:r>
        <w:rPr>
          <w:rFonts w:hint="eastAsia" w:ascii="仿宋_GB2312" w:hAnsi="仿宋_GB2312" w:eastAsia="仿宋_GB2312" w:cs="仿宋_GB2312"/>
          <w:b w:val="0"/>
          <w:bCs/>
          <w:color w:val="000000"/>
          <w:kern w:val="1"/>
          <w:sz w:val="32"/>
          <w:szCs w:val="32"/>
          <w:u w:val="none" w:color="auto"/>
          <w:lang w:val="en-US" w:eastAsia="zh-CN"/>
        </w:rPr>
        <w:t>执法人员对当事人销售超过保质期食品的违法行为下发了《责令改正通知书》（乌市监责改〔2025〕144号），责令当事人限期整改。当事人的上述行为涉嫌违反了《中华人民共和国食品安全法》第三十四条第十项的规定，为进一步了解情况，经报局领导批准于2025年4月29日立案，并指派李晓静、阿布烈提对此案进行调查了解，本案2025年5月30日调查终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经查，乌苏市皇宫镇赵明商店于2024年12月12日从乌苏市刘氏煜昕商行购进下列食品：1、泡椒去骨凤爪，数量1件（16袋），净含量：14克，生产日期：2024年6月15日，保质期：9个月，进货价0.8元/袋，销售价格1元/袋，现场查获时剩余12袋在店内销售；2、美国豌豆牛肉味1件，共5公斤，生产日期：2024年4月23日，保质期：9个月，进货价折合11元/公斤，销售价格18元/公斤，现场查获时剩余1.7公斤</w:t>
      </w:r>
      <w:bookmarkStart w:id="0" w:name="OLE_LINK1"/>
      <w:r>
        <w:rPr>
          <w:rFonts w:hint="eastAsia" w:ascii="仿宋_GB2312" w:hAnsi="仿宋_GB2312" w:eastAsia="仿宋_GB2312" w:cs="仿宋_GB2312"/>
          <w:b w:val="0"/>
          <w:bCs/>
          <w:color w:val="000000"/>
          <w:kern w:val="1"/>
          <w:sz w:val="32"/>
          <w:szCs w:val="32"/>
          <w:u w:val="none" w:color="auto"/>
          <w:lang w:val="en-US" w:eastAsia="zh-CN"/>
        </w:rPr>
        <w:t>在店内销售</w:t>
      </w:r>
      <w:bookmarkEnd w:id="0"/>
      <w:r>
        <w:rPr>
          <w:rFonts w:hint="eastAsia" w:ascii="仿宋_GB2312" w:hAnsi="仿宋_GB2312" w:eastAsia="仿宋_GB2312" w:cs="仿宋_GB2312"/>
          <w:b w:val="0"/>
          <w:bCs/>
          <w:color w:val="000000"/>
          <w:kern w:val="1"/>
          <w:sz w:val="32"/>
          <w:szCs w:val="32"/>
          <w:u w:val="none" w:color="auto"/>
          <w:lang w:val="en-US" w:eastAsia="zh-CN"/>
        </w:rPr>
        <w:t>；3、统一老坛酸菜牛肉面，数量共计1件（12桶），生产日期：2024年10月16日，20250415前食用，保质期：6个月，进货价折合4.17元/桶，销售价格4.5元/桶，现场查获时剩余8桶在店内销售；于2024年5月28日从乌苏市甘家湖牧场永胜购进鲜椒麻鸡调料，数量共计5袋，净含量：150克，生产日期：2024年4月13日，保质期：12个月，进货价6元/袋，销售价格8元/袋，现场剩余4袋；上述4种食品均已超过保质期，货值金额110.6元（4袋×8元/袋+12袋×1元/袋+1.7公斤×18元/公斤+8桶×4.5元/桶=110.6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2025年5月8日，我局执法人员对当事人上级供货商乌苏市刘氏煜昕商行及乌苏市甘家湖牧场永胜商行进行调查，确认当事人购进的涉案食品进货渠道、票据真实有效。2025年5月12日，我局执法人员对当事人的经营场所进行复查，对其所经营的食品进行全面检查未发现有超过保质期的食品，当事人在责令改正期间已改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1、当事人提供的营业执照和食品经营许可证复印件各1份，证明当事人的经营主体资格及有效期限；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2、当事人提供的身份证复印件1份，证明经营者的身份信息与营业执照登记的内容一致；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3、现场笔录2份，笔录（一）证明执法人员现场检查发现当事人销售4种超过保质期涉案食品的数量、生产日期、保质期和实施扣押过期食品的情况；笔录（二）证明2025年5月12日执法人员对乌苏市皇宫镇赵明商店整改情况进行检查，当事人已改正违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4、当事人询问笔录1份，证明当事人销售4种涉案超过保质期食品的违法事实；以及进货渠道、价格、数量和销售数量和价格的事实；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5、供货商调查笔录2份，证明当事人销售4种涉案食品的进货渠道、价格、数量和价格的事实；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zh-CN" w:eastAsia="zh-CN"/>
        </w:rPr>
      </w:pPr>
      <w:r>
        <w:rPr>
          <w:rFonts w:hint="eastAsia" w:ascii="仿宋_GB2312" w:hAnsi="仿宋_GB2312" w:eastAsia="仿宋_GB2312" w:cs="仿宋_GB2312"/>
          <w:b w:val="0"/>
          <w:bCs/>
          <w:color w:val="000000"/>
          <w:kern w:val="1"/>
          <w:sz w:val="32"/>
          <w:szCs w:val="32"/>
          <w:u w:val="none" w:color="auto"/>
          <w:lang w:val="en-US" w:eastAsia="zh-CN"/>
        </w:rPr>
        <w:t>6、现场拍摄照片1张，</w:t>
      </w:r>
      <w:r>
        <w:rPr>
          <w:rFonts w:hint="eastAsia" w:ascii="仿宋_GB2312" w:hAnsi="仿宋_GB2312" w:eastAsia="仿宋_GB2312" w:cs="仿宋_GB2312"/>
          <w:b w:val="0"/>
          <w:bCs/>
          <w:color w:val="000000"/>
          <w:kern w:val="1"/>
          <w:sz w:val="32"/>
          <w:szCs w:val="32"/>
          <w:u w:val="none" w:color="auto"/>
          <w:lang w:val="zh-CN" w:eastAsia="zh-CN"/>
        </w:rPr>
        <w:t>证明执法人员检查发现当事人</w:t>
      </w:r>
      <w:r>
        <w:rPr>
          <w:rFonts w:hint="eastAsia" w:ascii="仿宋_GB2312" w:hAnsi="仿宋_GB2312" w:eastAsia="仿宋_GB2312" w:cs="仿宋_GB2312"/>
          <w:b w:val="0"/>
          <w:bCs/>
          <w:color w:val="000000"/>
          <w:kern w:val="1"/>
          <w:sz w:val="32"/>
          <w:szCs w:val="32"/>
          <w:u w:val="none" w:color="auto"/>
          <w:lang w:val="en-US" w:eastAsia="zh-CN"/>
        </w:rPr>
        <w:t>销售4种涉案超过保质期食品</w:t>
      </w:r>
      <w:r>
        <w:rPr>
          <w:rFonts w:hint="eastAsia" w:ascii="仿宋_GB2312" w:hAnsi="仿宋_GB2312" w:eastAsia="仿宋_GB2312" w:cs="仿宋_GB2312"/>
          <w:b w:val="0"/>
          <w:bCs/>
          <w:color w:val="000000"/>
          <w:kern w:val="1"/>
          <w:sz w:val="32"/>
          <w:szCs w:val="32"/>
          <w:u w:val="none" w:color="auto"/>
          <w:lang w:val="zh-CN" w:eastAsia="zh-CN"/>
        </w:rPr>
        <w:t>的事实；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7、</w:t>
      </w:r>
      <w:r>
        <w:rPr>
          <w:rFonts w:hint="eastAsia" w:ascii="仿宋_GB2312" w:hAnsi="仿宋_GB2312" w:eastAsia="仿宋_GB2312" w:cs="仿宋_GB2312"/>
          <w:b w:val="0"/>
          <w:bCs/>
          <w:color w:val="000000"/>
          <w:kern w:val="1"/>
          <w:sz w:val="32"/>
          <w:szCs w:val="32"/>
          <w:u w:val="none" w:color="auto"/>
          <w:lang w:val="zh-CN" w:eastAsia="zh-CN"/>
        </w:rPr>
        <w:t>提取的</w:t>
      </w:r>
      <w:r>
        <w:rPr>
          <w:rFonts w:hint="eastAsia" w:ascii="仿宋_GB2312" w:hAnsi="仿宋_GB2312" w:eastAsia="仿宋_GB2312" w:cs="仿宋_GB2312"/>
          <w:b w:val="0"/>
          <w:bCs/>
          <w:color w:val="000000"/>
          <w:kern w:val="1"/>
          <w:sz w:val="32"/>
          <w:szCs w:val="32"/>
          <w:u w:val="none" w:color="auto"/>
          <w:lang w:val="en-US" w:eastAsia="zh-CN"/>
        </w:rPr>
        <w:t>4种超过保质期涉案食品的外包装照片4张，证明当事人销售的4种涉案食品的生产日期、保质期的真实性；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8、被调查人身份证，供货商营业执照、食品经营许可证复印件各2份，证明被调查人的身份信息与营业执照登记的内容一致。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zh-CN" w:eastAsia="zh-CN"/>
        </w:rPr>
      </w:pPr>
      <w:r>
        <w:rPr>
          <w:rFonts w:hint="eastAsia" w:ascii="仿宋_GB2312" w:hAnsi="仿宋_GB2312" w:eastAsia="仿宋_GB2312" w:cs="仿宋_GB2312"/>
          <w:b w:val="0"/>
          <w:bCs/>
          <w:color w:val="000000"/>
          <w:kern w:val="1"/>
          <w:sz w:val="32"/>
          <w:szCs w:val="32"/>
          <w:u w:val="none" w:color="auto"/>
          <w:lang w:val="en-US" w:eastAsia="zh-CN"/>
        </w:rPr>
        <w:t>以上证据</w:t>
      </w:r>
      <w:r>
        <w:rPr>
          <w:rFonts w:hint="eastAsia" w:ascii="仿宋_GB2312" w:hAnsi="仿宋_GB2312" w:eastAsia="仿宋_GB2312" w:cs="仿宋_GB2312"/>
          <w:b w:val="0"/>
          <w:bCs/>
          <w:color w:val="000000"/>
          <w:kern w:val="1"/>
          <w:sz w:val="32"/>
          <w:szCs w:val="32"/>
          <w:u w:val="none" w:color="auto"/>
          <w:lang w:val="zh-CN" w:eastAsia="zh-CN"/>
        </w:rPr>
        <w:t>材料均由当事人吴</w:t>
      </w:r>
      <w:r>
        <w:rPr>
          <w:rFonts w:hint="eastAsia" w:ascii="仿宋_GB2312" w:hAnsi="仿宋_GB2312" w:eastAsia="仿宋_GB2312" w:cs="仿宋_GB2312"/>
          <w:b w:val="0"/>
          <w:bCs/>
          <w:color w:val="000000"/>
          <w:kern w:val="1"/>
          <w:sz w:val="32"/>
          <w:szCs w:val="32"/>
          <w:u w:val="none" w:color="auto"/>
          <w:lang w:val="en-US" w:eastAsia="zh-CN"/>
        </w:rPr>
        <w:t>**</w:t>
      </w:r>
      <w:r>
        <w:rPr>
          <w:rFonts w:hint="eastAsia" w:ascii="仿宋_GB2312" w:hAnsi="仿宋_GB2312" w:eastAsia="仿宋_GB2312" w:cs="仿宋_GB2312"/>
          <w:b w:val="0"/>
          <w:bCs/>
          <w:color w:val="000000"/>
          <w:kern w:val="1"/>
          <w:sz w:val="32"/>
          <w:szCs w:val="32"/>
          <w:u w:val="none" w:color="auto"/>
          <w:lang w:val="zh-CN" w:eastAsia="zh-CN"/>
        </w:rPr>
        <w:t>确认无误，并签字确认。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我局于2025年6月20日依法向当事人送达了《行政处罚告知书》（</w:t>
      </w:r>
      <w:r>
        <w:rPr>
          <w:rFonts w:hint="eastAsia" w:ascii="仿宋_GB2312" w:hAnsi="仿宋_GB2312" w:eastAsia="仿宋_GB2312" w:cs="仿宋_GB2312"/>
          <w:b w:val="0"/>
          <w:bCs/>
          <w:color w:val="000000"/>
          <w:kern w:val="1"/>
          <w:sz w:val="32"/>
          <w:szCs w:val="32"/>
          <w:highlight w:val="none"/>
          <w:u w:val="none" w:color="auto"/>
          <w:lang w:val="en-US" w:eastAsia="zh-CN"/>
        </w:rPr>
        <w:t>塔乌市</w:t>
      </w:r>
      <w:r>
        <w:rPr>
          <w:rFonts w:hint="eastAsia" w:ascii="仿宋_GB2312" w:hAnsi="仿宋_GB2312" w:eastAsia="仿宋_GB2312" w:cs="仿宋_GB2312"/>
          <w:b w:val="0"/>
          <w:bCs/>
          <w:color w:val="000000"/>
          <w:kern w:val="1"/>
          <w:sz w:val="32"/>
          <w:szCs w:val="32"/>
          <w:u w:val="none" w:color="auto"/>
          <w:lang w:val="en-US" w:eastAsia="zh-CN"/>
        </w:rPr>
        <w:t>监字告字不罚〔2025〕99号），已告知当事人依法享有陈述、申辩的权利，当事人在法定期限内未提出陈述、申辩，视为放弃此权利。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鉴于当事人系初次违法，在案件的办理过程中态度端正，能够积极配合办案人员调查，如实陈述违法事实，其销售超过保质期的食品数量较少，货值金额较小。当事人已通过学习法律法规认识到自身的违法行为并积极改正，已对店内销售的食品进行了检查清理。2025年5月12日，我局执法人员对当事人的经营场所进行复查，对其所经营的食品进行全面检查未发现有过期食品。</w:t>
      </w:r>
      <w:r>
        <w:rPr>
          <w:rFonts w:hint="eastAsia" w:ascii="仿宋_GB2312" w:hAnsi="仿宋_GB2312" w:eastAsia="仿宋_GB2312" w:cs="仿宋_GB2312"/>
          <w:b w:val="0"/>
          <w:bCs/>
          <w:color w:val="000000"/>
          <w:kern w:val="1"/>
          <w:sz w:val="32"/>
          <w:szCs w:val="32"/>
          <w:u w:val="none" w:color="auto"/>
          <w:lang w:val="zh-CN" w:eastAsia="zh-CN"/>
        </w:rPr>
        <w:t>当事人的上述情况符合《</w:t>
      </w:r>
      <w:r>
        <w:rPr>
          <w:rFonts w:hint="eastAsia" w:ascii="仿宋_GB2312" w:hAnsi="仿宋_GB2312" w:eastAsia="仿宋_GB2312" w:cs="仿宋_GB2312"/>
          <w:b w:val="0"/>
          <w:bCs/>
          <w:color w:val="000000"/>
          <w:kern w:val="1"/>
          <w:sz w:val="32"/>
          <w:szCs w:val="32"/>
          <w:u w:val="none" w:color="auto"/>
          <w:lang w:val="en-US" w:eastAsia="zh-CN"/>
        </w:rPr>
        <w:t>市场监管行政违法行为首违不罚清单（一）》：“序号5，违法行为类型：经营超过保质期的食品、食品添加剂，处罚依据：《中华人民共和国食品安全法》第三十四条第十项 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1. 初次违法；2. 不包括餐饮环节；3. 能如实说明进货来源；4. 违法货值金额不超过 500 元；5. 未发生食品安全事故或未发生食源性疾病；6. 立即自行改正或责令改正期间已改正。”的规定，决定对当事人不予行政处罚。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综合考虑个案情况、当事人主客观情况等相关因素，坚持处罚与教育相结合的原则，责令当事人改正违法行为，决定对当事人销售超过保质期的食品的行为给予不予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依据《中华人民共和国行政处罚法》第三十三条第三款“对当事人的违法行为依法不予行政处罚的，行政机关应当对当事人进行教育。”的规定，具体内容如下：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2、明确食品经营者对其经营的食品安全负责，保证食品安全，诚信自律，对社会和公众负责，接受社会监督，承担社会责任。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3、加强对食品的采购、验收、陈列、销售各个环节的规范管理，确保食品安全。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 xml:space="preserve"> 2025年6月30日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napToGrid w:val="0"/>
          <w:color w:val="231F20"/>
          <w:spacing w:val="-31"/>
          <w:kern w:val="0"/>
          <w:sz w:val="32"/>
          <w:szCs w:val="32"/>
        </w:rPr>
        <w:t xml:space="preserve"> </w:t>
      </w: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2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2C3C0B"/>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1B37C3C"/>
    <w:rsid w:val="02E2106C"/>
    <w:rsid w:val="02F500A5"/>
    <w:rsid w:val="02F57502"/>
    <w:rsid w:val="02F673DC"/>
    <w:rsid w:val="04083930"/>
    <w:rsid w:val="04EB6C34"/>
    <w:rsid w:val="05293C81"/>
    <w:rsid w:val="069D5F06"/>
    <w:rsid w:val="077A5CE8"/>
    <w:rsid w:val="07AE2414"/>
    <w:rsid w:val="07D539EB"/>
    <w:rsid w:val="087704B7"/>
    <w:rsid w:val="08A9631E"/>
    <w:rsid w:val="097C14D1"/>
    <w:rsid w:val="09F854AC"/>
    <w:rsid w:val="0A5862FA"/>
    <w:rsid w:val="0AC11A84"/>
    <w:rsid w:val="0AE27065"/>
    <w:rsid w:val="0D1E2F82"/>
    <w:rsid w:val="0D841563"/>
    <w:rsid w:val="0DC63B19"/>
    <w:rsid w:val="0E66287C"/>
    <w:rsid w:val="0E6D7FE1"/>
    <w:rsid w:val="0E71501E"/>
    <w:rsid w:val="0E861A55"/>
    <w:rsid w:val="0F4766AD"/>
    <w:rsid w:val="0F7D72CC"/>
    <w:rsid w:val="105203B8"/>
    <w:rsid w:val="105F5FF9"/>
    <w:rsid w:val="10A14B4C"/>
    <w:rsid w:val="10A42EAE"/>
    <w:rsid w:val="10A61590"/>
    <w:rsid w:val="10C3559A"/>
    <w:rsid w:val="11EA1AF8"/>
    <w:rsid w:val="12D907ED"/>
    <w:rsid w:val="133177BB"/>
    <w:rsid w:val="13C57235"/>
    <w:rsid w:val="13EA260D"/>
    <w:rsid w:val="14446C87"/>
    <w:rsid w:val="144B0C52"/>
    <w:rsid w:val="147176C3"/>
    <w:rsid w:val="14BD5C0F"/>
    <w:rsid w:val="15CE1D85"/>
    <w:rsid w:val="17330ADE"/>
    <w:rsid w:val="17520D88"/>
    <w:rsid w:val="177709CC"/>
    <w:rsid w:val="17DB04EC"/>
    <w:rsid w:val="17EB3D39"/>
    <w:rsid w:val="1924176A"/>
    <w:rsid w:val="198409BC"/>
    <w:rsid w:val="1A4239CB"/>
    <w:rsid w:val="1B477432"/>
    <w:rsid w:val="1C140BCE"/>
    <w:rsid w:val="1C4F625B"/>
    <w:rsid w:val="1CA319FE"/>
    <w:rsid w:val="1D187FC9"/>
    <w:rsid w:val="1DE210CD"/>
    <w:rsid w:val="1E4B46C1"/>
    <w:rsid w:val="1F07742F"/>
    <w:rsid w:val="1F1D4581"/>
    <w:rsid w:val="1F5E49F4"/>
    <w:rsid w:val="1FDE5CC1"/>
    <w:rsid w:val="20610001"/>
    <w:rsid w:val="20621229"/>
    <w:rsid w:val="20B33E9D"/>
    <w:rsid w:val="20EF5588"/>
    <w:rsid w:val="21147224"/>
    <w:rsid w:val="21265A69"/>
    <w:rsid w:val="213B3BD2"/>
    <w:rsid w:val="21EA7E7F"/>
    <w:rsid w:val="228230A7"/>
    <w:rsid w:val="22FB54DD"/>
    <w:rsid w:val="230C5623"/>
    <w:rsid w:val="246708C0"/>
    <w:rsid w:val="2666681A"/>
    <w:rsid w:val="26B83100"/>
    <w:rsid w:val="26CA6141"/>
    <w:rsid w:val="29657EE4"/>
    <w:rsid w:val="2A735E2A"/>
    <w:rsid w:val="2AEC2C1F"/>
    <w:rsid w:val="2B531CF4"/>
    <w:rsid w:val="2D3578F4"/>
    <w:rsid w:val="2E856D44"/>
    <w:rsid w:val="2ED44E3C"/>
    <w:rsid w:val="310121F2"/>
    <w:rsid w:val="313D699C"/>
    <w:rsid w:val="32227552"/>
    <w:rsid w:val="32716B07"/>
    <w:rsid w:val="32CD00D9"/>
    <w:rsid w:val="335940E4"/>
    <w:rsid w:val="33613D3A"/>
    <w:rsid w:val="341C4261"/>
    <w:rsid w:val="34D21D83"/>
    <w:rsid w:val="35420420"/>
    <w:rsid w:val="361B5B34"/>
    <w:rsid w:val="363174FB"/>
    <w:rsid w:val="377B1EA9"/>
    <w:rsid w:val="38074FED"/>
    <w:rsid w:val="38796560"/>
    <w:rsid w:val="3B4757F2"/>
    <w:rsid w:val="3C61253D"/>
    <w:rsid w:val="3D642A56"/>
    <w:rsid w:val="3EC55271"/>
    <w:rsid w:val="4024347E"/>
    <w:rsid w:val="407C3881"/>
    <w:rsid w:val="40C27D17"/>
    <w:rsid w:val="41506C5A"/>
    <w:rsid w:val="44462444"/>
    <w:rsid w:val="44BE06D2"/>
    <w:rsid w:val="45B94A47"/>
    <w:rsid w:val="46DB19E5"/>
    <w:rsid w:val="46E937A2"/>
    <w:rsid w:val="46F726F8"/>
    <w:rsid w:val="47304480"/>
    <w:rsid w:val="473F44FC"/>
    <w:rsid w:val="47735191"/>
    <w:rsid w:val="4794373E"/>
    <w:rsid w:val="482E6424"/>
    <w:rsid w:val="4A5646CC"/>
    <w:rsid w:val="4A79519E"/>
    <w:rsid w:val="4AF9337D"/>
    <w:rsid w:val="4B545FB2"/>
    <w:rsid w:val="4B65332E"/>
    <w:rsid w:val="4BB17F88"/>
    <w:rsid w:val="4BB8680E"/>
    <w:rsid w:val="4C2523E6"/>
    <w:rsid w:val="4C4635A7"/>
    <w:rsid w:val="4C937875"/>
    <w:rsid w:val="4D7A0AAA"/>
    <w:rsid w:val="4EF22F11"/>
    <w:rsid w:val="4F4C3D37"/>
    <w:rsid w:val="50B06C84"/>
    <w:rsid w:val="50B824AA"/>
    <w:rsid w:val="51065A5D"/>
    <w:rsid w:val="51467F2B"/>
    <w:rsid w:val="526C5450"/>
    <w:rsid w:val="531301C9"/>
    <w:rsid w:val="53596652"/>
    <w:rsid w:val="53C80F16"/>
    <w:rsid w:val="552E51F9"/>
    <w:rsid w:val="55587FD7"/>
    <w:rsid w:val="568A5AB5"/>
    <w:rsid w:val="56B43355"/>
    <w:rsid w:val="578D15B1"/>
    <w:rsid w:val="59064ED5"/>
    <w:rsid w:val="59243020"/>
    <w:rsid w:val="599945DF"/>
    <w:rsid w:val="5A56321D"/>
    <w:rsid w:val="5AB3145C"/>
    <w:rsid w:val="5B0D79C9"/>
    <w:rsid w:val="5B4506D1"/>
    <w:rsid w:val="5B632D37"/>
    <w:rsid w:val="5BE63E76"/>
    <w:rsid w:val="5C63158B"/>
    <w:rsid w:val="5CEE3D2B"/>
    <w:rsid w:val="5CFC67CB"/>
    <w:rsid w:val="5D58253C"/>
    <w:rsid w:val="5E4D261B"/>
    <w:rsid w:val="5F842261"/>
    <w:rsid w:val="60030228"/>
    <w:rsid w:val="62334E3E"/>
    <w:rsid w:val="63264974"/>
    <w:rsid w:val="63C15A3F"/>
    <w:rsid w:val="63C77B1A"/>
    <w:rsid w:val="6412183A"/>
    <w:rsid w:val="64274220"/>
    <w:rsid w:val="64436044"/>
    <w:rsid w:val="64684F43"/>
    <w:rsid w:val="64E70FF8"/>
    <w:rsid w:val="658D790A"/>
    <w:rsid w:val="67194334"/>
    <w:rsid w:val="677C0558"/>
    <w:rsid w:val="67A96ADC"/>
    <w:rsid w:val="67BB158D"/>
    <w:rsid w:val="68474B93"/>
    <w:rsid w:val="68722BD2"/>
    <w:rsid w:val="68D65CB9"/>
    <w:rsid w:val="69E3170B"/>
    <w:rsid w:val="6AC57F77"/>
    <w:rsid w:val="6B836E07"/>
    <w:rsid w:val="6C46035D"/>
    <w:rsid w:val="6D504946"/>
    <w:rsid w:val="6DC77E4F"/>
    <w:rsid w:val="6F534F82"/>
    <w:rsid w:val="6F993FCA"/>
    <w:rsid w:val="6F9D2D8E"/>
    <w:rsid w:val="6FDE641B"/>
    <w:rsid w:val="703A5E3B"/>
    <w:rsid w:val="718C7F94"/>
    <w:rsid w:val="736022C1"/>
    <w:rsid w:val="75CC47FF"/>
    <w:rsid w:val="76247FA9"/>
    <w:rsid w:val="764D3842"/>
    <w:rsid w:val="76B908B8"/>
    <w:rsid w:val="7762630F"/>
    <w:rsid w:val="776418CE"/>
    <w:rsid w:val="78AB1B61"/>
    <w:rsid w:val="79151323"/>
    <w:rsid w:val="79A33E26"/>
    <w:rsid w:val="79FF3E13"/>
    <w:rsid w:val="7A03797D"/>
    <w:rsid w:val="7A0D4654"/>
    <w:rsid w:val="7A121323"/>
    <w:rsid w:val="7A4F4CF5"/>
    <w:rsid w:val="7A5F2945"/>
    <w:rsid w:val="7B933EC9"/>
    <w:rsid w:val="7CC50336"/>
    <w:rsid w:val="7D3B10F9"/>
    <w:rsid w:val="7E9157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3484</Words>
  <Characters>3674</Characters>
  <Lines>6</Lines>
  <Paragraphs>6</Paragraphs>
  <TotalTime>5</TotalTime>
  <ScaleCrop>false</ScaleCrop>
  <LinksUpToDate>false</LinksUpToDate>
  <CharactersWithSpaces>3825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2025-02-05T03:23:00Z</cp:lastPrinted>
  <dcterms:modified xsi:type="dcterms:W3CDTF">2025-07-29T05:16:51Z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