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pacing w:line="520" w:lineRule="exact"/>
        <w:ind w:left="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overflowPunct/>
        <w:bidi w:val="0"/>
        <w:spacing w:line="520" w:lineRule="exact"/>
        <w:ind w:left="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不予行政处罚决定书</w:t>
      </w:r>
    </w:p>
    <w:p>
      <w:pPr>
        <w:keepNext w:val="0"/>
        <w:keepLines w:val="0"/>
        <w:pageBreakBefore w:val="0"/>
        <w:widowControl w:val="0"/>
        <w:kinsoku/>
        <w:overflowPunct/>
        <w:topLinePunct w:val="0"/>
        <w:autoSpaceDE/>
        <w:autoSpaceDN/>
        <w:bidi w:val="0"/>
        <w:adjustRightInd/>
        <w:snapToGrid/>
        <w:spacing w:line="520" w:lineRule="exact"/>
        <w:ind w:left="0"/>
        <w:jc w:val="center"/>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lang w:eastAsia="zh-CN"/>
        </w:rPr>
        <w:t>塔乌</w:t>
      </w:r>
      <w:r>
        <w:rPr>
          <w:rFonts w:hint="eastAsia" w:ascii="仿宋" w:hAnsi="仿宋" w:eastAsia="仿宋" w:cs="Times New Roman"/>
          <w:sz w:val="32"/>
          <w:szCs w:val="32"/>
          <w:u w:val="none"/>
        </w:rPr>
        <w:t>市监不罚〔</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18</w:t>
      </w:r>
      <w:r>
        <w:rPr>
          <w:rFonts w:hint="eastAsia" w:ascii="仿宋" w:hAnsi="仿宋" w:eastAsia="仿宋" w:cs="Times New Roman"/>
          <w:sz w:val="32"/>
          <w:szCs w:val="32"/>
          <w:u w:val="none"/>
        </w:rPr>
        <w:t>号</w:t>
      </w:r>
    </w:p>
    <w:p>
      <w:pPr>
        <w:keepNext w:val="0"/>
        <w:keepLines w:val="0"/>
        <w:pageBreakBefore w:val="0"/>
        <w:widowControl/>
        <w:kinsoku w:val="0"/>
        <w:overflowPunct/>
        <w:autoSpaceDE w:val="0"/>
        <w:autoSpaceDN w:val="0"/>
        <w:bidi w:val="0"/>
        <w:adjustRightInd w:val="0"/>
        <w:snapToGrid w:val="0"/>
        <w:spacing w:line="520" w:lineRule="exact"/>
        <w:ind w:left="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spacing w:val="0"/>
          <w:sz w:val="32"/>
          <w:szCs w:val="32"/>
          <w:lang w:eastAsia="zh-CN"/>
        </w:rPr>
        <w:t>乌苏市虹建超市</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w:t>
      </w:r>
      <w:bookmarkStart w:id="0" w:name="_GoBack"/>
      <w:bookmarkEnd w:id="0"/>
      <w:r>
        <w:rPr>
          <w:rFonts w:hint="eastAsia" w:ascii="仿宋_GB2312" w:hAnsi="仿宋_GB2312" w:eastAsia="仿宋_GB2312" w:cs="仿宋_GB2312"/>
          <w:kern w:val="0"/>
          <w:sz w:val="32"/>
          <w:szCs w:val="32"/>
          <w:lang w:val="en-US" w:eastAsia="zh-CN"/>
        </w:rPr>
        <w:t>营业执照》</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kern w:val="0"/>
          <w:sz w:val="32"/>
          <w:szCs w:val="32"/>
          <w:lang w:val="en-US" w:eastAsia="zh-CN"/>
        </w:rPr>
        <w:t>统一社会信用代码：</w:t>
      </w:r>
      <w:r>
        <w:rPr>
          <w:rFonts w:hint="eastAsia" w:ascii="仿宋_GB2312" w:hAnsi="仿宋_GB2312" w:eastAsia="仿宋_GB2312" w:cs="仿宋_GB2312"/>
          <w:spacing w:val="0"/>
          <w:sz w:val="32"/>
          <w:szCs w:val="32"/>
          <w:lang w:eastAsia="zh-CN"/>
        </w:rPr>
        <w:t>92654202MA7A4T35X9</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w:t>
      </w:r>
      <w:r>
        <w:rPr>
          <w:rFonts w:hint="eastAsia" w:ascii="仿宋_GB2312" w:hAnsi="仿宋_GB2312" w:eastAsia="仿宋_GB2312" w:cs="仿宋_GB2312"/>
          <w:spacing w:val="0"/>
          <w:sz w:val="32"/>
          <w:szCs w:val="32"/>
        </w:rPr>
        <w:t>新疆塔城地区乌苏市新市区街道文林路社区长江路文泽苑</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经营者：</w:t>
      </w:r>
      <w:r>
        <w:rPr>
          <w:rFonts w:hint="eastAsia" w:ascii="仿宋_GB2312" w:hAnsi="仿宋_GB2312" w:eastAsia="仿宋_GB2312" w:cs="仿宋_GB2312"/>
          <w:spacing w:val="0"/>
          <w:sz w:val="32"/>
          <w:szCs w:val="32"/>
        </w:rPr>
        <w:t>胡</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2025年4月14日，我局接到12315平台投诉</w:t>
      </w:r>
      <w:r>
        <w:rPr>
          <w:rFonts w:hint="eastAsia" w:ascii="仿宋_GB2312" w:hAnsi="仿宋_GB2312" w:eastAsia="仿宋_GB2312" w:cs="仿宋_GB2312"/>
          <w:spacing w:val="0"/>
          <w:sz w:val="32"/>
          <w:szCs w:val="32"/>
          <w:lang w:eastAsia="zh-CN"/>
        </w:rPr>
        <w:t>乌苏市虹建超市</w:t>
      </w:r>
      <w:r>
        <w:rPr>
          <w:rFonts w:hint="eastAsia" w:ascii="仿宋_GB2312" w:hAnsi="仿宋" w:eastAsia="仿宋_GB2312" w:cs="Mongolian Baiti"/>
          <w:kern w:val="1"/>
          <w:sz w:val="32"/>
          <w:szCs w:val="32"/>
          <w:u w:val="none" w:color="auto"/>
          <w:lang w:val="en-US" w:eastAsia="zh-CN"/>
        </w:rPr>
        <w:t>销售超过保质期的食品，登记编号：1654202002025041436127607，投诉内容：本人于2025年4月10日在当事人购买了一点吃的！花费11元！后续过程中发现购买的统一麻辣牛肉面是过期食品，生产日期是2024.10.05保质期是6个月！已经是过期的食品，商家却依然在售卖，完全忽视食品安全问题，希望执法人员及时查处，消除食品安全隐患！本人诉求是依照食品安全法148条依法赔偿。诉求内容：赔偿损失，退赔费用。2025年4月15日，我局执法人员马红忠、达列海来到位于新疆塔城地区乌苏市新市区街道文林路社区长江路086巷文泽苑24栋23（080）号的</w:t>
      </w:r>
      <w:r>
        <w:rPr>
          <w:rFonts w:hint="eastAsia" w:ascii="仿宋_GB2312" w:hAnsi="仿宋_GB2312" w:eastAsia="仿宋_GB2312" w:cs="仿宋_GB2312"/>
          <w:spacing w:val="0"/>
          <w:sz w:val="32"/>
          <w:szCs w:val="32"/>
          <w:lang w:eastAsia="zh-CN"/>
        </w:rPr>
        <w:t>乌苏市虹建超市</w:t>
      </w:r>
      <w:r>
        <w:rPr>
          <w:rFonts w:hint="eastAsia" w:ascii="仿宋_GB2312" w:hAnsi="仿宋" w:eastAsia="仿宋_GB2312" w:cs="Mongolian Baiti"/>
          <w:kern w:val="1"/>
          <w:sz w:val="32"/>
          <w:szCs w:val="32"/>
          <w:u w:val="none" w:color="auto"/>
          <w:lang w:val="en-US" w:eastAsia="zh-CN"/>
        </w:rPr>
        <w:t>进行核查，该超市正常营业，经营者胡**不在现场，电话委托其店员顾**全程配合检查，执法人员在该超市右边第一个货架检查发现：外袋装标示统一麻辣牛肉面7袋，净含量：面饼＋配料102克，面饼82.5克，生产日期及制造商代码：标示于袋装袋背面 20241005XJ1110:36，保质期：6个月，制造代码：XJ，产品标准：GB17400，地址：新疆乌鲁木齐高新技术产业开发区（新市区），上述食品已超过保质期限，执法人员现场出示了消费者提供的在该超市的微信付款记录及超过保质期食品的照片，显示投诉人购买的食品与现场查获的统一麻辣牛肉面属同一批次，当事人确认情况属实。执法人员要求当事人提供上述食品的进货票据、供货者的相关证明文件，当事人均可以提供。</w:t>
      </w:r>
      <w:r>
        <w:rPr>
          <w:rFonts w:hint="eastAsia" w:ascii="仿宋_GB2312" w:hAnsi="仿宋" w:eastAsia="仿宋_GB2312" w:cs="Mongolian Baiti"/>
          <w:kern w:val="1"/>
          <w:sz w:val="32"/>
          <w:szCs w:val="32"/>
          <w:u w:val="none" w:color="auto"/>
          <w:lang w:val="zh-CN" w:eastAsia="zh-CN"/>
        </w:rPr>
        <w:t>执法人员现场电话请示局领导批准后，对当事人销售的上述超过保质期的食</w:t>
      </w:r>
      <w:r>
        <w:rPr>
          <w:rFonts w:hint="eastAsia" w:ascii="仿宋_GB2312" w:hAnsi="仿宋" w:eastAsia="仿宋_GB2312" w:cs="Mongolian Baiti"/>
          <w:kern w:val="1"/>
          <w:sz w:val="32"/>
          <w:szCs w:val="32"/>
          <w:u w:val="none" w:color="auto"/>
          <w:lang w:val="en-US" w:eastAsia="zh-CN"/>
        </w:rPr>
        <w:t xml:space="preserve">品实施了扣押的行政强制措施（乌市监强制〔2025〕36号）。执法人员对当事人销售超过保质期食品的违法行为下发《责令改正通知书》（乌市监责改〔2025〕415号），责令当事人限期整改。当事人销售超过保质期食品的行为违反了《中华人民共和国食品安全法》第三十四条第十项的规定，经报局领导批准，我局于2025年5月7日立案，为进一步了解情况，指派达列海、马红忠对此案进行调查了解。本案已于2025年5月19日调查终结。 </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经查，当事人于2024年11月5日从乌苏市大掌柜批零商行以50元/件的价格购进统一麻辣牛肉面1件/20袋，进货价2.5元/袋，销售价3元/袋。截至2025年4月15日执法人员检查发现时该批次统一麻辣牛肉面已超过保质期10天，已销售23袋，剩余7袋在店内销售。上述食品超过保质期食品均已超过保质期，故违法所得为0.5元［（3元/袋-2.5元/袋）×1袋］＝0.5元，货值金额为12元（3元/袋×8袋＝24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2025年4月18日，我局执法人员对当事人的整改情况进行复查，对其经营的食品进行全面检查未发现有超过保质期的食品，当事人在责令改正期间已改正。2025年6月17日，我局执法人员电话联系当事人上级供货商乌苏市大掌柜批零商行负责人，经核实确认当事人销售的涉案食品是从乌苏市大掌柜批零商行购进，进货票据真实有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1、《营业执照》《食品经营许可证》复印件各1份，由当事人提供，证明当事人经营主体资格及经营范围；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2、经营者身份证复印件1份，由当事人提供，证明当事人身份信息与《营业执照》《食品经营许可证》登记信息相符；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3、授权委托书1份、受委托人身份证复印件1份，证明受委托人基本情况，以及委托事项、委托权限、委托期限及受委托人身份信息与委托书信息相符；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4、供货商《营业执照》和进货票据复印件各1份，由当事人提供，证明当事人购进统一麻辣牛肉面的日期、数量、进货价及当事人履行了进货查验记录制度的事实；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5、现场笔录1份，证明执法人员现场检查时发现超过保质期统一麻辣牛肉面的生产日期、保质期、数量和实施扣押行政强制措施的情况；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6、询问笔录1份，证明当事人销售超过保质期统一麻辣牛肉面的违法事实客观存在，以及该批统一麻辣牛肉面的进货渠道、数量、价格及销售价格、数量；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7、现场拍摄照片2张、音像视频资料1份，证明2025年4月15日执法人员在当事人经营场所内检查发现销售超过保质期统一麻辣牛肉面的事实；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8、提取统一麻辣牛肉面的正面和背面照片2张，证明当事人销售统一麻辣牛肉面的保质期、生产日期真实性的事实；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9、12315平台投诉单1份，证明本案的案件来源；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10、市场主体信用信息公示系统和市场行政执法监督平台截图各1份，证明当事人系初次违法。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 w:eastAsia="仿宋_GB2312" w:cs="Mongolian Baiti"/>
          <w:kern w:val="1"/>
          <w:sz w:val="32"/>
          <w:szCs w:val="32"/>
          <w:u w:val="none" w:color="auto"/>
          <w:lang w:val="en-US" w:eastAsia="zh-CN"/>
        </w:rPr>
        <w:t>以上证据</w:t>
      </w:r>
      <w:r>
        <w:rPr>
          <w:rFonts w:hint="eastAsia" w:ascii="仿宋_GB2312" w:hAnsi="仿宋" w:eastAsia="仿宋_GB2312" w:cs="Mongolian Baiti"/>
          <w:kern w:val="1"/>
          <w:sz w:val="32"/>
          <w:szCs w:val="32"/>
          <w:u w:val="none" w:color="auto"/>
          <w:lang w:val="zh-CN" w:eastAsia="zh-CN"/>
        </w:rPr>
        <w:t>材料均由当事人核对无误，并签字确认。</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20" w:lineRule="exact"/>
        <w:ind w:left="0" w:leftChars="0" w:firstLine="617" w:firstLineChars="193"/>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我局于2025年6月27日依法向当事人送达了《行政处罚告知书》（塔乌市监告字不罚</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141</w:t>
      </w:r>
      <w:r>
        <w:rPr>
          <w:rFonts w:hint="eastAsia" w:ascii="仿宋_GB2312" w:hAnsi="仿宋_GB2312" w:eastAsia="仿宋_GB2312" w:cs="仿宋_GB2312"/>
          <w:sz w:val="32"/>
          <w:szCs w:val="32"/>
          <w:u w:val="none"/>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20" w:lineRule="exact"/>
        <w:ind w:left="0" w:firstLine="640" w:firstLineChars="20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“禁止生产经营下列食品、食品添加剂、食品相关产品：（十）标注虚假生产日期、保质期</w:t>
      </w:r>
      <w:r>
        <w:rPr>
          <w:rFonts w:hint="eastAsia" w:ascii="仿宋_GB2312" w:hAnsi="仿宋_GB2312" w:eastAsia="仿宋_GB2312" w:cs="仿宋_GB2312"/>
          <w:spacing w:val="-6"/>
          <w:w w:val="100"/>
          <w:sz w:val="32"/>
          <w:szCs w:val="32"/>
        </w:rPr>
        <w:t>或者超过保质期的食品、食品添加剂；”的规定，属违法行</w:t>
      </w:r>
      <w:r>
        <w:rPr>
          <w:rFonts w:hint="eastAsia" w:ascii="仿宋_GB2312" w:hAnsi="仿宋_GB2312" w:eastAsia="仿宋_GB2312" w:cs="仿宋_GB2312"/>
          <w:spacing w:val="0"/>
          <w:sz w:val="32"/>
          <w:szCs w:val="32"/>
        </w:rPr>
        <w:t>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鉴于当事人在案件办理过程中态度端正，能够积极配合办案人员调查，如实陈述违法事实；经查询市场主体信用信息公示系统和市场行政执法监督平台，并经当事人确认，系初次违法；履行了食品进货查验记录制度；当事人已通过学习法律法规认识到自身的违法行为并积极改正，已对店内销售的食品进行了检查清理，2025年4月18日，我局执法人员对当事人的经营场所进行复查，对其所经营的食品进行全面检查未发现有过期食品；涉案食品数量较少，货值金额较低；目前没有证据证明当事人的违法行为影响了不特定人的身体健康。</w:t>
      </w:r>
      <w:r>
        <w:rPr>
          <w:rFonts w:hint="eastAsia" w:ascii="仿宋_GB2312" w:hAnsi="仿宋" w:eastAsia="仿宋_GB2312" w:cs="Mongolian Baiti"/>
          <w:kern w:val="1"/>
          <w:sz w:val="32"/>
          <w:szCs w:val="32"/>
          <w:u w:val="none" w:color="auto"/>
          <w:lang w:val="zh-CN" w:eastAsia="zh-CN"/>
        </w:rPr>
        <w:t>当事人的上述情况符合《</w:t>
      </w:r>
      <w:r>
        <w:rPr>
          <w:rFonts w:hint="eastAsia" w:ascii="仿宋_GB2312" w:hAnsi="仿宋" w:eastAsia="仿宋_GB2312" w:cs="Mongolian Baiti"/>
          <w:kern w:val="1"/>
          <w:sz w:val="32"/>
          <w:szCs w:val="32"/>
          <w:u w:val="none" w:color="auto"/>
          <w:lang w:val="en-US" w:eastAsia="zh-CN"/>
        </w:rPr>
        <w:t>市场监管行政违法行为首违不罚清单（一）》“序号5，违法行为类型：经营超过保质期的食品、食品添加剂，免罚条件：</w:t>
      </w:r>
      <w:r>
        <w:rPr>
          <w:rFonts w:hint="default" w:ascii="仿宋_GB2312" w:hAnsi="仿宋" w:eastAsia="仿宋_GB2312" w:cs="Mongolian Baiti"/>
          <w:kern w:val="1"/>
          <w:sz w:val="32"/>
          <w:szCs w:val="32"/>
          <w:u w:val="none" w:color="auto"/>
          <w:lang w:val="en-US" w:eastAsia="zh-CN"/>
        </w:rPr>
        <w:t xml:space="preserve">1. </w:t>
      </w:r>
      <w:r>
        <w:rPr>
          <w:rFonts w:hint="eastAsia" w:ascii="仿宋_GB2312" w:hAnsi="仿宋" w:eastAsia="仿宋_GB2312" w:cs="Mongolian Baiti"/>
          <w:kern w:val="1"/>
          <w:sz w:val="32"/>
          <w:szCs w:val="32"/>
          <w:u w:val="none" w:color="auto"/>
          <w:lang w:val="en-US" w:eastAsia="zh-CN"/>
        </w:rPr>
        <w:t>初次违法；</w:t>
      </w:r>
      <w:r>
        <w:rPr>
          <w:rFonts w:hint="default" w:ascii="仿宋_GB2312" w:hAnsi="仿宋" w:eastAsia="仿宋_GB2312" w:cs="Mongolian Baiti"/>
          <w:kern w:val="1"/>
          <w:sz w:val="32"/>
          <w:szCs w:val="32"/>
          <w:u w:val="none" w:color="auto"/>
          <w:lang w:val="en-US" w:eastAsia="zh-CN"/>
        </w:rPr>
        <w:t xml:space="preserve">2. </w:t>
      </w:r>
      <w:r>
        <w:rPr>
          <w:rFonts w:hint="eastAsia" w:ascii="仿宋_GB2312" w:hAnsi="仿宋" w:eastAsia="仿宋_GB2312" w:cs="Mongolian Baiti"/>
          <w:kern w:val="1"/>
          <w:sz w:val="32"/>
          <w:szCs w:val="32"/>
          <w:u w:val="none" w:color="auto"/>
          <w:lang w:val="en-US" w:eastAsia="zh-CN"/>
        </w:rPr>
        <w:t>不包括餐饮环节；</w:t>
      </w:r>
      <w:r>
        <w:rPr>
          <w:rFonts w:hint="default" w:ascii="仿宋_GB2312" w:hAnsi="仿宋" w:eastAsia="仿宋_GB2312" w:cs="Mongolian Baiti"/>
          <w:kern w:val="1"/>
          <w:sz w:val="32"/>
          <w:szCs w:val="32"/>
          <w:u w:val="none" w:color="auto"/>
          <w:lang w:val="en-US" w:eastAsia="zh-CN"/>
        </w:rPr>
        <w:t xml:space="preserve">3. </w:t>
      </w:r>
      <w:r>
        <w:rPr>
          <w:rFonts w:hint="eastAsia" w:ascii="仿宋_GB2312" w:hAnsi="仿宋" w:eastAsia="仿宋_GB2312" w:cs="Mongolian Baiti"/>
          <w:kern w:val="1"/>
          <w:sz w:val="32"/>
          <w:szCs w:val="32"/>
          <w:u w:val="none" w:color="auto"/>
          <w:lang w:val="en-US" w:eastAsia="zh-CN"/>
        </w:rPr>
        <w:t>能如实说明进货来源；</w:t>
      </w:r>
      <w:r>
        <w:rPr>
          <w:rFonts w:hint="default" w:ascii="仿宋_GB2312" w:hAnsi="仿宋" w:eastAsia="仿宋_GB2312" w:cs="Mongolian Baiti"/>
          <w:kern w:val="1"/>
          <w:sz w:val="32"/>
          <w:szCs w:val="32"/>
          <w:u w:val="none" w:color="auto"/>
          <w:lang w:val="en-US" w:eastAsia="zh-CN"/>
        </w:rPr>
        <w:t xml:space="preserve">4. </w:t>
      </w:r>
      <w:r>
        <w:rPr>
          <w:rFonts w:hint="eastAsia" w:ascii="仿宋_GB2312" w:hAnsi="仿宋" w:eastAsia="仿宋_GB2312" w:cs="Mongolian Baiti"/>
          <w:kern w:val="1"/>
          <w:sz w:val="32"/>
          <w:szCs w:val="32"/>
          <w:u w:val="none" w:color="auto"/>
          <w:lang w:val="en-US" w:eastAsia="zh-CN"/>
        </w:rPr>
        <w:t xml:space="preserve">违法货值金额不超过 </w:t>
      </w:r>
      <w:r>
        <w:rPr>
          <w:rFonts w:hint="default" w:ascii="仿宋_GB2312" w:hAnsi="仿宋" w:eastAsia="仿宋_GB2312" w:cs="Mongolian Baiti"/>
          <w:kern w:val="1"/>
          <w:sz w:val="32"/>
          <w:szCs w:val="32"/>
          <w:u w:val="none" w:color="auto"/>
          <w:lang w:val="en-US" w:eastAsia="zh-CN"/>
        </w:rPr>
        <w:t xml:space="preserve">500 </w:t>
      </w:r>
      <w:r>
        <w:rPr>
          <w:rFonts w:hint="eastAsia" w:ascii="仿宋_GB2312" w:hAnsi="仿宋" w:eastAsia="仿宋_GB2312" w:cs="Mongolian Baiti"/>
          <w:kern w:val="1"/>
          <w:sz w:val="32"/>
          <w:szCs w:val="32"/>
          <w:u w:val="none" w:color="auto"/>
          <w:lang w:val="en-US" w:eastAsia="zh-CN"/>
        </w:rPr>
        <w:t>元；</w:t>
      </w:r>
      <w:r>
        <w:rPr>
          <w:rFonts w:hint="default" w:ascii="仿宋_GB2312" w:hAnsi="仿宋" w:eastAsia="仿宋_GB2312" w:cs="Mongolian Baiti"/>
          <w:kern w:val="1"/>
          <w:sz w:val="32"/>
          <w:szCs w:val="32"/>
          <w:u w:val="none" w:color="auto"/>
          <w:lang w:val="en-US" w:eastAsia="zh-CN"/>
        </w:rPr>
        <w:t xml:space="preserve">5. </w:t>
      </w:r>
      <w:r>
        <w:rPr>
          <w:rFonts w:hint="eastAsia" w:ascii="仿宋_GB2312" w:hAnsi="仿宋" w:eastAsia="仿宋_GB2312" w:cs="Mongolian Baiti"/>
          <w:kern w:val="1"/>
          <w:sz w:val="32"/>
          <w:szCs w:val="32"/>
          <w:u w:val="none" w:color="auto"/>
          <w:lang w:val="en-US" w:eastAsia="zh-CN"/>
        </w:rPr>
        <w:t>未发生食品安全事故或未发生食源性疾病；6、立即自行改正或责令改正期间已改正。”的规定，综合考虑个案情况、当事人主客观情况等相关因素，决定对当事人销售超过保质期的食品的行为不予行政处罚。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当事人销售超过保质期食品的行为，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依据《中华人民共和国行政处罚法》第三十三条第三款“对当事人的违法行为依法不予行政处罚的，行政机关应当对当事人进行教育”的规定，对当事人进行教育，具体内容如下：</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pacing w:val="0"/>
          <w:sz w:val="32"/>
          <w:szCs w:val="32"/>
          <w:lang w:val="en-US" w:eastAsia="zh-CN"/>
        </w:rPr>
        <w:t>3、加强对食品的采购、验收、陈列、销售各个环节的规范管理，确保食品安全。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firstLine="4800" w:firstLineChars="15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firstLine="4800" w:firstLineChars="15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20" w:lineRule="exact"/>
        <w:ind w:left="0" w:firstLine="5120" w:firstLineChars="16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2025年7月8日</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市场监督管理部门将依法向社会公开行政处罚决定信息</w:t>
      </w:r>
    </w:p>
    <w:p>
      <w:pPr>
        <w:keepNext w:val="0"/>
        <w:keepLines w:val="0"/>
        <w:pageBreakBefore w:val="0"/>
        <w:widowControl/>
        <w:kinsoku w:val="0"/>
        <w:overflowPunct/>
        <w:topLinePunct w:val="0"/>
        <w:autoSpaceDE w:val="0"/>
        <w:autoSpaceDN w:val="0"/>
        <w:bidi w:val="0"/>
        <w:adjustRightInd w:val="0"/>
        <w:snapToGrid w:val="0"/>
        <w:spacing w:line="520" w:lineRule="exact"/>
        <w:ind w:left="0"/>
        <w:jc w:val="both"/>
        <w:textAlignment w:val="center"/>
        <w:rPr>
          <w:rFonts w:hint="default"/>
          <w:sz w:val="20"/>
          <w:szCs w:val="22"/>
          <w:lang w:val="en-US"/>
        </w:rPr>
      </w:pPr>
      <w:r>
        <w:rPr>
          <w:rFonts w:ascii="Arial" w:hAnsi="Arial" w:eastAsia="Arial" w:cs="Arial"/>
          <w:snapToGrid w:val="0"/>
          <w:color w:val="000000"/>
          <w:kern w:val="0"/>
          <w:szCs w:val="21"/>
        </w:rPr>
        <w:drawing>
          <wp:inline distT="0" distB="0" distL="0" distR="0">
            <wp:extent cx="5550535" cy="1587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5"/>
                    <a:stretch>
                      <a:fillRect/>
                    </a:stretch>
                  </pic:blipFill>
                  <pic:spPr>
                    <a:xfrm>
                      <a:off x="0" y="0"/>
                      <a:ext cx="5550535" cy="16509"/>
                    </a:xfrm>
                    <a:prstGeom prst="rect">
                      <a:avLst/>
                    </a:prstGeom>
                  </pic:spPr>
                </pic:pic>
              </a:graphicData>
            </a:graphic>
          </wp:inline>
        </w:drawing>
      </w:r>
      <w:r>
        <w:rPr>
          <w:rFonts w:hint="eastAsia" w:ascii="仿宋_GB2312" w:hAnsi="仿宋_GB2312" w:eastAsia="仿宋_GB2312" w:cs="仿宋_GB2312"/>
          <w:kern w:val="0"/>
          <w:sz w:val="32"/>
          <w:szCs w:val="32"/>
          <w:lang w:val="en-US" w:eastAsia="zh-CN"/>
        </w:rPr>
        <w:t>本文书一式</w:t>
      </w:r>
      <w:r>
        <w:rPr>
          <w:rFonts w:hint="eastAsia" w:ascii="仿宋_GB2312" w:hAnsi="仿宋_GB2312" w:eastAsia="仿宋_GB2312" w:cs="仿宋_GB2312"/>
          <w:kern w:val="0"/>
          <w:sz w:val="32"/>
          <w:szCs w:val="32"/>
          <w:u w:val="single"/>
          <w:lang w:val="en-US" w:eastAsia="zh-CN"/>
        </w:rPr>
        <w:t>四</w:t>
      </w:r>
      <w:r>
        <w:rPr>
          <w:rFonts w:hint="eastAsia" w:ascii="仿宋_GB2312" w:hAnsi="仿宋_GB2312" w:eastAsia="仿宋_GB2312" w:cs="仿宋_GB2312"/>
          <w:kern w:val="0"/>
          <w:sz w:val="32"/>
          <w:szCs w:val="32"/>
          <w:lang w:val="en-US" w:eastAsia="zh-CN"/>
        </w:rPr>
        <w:t>份，</w:t>
      </w:r>
      <w:r>
        <w:rPr>
          <w:rFonts w:hint="eastAsia" w:ascii="仿宋_GB2312" w:hAnsi="仿宋_GB2312" w:eastAsia="仿宋_GB2312" w:cs="仿宋_GB2312"/>
          <w:kern w:val="0"/>
          <w:sz w:val="32"/>
          <w:szCs w:val="32"/>
          <w:u w:val="single"/>
          <w:lang w:val="en-US" w:eastAsia="zh-CN"/>
        </w:rPr>
        <w:t xml:space="preserve"> 一 </w:t>
      </w:r>
      <w:r>
        <w:rPr>
          <w:rFonts w:hint="eastAsia" w:ascii="仿宋_GB2312" w:hAnsi="仿宋_GB2312" w:eastAsia="仿宋_GB2312" w:cs="仿宋_GB2312"/>
          <w:kern w:val="0"/>
          <w:sz w:val="32"/>
          <w:szCs w:val="32"/>
          <w:lang w:val="en-US" w:eastAsia="zh-CN"/>
        </w:rPr>
        <w:t>份送达，三份归档，</w:t>
      </w:r>
      <w:r>
        <w:rPr>
          <w:rFonts w:hint="eastAsia" w:ascii="仿宋_GB2312" w:hAnsi="仿宋_GB2312" w:eastAsia="仿宋_GB2312" w:cs="仿宋_GB2312"/>
          <w:kern w:val="0"/>
          <w:sz w:val="32"/>
          <w:szCs w:val="32"/>
          <w:u w:val="single"/>
          <w:lang w:val="en-US" w:eastAsia="zh-CN"/>
        </w:rPr>
        <w:t xml:space="preserve"> / </w:t>
      </w:r>
      <w:r>
        <w:rPr>
          <w:rFonts w:hint="eastAsia" w:ascii="仿宋_GB2312" w:hAnsi="仿宋_GB2312" w:eastAsia="仿宋_GB2312" w:cs="仿宋_GB2312"/>
          <w:kern w:val="0"/>
          <w:sz w:val="32"/>
          <w:szCs w:val="32"/>
          <w:u w:val="none"/>
          <w:lang w:val="en-US" w:eastAsia="zh-CN"/>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8E16FB2"/>
    <w:rsid w:val="00DC57F7"/>
    <w:rsid w:val="01483184"/>
    <w:rsid w:val="01C97CA1"/>
    <w:rsid w:val="04680F4A"/>
    <w:rsid w:val="05627C01"/>
    <w:rsid w:val="08914AD6"/>
    <w:rsid w:val="09ED18D7"/>
    <w:rsid w:val="0C51597A"/>
    <w:rsid w:val="0DBC3817"/>
    <w:rsid w:val="0EA91959"/>
    <w:rsid w:val="0FC664AD"/>
    <w:rsid w:val="14D709D0"/>
    <w:rsid w:val="150D6CD4"/>
    <w:rsid w:val="174E6DDB"/>
    <w:rsid w:val="180E6958"/>
    <w:rsid w:val="19EA650F"/>
    <w:rsid w:val="1A4E34E2"/>
    <w:rsid w:val="1B69358D"/>
    <w:rsid w:val="1DAC5FD6"/>
    <w:rsid w:val="1E2B6C5C"/>
    <w:rsid w:val="1E3B309E"/>
    <w:rsid w:val="20DE03B8"/>
    <w:rsid w:val="21C57789"/>
    <w:rsid w:val="2335653D"/>
    <w:rsid w:val="240B1D79"/>
    <w:rsid w:val="24D5295B"/>
    <w:rsid w:val="250E5D48"/>
    <w:rsid w:val="2673766D"/>
    <w:rsid w:val="272762B7"/>
    <w:rsid w:val="277A3EE7"/>
    <w:rsid w:val="29B805A3"/>
    <w:rsid w:val="2AF81932"/>
    <w:rsid w:val="2BB34AE2"/>
    <w:rsid w:val="2E6E40B7"/>
    <w:rsid w:val="2FFF534B"/>
    <w:rsid w:val="30925BBF"/>
    <w:rsid w:val="3355311B"/>
    <w:rsid w:val="335C0ACC"/>
    <w:rsid w:val="347F3686"/>
    <w:rsid w:val="3C4D1C32"/>
    <w:rsid w:val="3C620AF2"/>
    <w:rsid w:val="3E6D1878"/>
    <w:rsid w:val="3EC90A0B"/>
    <w:rsid w:val="42B06D72"/>
    <w:rsid w:val="43DF1F29"/>
    <w:rsid w:val="44455DE8"/>
    <w:rsid w:val="447F4128"/>
    <w:rsid w:val="44DF3D8B"/>
    <w:rsid w:val="455A2D00"/>
    <w:rsid w:val="4667001B"/>
    <w:rsid w:val="472F0871"/>
    <w:rsid w:val="481C58A3"/>
    <w:rsid w:val="4A3576EB"/>
    <w:rsid w:val="4F9261E7"/>
    <w:rsid w:val="4FAB18F7"/>
    <w:rsid w:val="508E4780"/>
    <w:rsid w:val="50CF02A4"/>
    <w:rsid w:val="512B7333"/>
    <w:rsid w:val="529E1798"/>
    <w:rsid w:val="53277565"/>
    <w:rsid w:val="549A6474"/>
    <w:rsid w:val="55065893"/>
    <w:rsid w:val="55D26803"/>
    <w:rsid w:val="572D3B16"/>
    <w:rsid w:val="58E16FB2"/>
    <w:rsid w:val="5AF90232"/>
    <w:rsid w:val="5B367644"/>
    <w:rsid w:val="616E3E35"/>
    <w:rsid w:val="61E64A14"/>
    <w:rsid w:val="62EC0A77"/>
    <w:rsid w:val="639524C4"/>
    <w:rsid w:val="664C23E4"/>
    <w:rsid w:val="69D13315"/>
    <w:rsid w:val="6E9544FD"/>
    <w:rsid w:val="6FEF6F6B"/>
    <w:rsid w:val="73552361"/>
    <w:rsid w:val="73D45E32"/>
    <w:rsid w:val="746A15D9"/>
    <w:rsid w:val="74B22B85"/>
    <w:rsid w:val="757254DA"/>
    <w:rsid w:val="7A49759E"/>
    <w:rsid w:val="7CA0349A"/>
    <w:rsid w:val="7D4C456D"/>
    <w:rsid w:val="7DC4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3197</Words>
  <Characters>3397</Characters>
  <Lines>0</Lines>
  <Paragraphs>0</Paragraphs>
  <TotalTime>7</TotalTime>
  <ScaleCrop>false</ScaleCrop>
  <LinksUpToDate>false</LinksUpToDate>
  <CharactersWithSpaces>3795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2025-07-09T09:17:00Z</cp:lastPrinted>
  <dcterms:modified xsi:type="dcterms:W3CDTF">2025-07-29T05:22:42Z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y fmtid="{D5CDD505-2E9C-101B-9397-08002B2CF9AE}" pid="4" name="KSOTemplateDocerSaveRecord">
    <vt:lpwstr>eyJoZGlkIjoiMjhjYjA5MTE5ZDA4NTVkMjc4ZGUyZjQzZWU4NWQ2Y2YiLCJ1c2VySWQiOiI5NTE2MTA2NTAifQ==</vt:lpwstr>
  </property>
</Properties>
</file>