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ordWrap/>
        <w:overflowPunct/>
        <w:topLinePunct w:val="0"/>
        <w:bidi w:val="0"/>
        <w:spacing w:line="520" w:lineRule="exact"/>
        <w:ind w:right="0" w:firstLine="0" w:firstLineChars="0"/>
        <w:jc w:val="center"/>
        <w:rPr>
          <w:rFonts w:ascii="Times New Roman" w:hAnsi="Times New Roman" w:eastAsia="方正小标宋简体" w:cs="方正小标宋简体"/>
          <w:color w:val="000000"/>
          <w:sz w:val="44"/>
          <w:szCs w:val="44"/>
        </w:rPr>
      </w:pPr>
      <w:bookmarkStart w:id="0" w:name="_GoBack"/>
      <w:bookmarkEnd w:id="0"/>
      <w:r>
        <w:rPr>
          <w:rFonts w:hint="eastAsia" w:ascii="Times New Roman" w:hAnsi="方正小标宋简体" w:eastAsia="方正小标宋简体" w:cs="方正小标宋简体"/>
          <w:bCs/>
          <w:color w:val="000000"/>
          <w:sz w:val="44"/>
          <w:szCs w:val="44"/>
        </w:rPr>
        <w:t>乌苏市市场监督管理局</w:t>
      </w:r>
    </w:p>
    <w:p>
      <w:pPr>
        <w:keepNext w:val="0"/>
        <w:keepLines w:val="0"/>
        <w:pageBreakBefore w:val="0"/>
        <w:wordWrap/>
        <w:overflowPunct/>
        <w:topLinePunct w:val="0"/>
        <w:bidi w:val="0"/>
        <w:spacing w:line="520" w:lineRule="exact"/>
        <w:ind w:right="0" w:firstLine="0" w:firstLineChars="0"/>
        <w:jc w:val="center"/>
        <w:rPr>
          <w:rFonts w:ascii="Times New Roman" w:hAnsi="Times New Roman" w:eastAsia="方正小标宋简体" w:cs="方正小标宋简体"/>
          <w:bCs/>
          <w:color w:val="000000"/>
          <w:sz w:val="44"/>
          <w:szCs w:val="44"/>
        </w:rPr>
      </w:pPr>
      <w:r>
        <w:rPr>
          <w:rFonts w:hint="eastAsia" w:ascii="Times New Roman" w:hAnsi="方正小标宋简体" w:eastAsia="方正小标宋简体" w:cs="方正小标宋简体"/>
          <w:bCs/>
          <w:color w:val="000000"/>
          <w:sz w:val="44"/>
          <w:szCs w:val="44"/>
        </w:rPr>
        <w:t>行政处罚决定书</w:t>
      </w:r>
    </w:p>
    <w:p>
      <w:pPr>
        <w:keepNext w:val="0"/>
        <w:keepLines w:val="0"/>
        <w:pageBreakBefore w:val="0"/>
        <w:wordWrap/>
        <w:overflowPunct/>
        <w:topLinePunct w:val="0"/>
        <w:bidi w:val="0"/>
        <w:snapToGrid w:val="0"/>
        <w:spacing w:line="520" w:lineRule="exact"/>
        <w:ind w:right="0" w:firstLine="0" w:firstLineChars="0"/>
        <w:jc w:val="center"/>
        <w:rPr>
          <w:rFonts w:ascii="仿宋" w:hAnsi="仿宋" w:eastAsia="仿宋" w:cs="仿宋"/>
          <w:color w:val="000000"/>
          <w:sz w:val="32"/>
          <w:szCs w:val="32"/>
        </w:rPr>
      </w:pPr>
      <w:r>
        <w:rPr>
          <w:rFonts w:ascii="仿宋" w:hAnsi="仿宋" w:eastAsia="仿宋" w:cs="仿宋"/>
          <w:color w:val="000000"/>
          <w:kern w:val="2"/>
          <w:sz w:val="32"/>
          <w:szCs w:val="32"/>
          <w:lang w:val="en-US" w:eastAsia="zh-CN" w:bidi="ar-SA"/>
        </w:rPr>
        <w:pict>
          <v:shape id="Straight Connector 2" o:spid="_x0000_s1027" o:spt="32" type="#_x0000_t32" style="position:absolute;left:0pt;margin-left:2pt;margin-top:1638pt;height:0.1pt;width:453.7pt;z-index:251659264;mso-width-relative:page;mso-height-relative:page;" fillcolor="#FFFFFF" filled="t" o:preferrelative="t" stroked="t" coordsize="21600,21600">
            <v:path arrowok="t"/>
            <v:fill on="t" focussize="0,0"/>
            <v:stroke color="#000000" color2="#FFFFFF" miterlimit="2"/>
            <v:imagedata gain="65536f" blacklevel="0f" gamma="0" o:title=""/>
            <o:lock v:ext="edit" position="f" selection="f" grouping="f" rotation="f" cropping="f" text="f" aspectratio="f"/>
          </v:shape>
        </w:pict>
      </w:r>
      <w:r>
        <w:rPr>
          <w:rFonts w:hint="eastAsia" w:ascii="仿宋" w:hAnsi="仿宋" w:eastAsia="仿宋" w:cs="仿宋"/>
          <w:color w:val="000000"/>
          <w:sz w:val="32"/>
          <w:szCs w:val="32"/>
          <w:lang w:eastAsia="zh-CN"/>
        </w:rPr>
        <w:t>塔</w:t>
      </w:r>
      <w:r>
        <w:rPr>
          <w:rFonts w:hint="eastAsia" w:ascii="仿宋" w:hAnsi="仿宋" w:eastAsia="仿宋" w:cs="仿宋"/>
          <w:color w:val="000000"/>
          <w:sz w:val="32"/>
          <w:szCs w:val="32"/>
        </w:rPr>
        <w:t>乌市监处罚〔202</w:t>
      </w: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76</w:t>
      </w:r>
      <w:r>
        <w:rPr>
          <w:rFonts w:hint="eastAsia" w:ascii="仿宋" w:hAnsi="仿宋" w:eastAsia="仿宋" w:cs="仿宋"/>
          <w:color w:val="000000"/>
          <w:sz w:val="32"/>
          <w:szCs w:val="32"/>
        </w:rPr>
        <w:t>号</w:t>
      </w:r>
    </w:p>
    <w:p>
      <w:pPr>
        <w:keepNext w:val="0"/>
        <w:keepLines w:val="0"/>
        <w:pageBreakBefore w:val="0"/>
        <w:wordWrap/>
        <w:overflowPunct/>
        <w:topLinePunct w:val="0"/>
        <w:bidi w:val="0"/>
        <w:spacing w:line="520" w:lineRule="exact"/>
        <w:ind w:right="0" w:firstLine="0" w:firstLineChars="0"/>
        <w:jc w:val="both"/>
        <w:rPr>
          <w:rFonts w:hint="eastAsia" w:ascii="仿宋" w:hAnsi="仿宋" w:eastAsia="仿宋" w:cs="仿宋"/>
          <w:kern w:val="1"/>
          <w:sz w:val="32"/>
          <w:szCs w:val="32"/>
        </w:rPr>
      </w:pPr>
    </w:p>
    <w:p>
      <w:pPr>
        <w:keepNext w:val="0"/>
        <w:keepLines w:val="0"/>
        <w:pageBreakBefore w:val="0"/>
        <w:wordWrap/>
        <w:overflowPunct/>
        <w:topLinePunct w:val="0"/>
        <w:bidi w:val="0"/>
        <w:spacing w:line="520" w:lineRule="exact"/>
        <w:ind w:right="0" w:firstLine="0" w:firstLineChars="0"/>
        <w:jc w:val="both"/>
        <w:rPr>
          <w:rFonts w:hint="eastAsia" w:ascii="仿宋_GB2312" w:hAnsi="仿宋_GB2312" w:eastAsia="仿宋_GB2312" w:cs="仿宋_GB2312"/>
          <w:kern w:val="1"/>
          <w:sz w:val="32"/>
          <w:szCs w:val="32"/>
        </w:rPr>
      </w:pPr>
      <w:r>
        <w:rPr>
          <w:rFonts w:hint="eastAsia" w:ascii="仿宋_GB2312" w:hAnsi="仿宋_GB2312" w:eastAsia="仿宋_GB2312" w:cs="仿宋_GB2312"/>
          <w:kern w:val="1"/>
          <w:sz w:val="32"/>
          <w:szCs w:val="32"/>
        </w:rPr>
        <w:t>当事人：</w:t>
      </w:r>
      <w:r>
        <w:rPr>
          <w:rFonts w:hint="eastAsia" w:ascii="仿宋_GB2312" w:hAnsi="仿宋_GB2312" w:eastAsia="仿宋_GB2312" w:cs="仿宋_GB2312"/>
          <w:kern w:val="1"/>
          <w:sz w:val="32"/>
          <w:szCs w:val="32"/>
          <w:u w:val="none" w:color="auto"/>
          <w:lang w:val="en-US" w:eastAsia="zh-CN"/>
        </w:rPr>
        <w:t>乌苏市星光棉麻有限责任公司头台分公司</w:t>
      </w:r>
      <w:r>
        <w:rPr>
          <w:rFonts w:hint="eastAsia" w:ascii="仿宋_GB2312" w:hAnsi="仿宋_GB2312" w:eastAsia="仿宋_GB2312" w:cs="仿宋_GB2312"/>
          <w:kern w:val="1"/>
          <w:sz w:val="32"/>
          <w:szCs w:val="32"/>
        </w:rPr>
        <w:t xml:space="preserve"> </w:t>
      </w:r>
    </w:p>
    <w:p>
      <w:pPr>
        <w:keepNext w:val="0"/>
        <w:keepLines w:val="0"/>
        <w:pageBreakBefore w:val="0"/>
        <w:wordWrap/>
        <w:overflowPunct/>
        <w:topLinePunct w:val="0"/>
        <w:bidi w:val="0"/>
        <w:spacing w:line="520" w:lineRule="exact"/>
        <w:ind w:right="0" w:firstLine="0" w:firstLineChars="0"/>
        <w:jc w:val="both"/>
        <w:rPr>
          <w:rFonts w:hint="eastAsia" w:ascii="仿宋_GB2312" w:hAnsi="仿宋_GB2312" w:eastAsia="仿宋_GB2312" w:cs="仿宋_GB2312"/>
          <w:kern w:val="1"/>
          <w:sz w:val="32"/>
          <w:szCs w:val="32"/>
          <w:lang w:eastAsia="zh-CN"/>
        </w:rPr>
      </w:pPr>
      <w:r>
        <w:rPr>
          <w:rFonts w:hint="eastAsia" w:ascii="仿宋_GB2312" w:hAnsi="仿宋_GB2312" w:eastAsia="仿宋_GB2312" w:cs="仿宋_GB2312"/>
          <w:kern w:val="1"/>
          <w:sz w:val="32"/>
          <w:szCs w:val="32"/>
        </w:rPr>
        <w:t>主体资格证照名称：《营业执照》</w:t>
      </w:r>
    </w:p>
    <w:p>
      <w:pPr>
        <w:keepNext w:val="0"/>
        <w:keepLines w:val="0"/>
        <w:pageBreakBefore w:val="0"/>
        <w:wordWrap/>
        <w:overflowPunct/>
        <w:topLinePunct w:val="0"/>
        <w:bidi w:val="0"/>
        <w:spacing w:line="520" w:lineRule="exact"/>
        <w:ind w:right="0" w:firstLine="0" w:firstLineChars="0"/>
        <w:jc w:val="both"/>
        <w:rPr>
          <w:rFonts w:hint="eastAsia" w:ascii="仿宋_GB2312" w:hAnsi="仿宋_GB2312" w:eastAsia="仿宋_GB2312" w:cs="仿宋_GB2312"/>
          <w:kern w:val="1"/>
          <w:sz w:val="32"/>
          <w:szCs w:val="32"/>
        </w:rPr>
      </w:pPr>
      <w:r>
        <w:rPr>
          <w:rFonts w:hint="eastAsia" w:ascii="仿宋_GB2312" w:hAnsi="仿宋_GB2312" w:eastAsia="仿宋_GB2312" w:cs="仿宋_GB2312"/>
          <w:kern w:val="1"/>
          <w:sz w:val="32"/>
          <w:szCs w:val="32"/>
        </w:rPr>
        <w:t>统一社会信用代码：</w:t>
      </w:r>
      <w:r>
        <w:rPr>
          <w:rFonts w:hint="eastAsia" w:ascii="仿宋_GB2312" w:hAnsi="仿宋_GB2312" w:eastAsia="仿宋_GB2312" w:cs="仿宋_GB2312"/>
          <w:kern w:val="1"/>
          <w:sz w:val="32"/>
          <w:szCs w:val="32"/>
          <w:u w:val="none" w:color="auto"/>
          <w:lang w:val="en-US" w:eastAsia="zh-CN"/>
        </w:rPr>
        <w:t>91654202313311985H</w:t>
      </w:r>
      <w:r>
        <w:rPr>
          <w:rFonts w:hint="eastAsia" w:ascii="仿宋_GB2312" w:hAnsi="仿宋_GB2312" w:eastAsia="仿宋_GB2312" w:cs="仿宋_GB2312"/>
          <w:kern w:val="1"/>
          <w:sz w:val="32"/>
          <w:szCs w:val="32"/>
        </w:rPr>
        <w:t xml:space="preserve"> </w:t>
      </w:r>
    </w:p>
    <w:p>
      <w:pPr>
        <w:keepNext w:val="0"/>
        <w:keepLines w:val="0"/>
        <w:pageBreakBefore w:val="0"/>
        <w:wordWrap/>
        <w:overflowPunct/>
        <w:topLinePunct w:val="0"/>
        <w:bidi w:val="0"/>
        <w:spacing w:line="520" w:lineRule="exact"/>
        <w:ind w:right="0" w:firstLine="0" w:firstLineChars="0"/>
        <w:jc w:val="both"/>
        <w:rPr>
          <w:rFonts w:hint="eastAsia" w:ascii="仿宋_GB2312" w:hAnsi="仿宋_GB2312" w:eastAsia="仿宋_GB2312" w:cs="仿宋_GB2312"/>
          <w:kern w:val="1"/>
          <w:sz w:val="32"/>
          <w:szCs w:val="32"/>
          <w:lang w:eastAsia="zh-CN"/>
        </w:rPr>
      </w:pPr>
      <w:r>
        <w:rPr>
          <w:rFonts w:hint="eastAsia" w:ascii="仿宋_GB2312" w:hAnsi="仿宋_GB2312" w:eastAsia="仿宋_GB2312" w:cs="仿宋_GB2312"/>
          <w:kern w:val="1"/>
          <w:sz w:val="32"/>
          <w:szCs w:val="32"/>
        </w:rPr>
        <w:t>经营场所：</w:t>
      </w:r>
      <w:r>
        <w:rPr>
          <w:rFonts w:hint="eastAsia" w:ascii="仿宋_GB2312" w:hAnsi="仿宋_GB2312" w:eastAsia="仿宋_GB2312" w:cs="仿宋_GB2312"/>
          <w:kern w:val="1"/>
          <w:sz w:val="32"/>
          <w:szCs w:val="32"/>
          <w:u w:val="none" w:color="auto"/>
          <w:lang w:val="en-US" w:eastAsia="zh-CN"/>
        </w:rPr>
        <w:t>乌苏市头台乡</w:t>
      </w:r>
    </w:p>
    <w:p>
      <w:pPr>
        <w:keepNext w:val="0"/>
        <w:keepLines w:val="0"/>
        <w:pageBreakBefore w:val="0"/>
        <w:wordWrap/>
        <w:overflowPunct/>
        <w:topLinePunct w:val="0"/>
        <w:bidi w:val="0"/>
        <w:spacing w:line="520" w:lineRule="exact"/>
        <w:ind w:right="0" w:firstLine="0" w:firstLineChars="0"/>
        <w:jc w:val="both"/>
        <w:rPr>
          <w:rFonts w:hint="eastAsia" w:ascii="仿宋_GB2312" w:hAnsi="仿宋_GB2312" w:eastAsia="仿宋_GB2312" w:cs="仿宋_GB2312"/>
          <w:snapToGrid w:val="0"/>
          <w:color w:val="000000"/>
          <w:spacing w:val="6"/>
          <w:kern w:val="0"/>
          <w:sz w:val="32"/>
          <w:szCs w:val="32"/>
          <w:u w:val="none" w:color="auto"/>
          <w:lang w:val="en-US" w:eastAsia="zh-CN"/>
        </w:rPr>
      </w:pPr>
      <w:r>
        <w:rPr>
          <w:rFonts w:hint="eastAsia" w:ascii="仿宋_GB2312" w:hAnsi="仿宋_GB2312" w:eastAsia="仿宋_GB2312" w:cs="仿宋_GB2312"/>
          <w:kern w:val="1"/>
          <w:sz w:val="32"/>
          <w:szCs w:val="32"/>
          <w:u w:val="none" w:color="auto"/>
          <w:lang w:val="en-US" w:eastAsia="zh-CN"/>
        </w:rPr>
        <w:t>负责人：潘**</w:t>
      </w:r>
    </w:p>
    <w:p>
      <w:pPr>
        <w:keepNext w:val="0"/>
        <w:keepLines w:val="0"/>
        <w:pageBreakBefore w:val="0"/>
        <w:widowControl w:val="0"/>
        <w:tabs>
          <w:tab w:val="left" w:pos="4380"/>
        </w:tabs>
        <w:kinsoku w:val="0"/>
        <w:wordWrap/>
        <w:overflowPunct/>
        <w:topLinePunct w:val="0"/>
        <w:autoSpaceDE w:val="0"/>
        <w:autoSpaceDN w:val="0"/>
        <w:bidi w:val="0"/>
        <w:adjustRightInd w:val="0"/>
        <w:snapToGrid w:val="0"/>
        <w:spacing w:line="520" w:lineRule="exact"/>
        <w:ind w:right="0" w:rightChars="0" w:firstLine="640" w:firstLineChars="200"/>
        <w:jc w:val="both"/>
        <w:textAlignment w:val="baseline"/>
        <w:outlineLvl w:val="9"/>
        <w:rPr>
          <w:rFonts w:hint="eastAsia" w:ascii="仿宋_GB2312" w:hAnsi="仿宋_GB2312" w:eastAsia="仿宋_GB2312" w:cs="仿宋_GB2312"/>
          <w:snapToGrid w:val="0"/>
          <w:color w:val="auto"/>
          <w:spacing w:val="1"/>
          <w:kern w:val="0"/>
          <w:sz w:val="32"/>
          <w:szCs w:val="32"/>
          <w:u w:val="none" w:color="auto"/>
          <w:lang w:val="en-US" w:eastAsia="zh-CN"/>
        </w:rPr>
      </w:pPr>
      <w:r>
        <w:rPr>
          <w:rFonts w:hint="eastAsia" w:ascii="仿宋_GB2312" w:hAnsi="仿宋_GB2312" w:eastAsia="仿宋_GB2312" w:cs="仿宋_GB2312"/>
          <w:kern w:val="1"/>
          <w:sz w:val="32"/>
          <w:szCs w:val="32"/>
          <w:u w:val="none" w:color="auto"/>
          <w:lang w:val="en-US" w:eastAsia="zh-CN"/>
        </w:rPr>
        <w:t>2024年10月21日，我局执法人员阿布烈提、王林来到位于乌苏市夹河子乡的乌苏市星光棉麻有限责任公司头台分公司开展皮棉</w:t>
      </w:r>
      <w:r>
        <w:rPr>
          <w:rFonts w:hint="eastAsia" w:ascii="仿宋_GB2312" w:hAnsi="仿宋_GB2312" w:eastAsia="仿宋_GB2312" w:cs="仿宋_GB2312"/>
          <w:kern w:val="1"/>
          <w:sz w:val="32"/>
          <w:szCs w:val="32"/>
          <w:highlight w:val="yellow"/>
          <w:u w:val="none" w:color="auto"/>
          <w:lang w:val="en-US" w:eastAsia="zh-CN"/>
        </w:rPr>
        <w:t>棉花</w:t>
      </w:r>
      <w:r>
        <w:rPr>
          <w:rFonts w:hint="eastAsia" w:ascii="仿宋_GB2312" w:hAnsi="仿宋_GB2312" w:eastAsia="仿宋_GB2312" w:cs="仿宋_GB2312"/>
          <w:kern w:val="1"/>
          <w:sz w:val="32"/>
          <w:szCs w:val="32"/>
          <w:u w:val="none" w:color="auto"/>
          <w:lang w:val="en-US" w:eastAsia="zh-CN"/>
        </w:rPr>
        <w:t>包装（打包布）抽检工作，该公司正常营业，经营场所面积45000平方米，有生产车间1间，执法人员对该公司使用的由临清祥华纺织品有限公司生产的</w:t>
      </w:r>
      <w:r>
        <w:rPr>
          <w:rFonts w:hint="eastAsia" w:ascii="仿宋_GB2312" w:hAnsi="仿宋_GB2312" w:eastAsia="仿宋_GB2312" w:cs="仿宋_GB2312"/>
          <w:kern w:val="1"/>
          <w:sz w:val="32"/>
          <w:szCs w:val="32"/>
          <w:highlight w:val="yellow"/>
          <w:u w:val="none" w:color="auto"/>
          <w:lang w:val="en-US" w:eastAsia="zh-CN"/>
        </w:rPr>
        <w:t>棉花</w:t>
      </w:r>
      <w:r>
        <w:rPr>
          <w:rFonts w:hint="eastAsia" w:ascii="仿宋_GB2312" w:hAnsi="仿宋_GB2312" w:eastAsia="仿宋_GB2312" w:cs="仿宋_GB2312"/>
          <w:kern w:val="1"/>
          <w:sz w:val="32"/>
          <w:szCs w:val="32"/>
          <w:u w:val="none" w:color="auto"/>
          <w:lang w:val="en-US" w:eastAsia="zh-CN"/>
        </w:rPr>
        <w:t>套包</w:t>
      </w:r>
      <w:r>
        <w:rPr>
          <w:rFonts w:hint="eastAsia" w:ascii="仿宋_GB2312" w:hAnsi="仿宋_GB2312" w:eastAsia="仿宋_GB2312" w:cs="仿宋_GB2312"/>
          <w:sz w:val="32"/>
          <w:szCs w:val="32"/>
          <w:u w:val="none"/>
          <w:lang w:val="en-US" w:eastAsia="zh-CN"/>
        </w:rPr>
        <w:t>4</w:t>
      </w:r>
      <w:r>
        <w:rPr>
          <w:rFonts w:hint="eastAsia" w:ascii="仿宋_GB2312" w:hAnsi="仿宋_GB2312" w:eastAsia="仿宋_GB2312" w:cs="仿宋_GB2312"/>
          <w:kern w:val="1"/>
          <w:sz w:val="32"/>
          <w:szCs w:val="32"/>
          <w:u w:val="none" w:color="auto"/>
          <w:lang w:val="en-US" w:eastAsia="zh-CN"/>
        </w:rPr>
        <w:t>00型（内捆扎）进行抽检，样品规格型号：54厘米×68厘米×140厘米，执行标准：GB6975-2013生产日期：2024年8月9日，抽样数量：2套，抽样基数：800套。委托招商新疆质量检测技术研究院有限公司进行检验检测，2025年2月12日，执法人员向当事人送达了招商新疆质量检测技术研究院有限公司出具的《检验报告》NO：2025X-J-QG00189，检验结论：该送检样经检验，所检项目中密度不符合GB6975-2013标准的规定，判定为不合格。2025年2月18日，当事人提出复检申请，2025年3月28日，执法人员向当事人送达了广州检验检测认证集团有限公司出具的《检验检测报告》（NO：250047847MO），检验结论：样品所检项目密度不符合GB6975-2013标准要求。检验检测项目：密度测试方法：GB/T4668-1995，标准值及允差：经向密度≥118/10cm，纬向密度≥118/10cm，检验检测结果：经向密度118/10cm，纬向密度114/10cm，判定不符合。</w:t>
      </w:r>
      <w:r>
        <w:rPr>
          <w:rFonts w:hint="eastAsia" w:ascii="仿宋_GB2312" w:hAnsi="仿宋_GB2312" w:eastAsia="仿宋_GB2312" w:cs="仿宋_GB2312"/>
          <w:kern w:val="1"/>
          <w:sz w:val="32"/>
          <w:szCs w:val="32"/>
          <w:u w:val="none" w:color="auto"/>
          <w:lang w:val="zh-CN" w:eastAsia="zh-CN"/>
        </w:rPr>
        <w:t>当事人</w:t>
      </w:r>
      <w:r>
        <w:rPr>
          <w:rFonts w:hint="eastAsia" w:ascii="仿宋_GB2312" w:hAnsi="仿宋_GB2312" w:eastAsia="仿宋_GB2312" w:cs="仿宋_GB2312"/>
          <w:kern w:val="1"/>
          <w:sz w:val="32"/>
          <w:szCs w:val="32"/>
          <w:u w:val="none" w:color="auto"/>
          <w:lang w:val="en-US" w:eastAsia="zh-CN"/>
        </w:rPr>
        <w:t>使用不符合国家标准的</w:t>
      </w:r>
      <w:r>
        <w:rPr>
          <w:rFonts w:hint="eastAsia" w:ascii="仿宋_GB2312" w:hAnsi="仿宋_GB2312" w:eastAsia="仿宋_GB2312" w:cs="仿宋_GB2312"/>
          <w:kern w:val="1"/>
          <w:sz w:val="32"/>
          <w:szCs w:val="32"/>
          <w:highlight w:val="yellow"/>
          <w:u w:val="none" w:color="auto"/>
          <w:lang w:val="en-US" w:eastAsia="zh-CN"/>
        </w:rPr>
        <w:t>棉花</w:t>
      </w:r>
      <w:r>
        <w:rPr>
          <w:rFonts w:hint="eastAsia" w:ascii="仿宋_GB2312" w:hAnsi="仿宋_GB2312" w:eastAsia="仿宋_GB2312" w:cs="仿宋_GB2312"/>
          <w:kern w:val="1"/>
          <w:sz w:val="32"/>
          <w:szCs w:val="32"/>
          <w:u w:val="none" w:color="auto"/>
          <w:lang w:val="en-US" w:eastAsia="zh-CN"/>
        </w:rPr>
        <w:t>包装布加工</w:t>
      </w:r>
      <w:r>
        <w:rPr>
          <w:rFonts w:hint="eastAsia" w:ascii="仿宋_GB2312" w:hAnsi="仿宋_GB2312" w:eastAsia="仿宋_GB2312" w:cs="仿宋_GB2312"/>
          <w:kern w:val="1"/>
          <w:sz w:val="32"/>
          <w:szCs w:val="32"/>
          <w:highlight w:val="yellow"/>
          <w:u w:val="none" w:color="auto"/>
          <w:lang w:val="en-US" w:eastAsia="zh-CN"/>
        </w:rPr>
        <w:t>棉花</w:t>
      </w:r>
      <w:r>
        <w:rPr>
          <w:rFonts w:hint="eastAsia" w:ascii="仿宋_GB2312" w:hAnsi="仿宋_GB2312" w:eastAsia="仿宋_GB2312" w:cs="仿宋_GB2312"/>
          <w:kern w:val="1"/>
          <w:sz w:val="32"/>
          <w:szCs w:val="32"/>
          <w:u w:val="none" w:color="auto"/>
          <w:lang w:val="zh-CN" w:eastAsia="zh-CN"/>
        </w:rPr>
        <w:t>的行为违反了</w:t>
      </w:r>
      <w:r>
        <w:rPr>
          <w:rFonts w:hint="eastAsia" w:ascii="仿宋_GB2312" w:hAnsi="仿宋_GB2312" w:eastAsia="仿宋_GB2312" w:cs="仿宋_GB2312"/>
          <w:kern w:val="1"/>
          <w:sz w:val="32"/>
          <w:szCs w:val="32"/>
          <w:u w:val="none" w:color="auto"/>
          <w:lang w:val="en-US" w:eastAsia="zh-CN"/>
        </w:rPr>
        <w:t>《</w:t>
      </w:r>
      <w:r>
        <w:rPr>
          <w:rFonts w:hint="eastAsia" w:ascii="仿宋_GB2312" w:hAnsi="仿宋_GB2312" w:eastAsia="仿宋_GB2312" w:cs="仿宋_GB2312"/>
          <w:kern w:val="1"/>
          <w:sz w:val="32"/>
          <w:szCs w:val="32"/>
          <w:highlight w:val="yellow"/>
          <w:u w:val="none" w:color="auto"/>
          <w:lang w:val="en-US" w:eastAsia="zh-CN"/>
        </w:rPr>
        <w:t>棉花</w:t>
      </w:r>
      <w:r>
        <w:rPr>
          <w:rFonts w:hint="eastAsia" w:ascii="仿宋_GB2312" w:hAnsi="仿宋_GB2312" w:eastAsia="仿宋_GB2312" w:cs="仿宋_GB2312"/>
          <w:kern w:val="1"/>
          <w:sz w:val="32"/>
          <w:szCs w:val="32"/>
          <w:u w:val="none" w:color="auto"/>
          <w:lang w:val="en-US" w:eastAsia="zh-CN"/>
        </w:rPr>
        <w:t>质量监督管理条例》 第九条第二项“</w:t>
      </w:r>
      <w:r>
        <w:rPr>
          <w:rFonts w:hint="eastAsia" w:ascii="仿宋_GB2312" w:hAnsi="仿宋_GB2312" w:eastAsia="仿宋_GB2312" w:cs="仿宋_GB2312"/>
          <w:kern w:val="1"/>
          <w:sz w:val="32"/>
          <w:szCs w:val="32"/>
          <w:highlight w:val="yellow"/>
          <w:u w:val="none" w:color="auto"/>
          <w:lang w:val="en-US" w:eastAsia="zh-CN"/>
        </w:rPr>
        <w:t>棉花</w:t>
      </w:r>
      <w:r>
        <w:rPr>
          <w:rFonts w:hint="eastAsia" w:ascii="仿宋_GB2312" w:hAnsi="仿宋_GB2312" w:eastAsia="仿宋_GB2312" w:cs="仿宋_GB2312"/>
          <w:kern w:val="1"/>
          <w:sz w:val="32"/>
          <w:szCs w:val="32"/>
          <w:u w:val="none" w:color="auto"/>
          <w:lang w:val="en-US" w:eastAsia="zh-CN"/>
        </w:rPr>
        <w:t>经营者销售</w:t>
      </w:r>
      <w:r>
        <w:rPr>
          <w:rFonts w:hint="eastAsia" w:ascii="仿宋_GB2312" w:hAnsi="仿宋_GB2312" w:eastAsia="仿宋_GB2312" w:cs="仿宋_GB2312"/>
          <w:kern w:val="1"/>
          <w:sz w:val="32"/>
          <w:szCs w:val="32"/>
          <w:highlight w:val="yellow"/>
          <w:u w:val="none" w:color="auto"/>
          <w:lang w:val="en-US" w:eastAsia="zh-CN"/>
        </w:rPr>
        <w:t>棉花</w:t>
      </w:r>
      <w:r>
        <w:rPr>
          <w:rFonts w:hint="eastAsia" w:ascii="仿宋_GB2312" w:hAnsi="仿宋_GB2312" w:eastAsia="仿宋_GB2312" w:cs="仿宋_GB2312"/>
          <w:kern w:val="1"/>
          <w:sz w:val="32"/>
          <w:szCs w:val="32"/>
          <w:u w:val="none" w:color="auto"/>
          <w:lang w:val="en-US" w:eastAsia="zh-CN"/>
        </w:rPr>
        <w:t>，必须符合下列要求：（二）</w:t>
      </w:r>
      <w:r>
        <w:rPr>
          <w:rFonts w:hint="eastAsia" w:ascii="仿宋_GB2312" w:hAnsi="仿宋_GB2312" w:eastAsia="仿宋_GB2312" w:cs="仿宋_GB2312"/>
          <w:kern w:val="1"/>
          <w:sz w:val="32"/>
          <w:szCs w:val="32"/>
          <w:highlight w:val="yellow"/>
          <w:u w:val="none" w:color="auto"/>
          <w:lang w:val="en-US" w:eastAsia="zh-CN"/>
        </w:rPr>
        <w:t>棉花</w:t>
      </w:r>
      <w:r>
        <w:rPr>
          <w:rFonts w:hint="eastAsia" w:ascii="仿宋_GB2312" w:hAnsi="仿宋_GB2312" w:eastAsia="仿宋_GB2312" w:cs="仿宋_GB2312"/>
          <w:kern w:val="1"/>
          <w:sz w:val="32"/>
          <w:szCs w:val="32"/>
          <w:u w:val="none" w:color="auto"/>
          <w:lang w:val="en-US" w:eastAsia="zh-CN"/>
        </w:rPr>
        <w:t>包装、标识符合国家标准；”的规定，为进一步了解情况，经报局领导批准，于2025年4月1日立案，并指派阿布烈提、</w:t>
      </w:r>
      <w:r>
        <w:rPr>
          <w:rFonts w:hint="eastAsia" w:ascii="仿宋_GB2312" w:hAnsi="仿宋_GB2312" w:eastAsia="仿宋_GB2312" w:cs="仿宋_GB2312"/>
          <w:snapToGrid w:val="0"/>
          <w:color w:val="000000"/>
          <w:spacing w:val="4"/>
          <w:kern w:val="0"/>
          <w:sz w:val="32"/>
          <w:szCs w:val="32"/>
          <w:lang w:eastAsia="zh-CN"/>
        </w:rPr>
        <w:t>王林</w:t>
      </w:r>
      <w:r>
        <w:rPr>
          <w:rFonts w:hint="eastAsia" w:ascii="仿宋_GB2312" w:hAnsi="仿宋_GB2312" w:eastAsia="仿宋_GB2312" w:cs="仿宋_GB2312"/>
          <w:snapToGrid w:val="0"/>
          <w:color w:val="000000"/>
          <w:spacing w:val="1"/>
          <w:kern w:val="0"/>
          <w:sz w:val="32"/>
          <w:szCs w:val="32"/>
          <w:u w:val="none" w:color="auto"/>
          <w:lang w:val="en-US" w:eastAsia="zh-CN"/>
        </w:rPr>
        <w:t>对此案进行调查了解。</w:t>
      </w:r>
    </w:p>
    <w:p>
      <w:pPr>
        <w:keepNext w:val="0"/>
        <w:keepLines w:val="0"/>
        <w:pageBreakBefore w:val="0"/>
        <w:widowControl/>
        <w:kinsoku/>
        <w:wordWrap w:val="0"/>
        <w:overflowPunct/>
        <w:topLinePunct w:val="0"/>
        <w:autoSpaceDE/>
        <w:autoSpaceDN/>
        <w:bidi w:val="0"/>
        <w:adjustRightInd/>
        <w:snapToGrid/>
        <w:spacing w:line="520" w:lineRule="exact"/>
        <w:ind w:left="0" w:leftChars="0" w:right="0" w:rightChars="0" w:firstLine="644" w:firstLineChars="200"/>
        <w:jc w:val="both"/>
        <w:textAlignment w:val="auto"/>
        <w:rPr>
          <w:rFonts w:hint="eastAsia" w:ascii="仿宋_GB2312" w:hAnsi="仿宋_GB2312" w:eastAsia="仿宋_GB2312" w:cs="仿宋_GB2312"/>
          <w:kern w:val="1"/>
          <w:sz w:val="32"/>
          <w:szCs w:val="32"/>
          <w:lang w:val="en-US" w:eastAsia="zh-CN"/>
        </w:rPr>
      </w:pPr>
      <w:r>
        <w:rPr>
          <w:rFonts w:hint="eastAsia" w:ascii="仿宋_GB2312" w:hAnsi="仿宋_GB2312" w:eastAsia="仿宋_GB2312" w:cs="仿宋_GB2312"/>
          <w:snapToGrid w:val="0"/>
          <w:color w:val="000000"/>
          <w:spacing w:val="1"/>
          <w:kern w:val="0"/>
          <w:sz w:val="32"/>
          <w:szCs w:val="32"/>
          <w:u w:val="none" w:color="auto"/>
          <w:lang w:val="en-US" w:eastAsia="zh-CN"/>
        </w:rPr>
        <w:t>经查，</w:t>
      </w:r>
      <w:r>
        <w:rPr>
          <w:rFonts w:hint="eastAsia" w:ascii="仿宋_GB2312" w:hAnsi="仿宋_GB2312" w:eastAsia="仿宋_GB2312" w:cs="仿宋_GB2312"/>
          <w:kern w:val="1"/>
          <w:sz w:val="32"/>
          <w:szCs w:val="32"/>
          <w:u w:val="none" w:color="auto"/>
          <w:lang w:val="en-US" w:eastAsia="zh-CN"/>
        </w:rPr>
        <w:t>乌苏市星光棉麻有限责任公司头台分公司于2025年7月27日从临清祥华纺织品有限公司购进</w:t>
      </w:r>
      <w:r>
        <w:rPr>
          <w:rFonts w:hint="eastAsia" w:ascii="仿宋_GB2312" w:hAnsi="仿宋_GB2312" w:eastAsia="仿宋_GB2312" w:cs="仿宋_GB2312"/>
          <w:kern w:val="1"/>
          <w:sz w:val="32"/>
          <w:szCs w:val="32"/>
          <w:highlight w:val="yellow"/>
          <w:u w:val="none" w:color="auto"/>
          <w:lang w:val="en-US" w:eastAsia="zh-CN"/>
        </w:rPr>
        <w:t>棉花</w:t>
      </w:r>
      <w:r>
        <w:rPr>
          <w:rFonts w:hint="eastAsia" w:ascii="仿宋_GB2312" w:hAnsi="仿宋_GB2312" w:eastAsia="仿宋_GB2312" w:cs="仿宋_GB2312"/>
          <w:kern w:val="1"/>
          <w:sz w:val="32"/>
          <w:szCs w:val="32"/>
          <w:u w:val="none" w:color="auto"/>
          <w:lang w:val="en-US" w:eastAsia="zh-CN"/>
        </w:rPr>
        <w:t>套包</w:t>
      </w:r>
      <w:r>
        <w:rPr>
          <w:rFonts w:hint="eastAsia" w:ascii="仿宋_GB2312" w:hAnsi="仿宋_GB2312" w:eastAsia="仿宋_GB2312" w:cs="仿宋_GB2312"/>
          <w:sz w:val="32"/>
          <w:szCs w:val="32"/>
          <w:u w:val="none"/>
          <w:lang w:val="en-US" w:eastAsia="zh-CN"/>
        </w:rPr>
        <w:t>4</w:t>
      </w:r>
      <w:r>
        <w:rPr>
          <w:rFonts w:hint="eastAsia" w:ascii="仿宋_GB2312" w:hAnsi="仿宋_GB2312" w:eastAsia="仿宋_GB2312" w:cs="仿宋_GB2312"/>
          <w:kern w:val="1"/>
          <w:sz w:val="32"/>
          <w:szCs w:val="32"/>
          <w:u w:val="none" w:color="auto"/>
          <w:lang w:val="en-US" w:eastAsia="zh-CN"/>
        </w:rPr>
        <w:t>00型（内捆扎）数量：800套，规格型号：54厘米×68厘米×140厘米，执行标准：GB6975-2013，生产日期：2024年8月9日。2024年10月21日我局对该批</w:t>
      </w:r>
      <w:r>
        <w:rPr>
          <w:rFonts w:hint="eastAsia" w:ascii="仿宋_GB2312" w:hAnsi="仿宋_GB2312" w:eastAsia="仿宋_GB2312" w:cs="仿宋_GB2312"/>
          <w:kern w:val="1"/>
          <w:sz w:val="32"/>
          <w:szCs w:val="32"/>
          <w:highlight w:val="yellow"/>
          <w:u w:val="none" w:color="auto"/>
          <w:lang w:val="en-US" w:eastAsia="zh-CN"/>
        </w:rPr>
        <w:t>棉花</w:t>
      </w:r>
      <w:r>
        <w:rPr>
          <w:rFonts w:hint="eastAsia" w:ascii="仿宋_GB2312" w:hAnsi="仿宋_GB2312" w:eastAsia="仿宋_GB2312" w:cs="仿宋_GB2312"/>
          <w:kern w:val="1"/>
          <w:sz w:val="32"/>
          <w:szCs w:val="32"/>
          <w:u w:val="none" w:color="auto"/>
          <w:lang w:val="en-US" w:eastAsia="zh-CN"/>
        </w:rPr>
        <w:t>包装进行了抽检，抽样数量：2套，抽样基数：800套。经招商新疆质量检测技术研究院有限公司检验，检验结论为：所检项目中密度不符合GB6975-2013标准的规定，判定为不合格。2025年2月18日，当事人提出复检申请，经广州检验检测认证集团有限公司复检，检验结论为：样品所检项目密度不符合GB6975-2013标准要求。该批涉案</w:t>
      </w:r>
      <w:r>
        <w:rPr>
          <w:rFonts w:hint="eastAsia" w:ascii="仿宋_GB2312" w:hAnsi="仿宋_GB2312" w:eastAsia="仿宋_GB2312" w:cs="仿宋_GB2312"/>
          <w:kern w:val="1"/>
          <w:sz w:val="32"/>
          <w:szCs w:val="32"/>
          <w:highlight w:val="yellow"/>
          <w:u w:val="none" w:color="auto"/>
          <w:lang w:val="en-US" w:eastAsia="zh-CN"/>
        </w:rPr>
        <w:t>棉花</w:t>
      </w:r>
      <w:r>
        <w:rPr>
          <w:rFonts w:hint="eastAsia" w:ascii="仿宋_GB2312" w:hAnsi="仿宋_GB2312" w:eastAsia="仿宋_GB2312" w:cs="仿宋_GB2312"/>
          <w:kern w:val="1"/>
          <w:sz w:val="32"/>
          <w:szCs w:val="32"/>
          <w:u w:val="none" w:color="auto"/>
          <w:lang w:val="en-US" w:eastAsia="zh-CN"/>
        </w:rPr>
        <w:t>包装布当事人已经使用完毕，共计使用涉案</w:t>
      </w:r>
      <w:r>
        <w:rPr>
          <w:rFonts w:hint="eastAsia" w:ascii="仿宋_GB2312" w:hAnsi="仿宋_GB2312" w:eastAsia="仿宋_GB2312" w:cs="仿宋_GB2312"/>
          <w:kern w:val="1"/>
          <w:sz w:val="32"/>
          <w:szCs w:val="32"/>
          <w:highlight w:val="yellow"/>
          <w:u w:val="none" w:color="auto"/>
          <w:lang w:val="en-US" w:eastAsia="zh-CN"/>
        </w:rPr>
        <w:t>棉花</w:t>
      </w:r>
      <w:r>
        <w:rPr>
          <w:rFonts w:hint="eastAsia" w:ascii="仿宋_GB2312" w:hAnsi="仿宋_GB2312" w:eastAsia="仿宋_GB2312" w:cs="仿宋_GB2312"/>
          <w:kern w:val="1"/>
          <w:sz w:val="32"/>
          <w:szCs w:val="32"/>
          <w:u w:val="none" w:color="auto"/>
          <w:lang w:val="en-US" w:eastAsia="zh-CN"/>
        </w:rPr>
        <w:t>包装布798套，800套（基数）-2套（样品）=798套，每套</w:t>
      </w:r>
      <w:r>
        <w:rPr>
          <w:rFonts w:hint="eastAsia" w:ascii="仿宋_GB2312" w:hAnsi="仿宋_GB2312" w:eastAsia="仿宋_GB2312" w:cs="仿宋_GB2312"/>
          <w:kern w:val="1"/>
          <w:sz w:val="32"/>
          <w:szCs w:val="32"/>
          <w:highlight w:val="yellow"/>
          <w:u w:val="none" w:color="auto"/>
          <w:lang w:val="en-US" w:eastAsia="zh-CN"/>
        </w:rPr>
        <w:t>棉花</w:t>
      </w:r>
      <w:r>
        <w:rPr>
          <w:rFonts w:hint="eastAsia" w:ascii="仿宋_GB2312" w:hAnsi="仿宋_GB2312" w:eastAsia="仿宋_GB2312" w:cs="仿宋_GB2312"/>
          <w:kern w:val="1"/>
          <w:sz w:val="32"/>
          <w:szCs w:val="32"/>
          <w:u w:val="none" w:color="auto"/>
          <w:lang w:val="en-US" w:eastAsia="zh-CN"/>
        </w:rPr>
        <w:t>包装（打包布）平均包装皮棉227公斤，共计包装181.1吨（798套×227公斤/套</w:t>
      </w:r>
      <w:r>
        <w:rPr>
          <w:rFonts w:hint="eastAsia" w:ascii="微软雅黑" w:hAnsi="微软雅黑" w:eastAsia="微软雅黑" w:cs="微软雅黑"/>
          <w:kern w:val="1"/>
          <w:sz w:val="32"/>
          <w:szCs w:val="32"/>
          <w:u w:val="none" w:color="auto"/>
          <w:lang w:val="en-US" w:eastAsia="zh-CN"/>
        </w:rPr>
        <w:t>=</w:t>
      </w:r>
      <w:r>
        <w:rPr>
          <w:rFonts w:hint="eastAsia" w:ascii="仿宋_GB2312" w:hAnsi="仿宋_GB2312" w:eastAsia="仿宋_GB2312" w:cs="仿宋_GB2312"/>
          <w:kern w:val="1"/>
          <w:sz w:val="32"/>
          <w:szCs w:val="32"/>
          <w:u w:val="none" w:color="auto"/>
          <w:lang w:val="en-US" w:eastAsia="zh-CN"/>
        </w:rPr>
        <w:t>181.1吨），已销售完毕，每吨皮棉销售价格13510元，销售金额244.6万元（181.1吨×13510元/吨</w:t>
      </w:r>
      <w:r>
        <w:rPr>
          <w:rFonts w:hint="eastAsia" w:ascii="微软雅黑" w:hAnsi="微软雅黑" w:eastAsia="微软雅黑" w:cs="微软雅黑"/>
          <w:kern w:val="1"/>
          <w:sz w:val="32"/>
          <w:szCs w:val="32"/>
          <w:u w:val="none" w:color="auto"/>
          <w:lang w:val="en-US" w:eastAsia="zh-CN"/>
        </w:rPr>
        <w:t>=</w:t>
      </w:r>
      <w:r>
        <w:rPr>
          <w:rFonts w:hint="eastAsia" w:ascii="仿宋_GB2312" w:hAnsi="仿宋_GB2312" w:eastAsia="仿宋_GB2312" w:cs="仿宋_GB2312"/>
          <w:kern w:val="1"/>
          <w:sz w:val="32"/>
          <w:szCs w:val="32"/>
          <w:u w:val="none" w:color="auto"/>
          <w:lang w:val="en-US" w:eastAsia="zh-CN"/>
        </w:rPr>
        <w:t>244.6万元）。</w:t>
      </w:r>
      <w:r>
        <w:rPr>
          <w:rFonts w:hint="eastAsia" w:ascii="仿宋_GB2312" w:hAnsi="仿宋_GB2312" w:eastAsia="仿宋_GB2312" w:cs="仿宋_GB2312"/>
          <w:bCs/>
          <w:sz w:val="32"/>
          <w:szCs w:val="32"/>
          <w:lang w:val="en-US" w:eastAsia="zh-CN"/>
        </w:rPr>
        <w:t>当事人在现场笔录和询问笔录上签字确认，未提出异议。</w:t>
      </w:r>
    </w:p>
    <w:p>
      <w:pPr>
        <w:keepNext w:val="0"/>
        <w:keepLines w:val="0"/>
        <w:pageBreakBefore w:val="0"/>
        <w:widowControl w:val="0"/>
        <w:tabs>
          <w:tab w:val="left" w:pos="4380"/>
        </w:tabs>
        <w:kinsoku w:val="0"/>
        <w:wordWrap/>
        <w:overflowPunct/>
        <w:topLinePunct w:val="0"/>
        <w:autoSpaceDE w:val="0"/>
        <w:autoSpaceDN w:val="0"/>
        <w:bidi w:val="0"/>
        <w:adjustRightInd w:val="0"/>
        <w:snapToGrid w:val="0"/>
        <w:spacing w:line="520" w:lineRule="exact"/>
        <w:ind w:left="0" w:leftChars="0" w:right="0" w:rightChars="0" w:firstLine="644" w:firstLineChars="200"/>
        <w:jc w:val="both"/>
        <w:textAlignment w:val="baseline"/>
        <w:outlineLvl w:val="9"/>
        <w:rPr>
          <w:rFonts w:hint="eastAsia" w:ascii="仿宋_GB2312" w:hAnsi="仿宋_GB2312" w:eastAsia="仿宋_GB2312" w:cs="仿宋_GB2312"/>
          <w:snapToGrid w:val="0"/>
          <w:color w:val="000000"/>
          <w:spacing w:val="1"/>
          <w:kern w:val="0"/>
          <w:sz w:val="32"/>
          <w:szCs w:val="32"/>
          <w:u w:val="none" w:color="auto"/>
          <w:lang w:val="en-US" w:eastAsia="zh-CN"/>
        </w:rPr>
      </w:pPr>
      <w:r>
        <w:rPr>
          <w:rFonts w:hint="eastAsia" w:ascii="仿宋_GB2312" w:hAnsi="仿宋_GB2312" w:eastAsia="仿宋_GB2312" w:cs="仿宋_GB2312"/>
          <w:snapToGrid w:val="0"/>
          <w:color w:val="000000"/>
          <w:spacing w:val="1"/>
          <w:kern w:val="0"/>
          <w:sz w:val="32"/>
          <w:szCs w:val="32"/>
          <w:u w:val="none" w:color="auto"/>
          <w:lang w:val="en-US" w:eastAsia="zh-CN"/>
        </w:rPr>
        <w:t>上述事实，主要有以下证据证明：</w:t>
      </w:r>
    </w:p>
    <w:p>
      <w:pPr>
        <w:keepNext w:val="0"/>
        <w:keepLines w:val="0"/>
        <w:pageBreakBefore w:val="0"/>
        <w:widowControl w:val="0"/>
        <w:tabs>
          <w:tab w:val="left" w:pos="4380"/>
        </w:tabs>
        <w:kinsoku w:val="0"/>
        <w:wordWrap/>
        <w:overflowPunct/>
        <w:topLinePunct w:val="0"/>
        <w:autoSpaceDE w:val="0"/>
        <w:autoSpaceDN w:val="0"/>
        <w:bidi w:val="0"/>
        <w:adjustRightInd w:val="0"/>
        <w:snapToGrid w:val="0"/>
        <w:spacing w:line="520" w:lineRule="exact"/>
        <w:ind w:left="0" w:leftChars="0" w:right="0" w:rightChars="0" w:firstLine="644" w:firstLineChars="200"/>
        <w:jc w:val="both"/>
        <w:textAlignment w:val="baseline"/>
        <w:outlineLvl w:val="9"/>
        <w:rPr>
          <w:rFonts w:hint="eastAsia" w:ascii="仿宋_GB2312" w:hAnsi="仿宋_GB2312" w:eastAsia="仿宋_GB2312" w:cs="仿宋_GB2312"/>
          <w:snapToGrid w:val="0"/>
          <w:color w:val="000000"/>
          <w:spacing w:val="1"/>
          <w:kern w:val="0"/>
          <w:sz w:val="32"/>
          <w:szCs w:val="32"/>
          <w:u w:val="none" w:color="auto"/>
          <w:lang w:val="en-US" w:eastAsia="zh-CN"/>
        </w:rPr>
      </w:pPr>
      <w:r>
        <w:rPr>
          <w:rFonts w:hint="eastAsia" w:ascii="仿宋_GB2312" w:hAnsi="仿宋_GB2312" w:eastAsia="仿宋_GB2312" w:cs="仿宋_GB2312"/>
          <w:snapToGrid w:val="0"/>
          <w:color w:val="000000"/>
          <w:spacing w:val="1"/>
          <w:kern w:val="0"/>
          <w:sz w:val="32"/>
          <w:szCs w:val="32"/>
          <w:u w:val="none" w:color="auto"/>
          <w:lang w:val="en-US" w:eastAsia="zh-CN"/>
        </w:rPr>
        <w:t>1</w:t>
      </w:r>
      <w:r>
        <w:rPr>
          <w:rFonts w:hint="eastAsia" w:ascii="仿宋_GB2312" w:hAnsi="仿宋_GB2312" w:eastAsia="仿宋_GB2312" w:cs="仿宋_GB2312"/>
          <w:kern w:val="1"/>
          <w:sz w:val="32"/>
          <w:szCs w:val="32"/>
          <w:lang w:val="en-US" w:eastAsia="zh-CN"/>
        </w:rPr>
        <w:t>、</w:t>
      </w:r>
      <w:r>
        <w:rPr>
          <w:rFonts w:hint="eastAsia" w:ascii="仿宋_GB2312" w:hAnsi="仿宋_GB2312" w:eastAsia="仿宋_GB2312" w:cs="仿宋_GB2312"/>
          <w:snapToGrid w:val="0"/>
          <w:color w:val="000000"/>
          <w:spacing w:val="1"/>
          <w:kern w:val="0"/>
          <w:sz w:val="32"/>
          <w:szCs w:val="32"/>
          <w:u w:val="none" w:color="auto"/>
          <w:lang w:val="en-US" w:eastAsia="zh-CN"/>
        </w:rPr>
        <w:t>《营业执照》复印件1份，由当事人提供，证明当事人的经营主体资格和经营范围；</w:t>
      </w:r>
    </w:p>
    <w:p>
      <w:pPr>
        <w:keepNext w:val="0"/>
        <w:keepLines w:val="0"/>
        <w:pageBreakBefore w:val="0"/>
        <w:widowControl w:val="0"/>
        <w:tabs>
          <w:tab w:val="left" w:pos="4380"/>
        </w:tabs>
        <w:kinsoku w:val="0"/>
        <w:wordWrap/>
        <w:overflowPunct/>
        <w:topLinePunct w:val="0"/>
        <w:autoSpaceDE w:val="0"/>
        <w:autoSpaceDN w:val="0"/>
        <w:bidi w:val="0"/>
        <w:adjustRightInd w:val="0"/>
        <w:snapToGrid w:val="0"/>
        <w:spacing w:line="520" w:lineRule="exact"/>
        <w:ind w:left="0" w:leftChars="0" w:right="0" w:rightChars="0" w:firstLine="644" w:firstLineChars="200"/>
        <w:jc w:val="both"/>
        <w:textAlignment w:val="baseline"/>
        <w:outlineLvl w:val="9"/>
        <w:rPr>
          <w:rFonts w:hint="eastAsia" w:ascii="仿宋_GB2312" w:hAnsi="仿宋_GB2312" w:eastAsia="仿宋_GB2312" w:cs="仿宋_GB2312"/>
          <w:snapToGrid w:val="0"/>
          <w:color w:val="000000"/>
          <w:spacing w:val="1"/>
          <w:kern w:val="0"/>
          <w:sz w:val="32"/>
          <w:szCs w:val="32"/>
          <w:u w:val="none" w:color="auto"/>
          <w:lang w:val="en-US" w:eastAsia="zh-CN"/>
        </w:rPr>
      </w:pPr>
      <w:r>
        <w:rPr>
          <w:rFonts w:hint="eastAsia" w:ascii="仿宋_GB2312" w:hAnsi="仿宋_GB2312" w:eastAsia="仿宋_GB2312" w:cs="仿宋_GB2312"/>
          <w:snapToGrid w:val="0"/>
          <w:color w:val="000000"/>
          <w:spacing w:val="1"/>
          <w:kern w:val="0"/>
          <w:sz w:val="32"/>
          <w:szCs w:val="32"/>
          <w:u w:val="none" w:color="auto"/>
          <w:lang w:val="en-US" w:eastAsia="zh-CN"/>
        </w:rPr>
        <w:t>2</w:t>
      </w:r>
      <w:r>
        <w:rPr>
          <w:rFonts w:hint="eastAsia" w:ascii="仿宋_GB2312" w:hAnsi="仿宋_GB2312" w:eastAsia="仿宋_GB2312" w:cs="仿宋_GB2312"/>
          <w:kern w:val="1"/>
          <w:sz w:val="32"/>
          <w:szCs w:val="32"/>
          <w:lang w:val="en-US" w:eastAsia="zh-CN"/>
        </w:rPr>
        <w:t>、</w:t>
      </w:r>
      <w:r>
        <w:rPr>
          <w:rFonts w:hint="eastAsia" w:ascii="仿宋_GB2312" w:hAnsi="仿宋_GB2312" w:eastAsia="仿宋_GB2312" w:cs="仿宋_GB2312"/>
          <w:snapToGrid w:val="0"/>
          <w:color w:val="000000"/>
          <w:spacing w:val="-9"/>
          <w:kern w:val="0"/>
          <w:sz w:val="32"/>
          <w:szCs w:val="32"/>
          <w:lang w:val="en-US" w:eastAsia="zh-CN"/>
        </w:rPr>
        <w:t>法定代表人</w:t>
      </w:r>
      <w:r>
        <w:rPr>
          <w:rFonts w:hint="eastAsia" w:ascii="仿宋_GB2312" w:hAnsi="仿宋_GB2312" w:eastAsia="仿宋_GB2312" w:cs="仿宋_GB2312"/>
          <w:snapToGrid w:val="0"/>
          <w:color w:val="000000"/>
          <w:spacing w:val="1"/>
          <w:kern w:val="0"/>
          <w:sz w:val="32"/>
          <w:szCs w:val="32"/>
          <w:u w:val="none" w:color="auto"/>
          <w:lang w:val="en-US" w:eastAsia="zh-CN"/>
        </w:rPr>
        <w:t>身份证复印件1份，由当事人提供，证明该公司</w:t>
      </w:r>
      <w:r>
        <w:rPr>
          <w:rFonts w:hint="eastAsia" w:ascii="仿宋_GB2312" w:hAnsi="仿宋_GB2312" w:eastAsia="仿宋_GB2312" w:cs="仿宋_GB2312"/>
          <w:snapToGrid w:val="0"/>
          <w:color w:val="000000"/>
          <w:spacing w:val="-9"/>
          <w:kern w:val="0"/>
          <w:sz w:val="32"/>
          <w:szCs w:val="32"/>
          <w:lang w:val="en-US" w:eastAsia="zh-CN"/>
        </w:rPr>
        <w:t>法定代表人</w:t>
      </w:r>
      <w:r>
        <w:rPr>
          <w:rFonts w:hint="eastAsia" w:ascii="仿宋_GB2312" w:hAnsi="仿宋_GB2312" w:eastAsia="仿宋_GB2312" w:cs="仿宋_GB2312"/>
          <w:snapToGrid w:val="0"/>
          <w:color w:val="000000"/>
          <w:spacing w:val="1"/>
          <w:kern w:val="0"/>
          <w:sz w:val="32"/>
          <w:szCs w:val="32"/>
          <w:u w:val="none" w:color="auto"/>
          <w:lang w:val="en-US" w:eastAsia="zh-CN"/>
        </w:rPr>
        <w:t>的身份信息与《营业执照》核准的信息相符；</w:t>
      </w:r>
    </w:p>
    <w:p>
      <w:pPr>
        <w:keepNext w:val="0"/>
        <w:keepLines w:val="0"/>
        <w:pageBreakBefore w:val="0"/>
        <w:widowControl/>
        <w:tabs>
          <w:tab w:val="left" w:pos="4380"/>
        </w:tabs>
        <w:kinsoku w:val="0"/>
        <w:wordWrap/>
        <w:overflowPunct/>
        <w:topLinePunct w:val="0"/>
        <w:autoSpaceDE w:val="0"/>
        <w:autoSpaceDN w:val="0"/>
        <w:bidi w:val="0"/>
        <w:adjustRightInd w:val="0"/>
        <w:snapToGrid w:val="0"/>
        <w:spacing w:line="520" w:lineRule="exact"/>
        <w:ind w:left="0" w:leftChars="0" w:right="0" w:firstLine="640" w:firstLineChars="200"/>
        <w:jc w:val="both"/>
        <w:textAlignment w:val="baseline"/>
        <w:outlineLvl w:val="9"/>
        <w:rPr>
          <w:rFonts w:hint="eastAsia" w:ascii="仿宋_GB2312" w:hAnsi="仿宋_GB2312" w:eastAsia="仿宋_GB2312" w:cs="仿宋_GB2312"/>
          <w:kern w:val="1"/>
          <w:sz w:val="32"/>
          <w:szCs w:val="32"/>
          <w:lang w:val="en-US" w:eastAsia="zh-CN"/>
        </w:rPr>
      </w:pPr>
      <w:r>
        <w:rPr>
          <w:rFonts w:hint="eastAsia" w:ascii="仿宋_GB2312" w:hAnsi="仿宋_GB2312" w:eastAsia="仿宋_GB2312" w:cs="仿宋_GB2312"/>
          <w:kern w:val="1"/>
          <w:sz w:val="32"/>
          <w:szCs w:val="32"/>
          <w:lang w:val="en-US" w:eastAsia="zh-CN"/>
        </w:rPr>
        <w:t>3、</w:t>
      </w:r>
      <w:r>
        <w:rPr>
          <w:rFonts w:hint="eastAsia" w:ascii="仿宋_GB2312" w:hAnsi="仿宋_GB2312" w:eastAsia="仿宋_GB2312" w:cs="仿宋_GB2312"/>
          <w:b w:val="0"/>
          <w:bCs/>
          <w:color w:val="000000"/>
          <w:sz w:val="32"/>
          <w:szCs w:val="32"/>
          <w:lang w:val="en-US" w:eastAsia="zh-CN"/>
        </w:rPr>
        <w:t>授权委托书1份，注明</w:t>
      </w:r>
      <w:r>
        <w:rPr>
          <w:rFonts w:hint="eastAsia" w:ascii="仿宋_GB2312" w:hAnsi="仿宋_GB2312" w:eastAsia="仿宋_GB2312" w:cs="仿宋_GB2312"/>
          <w:b w:val="0"/>
          <w:bCs/>
          <w:color w:val="000000"/>
          <w:sz w:val="32"/>
          <w:szCs w:val="32"/>
          <w:lang w:val="zh-CN" w:eastAsia="zh-CN"/>
        </w:rPr>
        <w:t>委托事项、权限和期限；</w:t>
      </w:r>
    </w:p>
    <w:p>
      <w:pPr>
        <w:keepNext w:val="0"/>
        <w:keepLines w:val="0"/>
        <w:pageBreakBefore w:val="0"/>
        <w:widowControl/>
        <w:tabs>
          <w:tab w:val="left" w:pos="4380"/>
        </w:tabs>
        <w:kinsoku w:val="0"/>
        <w:wordWrap/>
        <w:overflowPunct/>
        <w:topLinePunct w:val="0"/>
        <w:autoSpaceDE w:val="0"/>
        <w:autoSpaceDN w:val="0"/>
        <w:bidi w:val="0"/>
        <w:adjustRightInd w:val="0"/>
        <w:snapToGrid w:val="0"/>
        <w:spacing w:line="520" w:lineRule="exact"/>
        <w:ind w:left="0" w:leftChars="0" w:right="0" w:firstLine="640" w:firstLineChars="200"/>
        <w:jc w:val="both"/>
        <w:textAlignment w:val="baseline"/>
        <w:outlineLvl w:val="9"/>
        <w:rPr>
          <w:rFonts w:hint="eastAsia" w:ascii="仿宋_GB2312" w:hAnsi="仿宋_GB2312" w:eastAsia="仿宋_GB2312" w:cs="仿宋_GB2312"/>
          <w:b w:val="0"/>
          <w:bCs/>
          <w:color w:val="000000"/>
          <w:sz w:val="32"/>
          <w:szCs w:val="32"/>
          <w:lang w:val="zh-CN" w:eastAsia="zh-CN"/>
        </w:rPr>
      </w:pPr>
      <w:r>
        <w:rPr>
          <w:rFonts w:hint="eastAsia" w:ascii="仿宋_GB2312" w:hAnsi="仿宋_GB2312" w:eastAsia="仿宋_GB2312" w:cs="仿宋_GB2312"/>
          <w:kern w:val="1"/>
          <w:sz w:val="32"/>
          <w:szCs w:val="32"/>
          <w:lang w:val="en-US" w:eastAsia="zh-CN"/>
        </w:rPr>
        <w:t>4、受委托人</w:t>
      </w:r>
      <w:r>
        <w:rPr>
          <w:rFonts w:hint="eastAsia" w:ascii="仿宋_GB2312" w:hAnsi="仿宋_GB2312" w:eastAsia="仿宋_GB2312" w:cs="仿宋_GB2312"/>
          <w:kern w:val="1"/>
          <w:sz w:val="32"/>
          <w:szCs w:val="32"/>
          <w:u w:val="none" w:color="auto"/>
          <w:lang w:val="en-US" w:eastAsia="zh-CN"/>
        </w:rPr>
        <w:t>王**</w:t>
      </w:r>
      <w:r>
        <w:rPr>
          <w:rFonts w:hint="eastAsia" w:ascii="仿宋_GB2312" w:hAnsi="仿宋_GB2312" w:eastAsia="仿宋_GB2312" w:cs="仿宋_GB2312"/>
          <w:kern w:val="1"/>
          <w:sz w:val="32"/>
          <w:szCs w:val="32"/>
          <w:lang w:val="en-US" w:eastAsia="zh-CN"/>
        </w:rPr>
        <w:t>的</w:t>
      </w:r>
      <w:r>
        <w:rPr>
          <w:rFonts w:hint="eastAsia" w:ascii="仿宋_GB2312" w:hAnsi="仿宋_GB2312" w:eastAsia="仿宋_GB2312" w:cs="仿宋_GB2312"/>
          <w:b w:val="0"/>
          <w:bCs/>
          <w:color w:val="000000"/>
          <w:sz w:val="32"/>
          <w:szCs w:val="32"/>
          <w:lang w:val="zh-CN" w:eastAsia="zh-CN"/>
        </w:rPr>
        <w:t>身份证复印件</w:t>
      </w:r>
      <w:r>
        <w:rPr>
          <w:rFonts w:hint="eastAsia" w:ascii="仿宋_GB2312" w:hAnsi="仿宋_GB2312" w:eastAsia="仿宋_GB2312" w:cs="仿宋_GB2312"/>
          <w:b w:val="0"/>
          <w:bCs/>
          <w:color w:val="000000"/>
          <w:sz w:val="32"/>
          <w:szCs w:val="32"/>
          <w:lang w:val="en-US" w:eastAsia="zh-CN"/>
        </w:rPr>
        <w:t>1</w:t>
      </w:r>
      <w:r>
        <w:rPr>
          <w:rFonts w:hint="eastAsia" w:ascii="仿宋_GB2312" w:hAnsi="仿宋_GB2312" w:eastAsia="仿宋_GB2312" w:cs="仿宋_GB2312"/>
          <w:b w:val="0"/>
          <w:bCs/>
          <w:color w:val="000000"/>
          <w:sz w:val="32"/>
          <w:szCs w:val="32"/>
          <w:lang w:val="zh-CN" w:eastAsia="zh-CN"/>
        </w:rPr>
        <w:t>张，证明受委托人身份信息与委托书信息一致；</w:t>
      </w:r>
    </w:p>
    <w:p>
      <w:pPr>
        <w:keepNext w:val="0"/>
        <w:keepLines w:val="0"/>
        <w:pageBreakBefore w:val="0"/>
        <w:widowControl/>
        <w:tabs>
          <w:tab w:val="left" w:pos="4380"/>
        </w:tabs>
        <w:kinsoku w:val="0"/>
        <w:wordWrap/>
        <w:overflowPunct/>
        <w:topLinePunct w:val="0"/>
        <w:autoSpaceDE w:val="0"/>
        <w:autoSpaceDN w:val="0"/>
        <w:bidi w:val="0"/>
        <w:adjustRightInd w:val="0"/>
        <w:snapToGrid w:val="0"/>
        <w:spacing w:line="520" w:lineRule="exact"/>
        <w:ind w:left="0" w:leftChars="0" w:right="0" w:firstLine="640" w:firstLineChars="200"/>
        <w:jc w:val="both"/>
        <w:textAlignment w:val="baseline"/>
        <w:outlineLvl w:val="9"/>
        <w:rPr>
          <w:rFonts w:hint="eastAsia" w:ascii="仿宋_GB2312" w:hAnsi="仿宋_GB2312" w:eastAsia="仿宋_GB2312" w:cs="仿宋_GB2312"/>
          <w:kern w:val="1"/>
          <w:sz w:val="32"/>
          <w:szCs w:val="32"/>
          <w:lang w:eastAsia="zh-CN"/>
        </w:rPr>
      </w:pPr>
      <w:r>
        <w:rPr>
          <w:rFonts w:hint="eastAsia" w:ascii="仿宋_GB2312" w:hAnsi="仿宋_GB2312" w:eastAsia="仿宋_GB2312" w:cs="仿宋_GB2312"/>
          <w:kern w:val="1"/>
          <w:sz w:val="32"/>
          <w:szCs w:val="32"/>
          <w:lang w:val="en-US" w:eastAsia="zh-CN"/>
        </w:rPr>
        <w:t>5、</w:t>
      </w:r>
      <w:r>
        <w:rPr>
          <w:rFonts w:hint="eastAsia" w:ascii="仿宋_GB2312" w:hAnsi="仿宋_GB2312" w:eastAsia="仿宋_GB2312" w:cs="仿宋_GB2312"/>
          <w:snapToGrid w:val="0"/>
          <w:color w:val="000000"/>
          <w:spacing w:val="1"/>
          <w:kern w:val="0"/>
          <w:sz w:val="32"/>
          <w:szCs w:val="32"/>
          <w:u w:val="none" w:color="auto"/>
          <w:lang w:val="en-US" w:eastAsia="zh-CN"/>
        </w:rPr>
        <w:t>现场笔录1份，证明执法人员2024年10月21日对当事人使用的生产日期为2024年8月9日的</w:t>
      </w:r>
      <w:r>
        <w:rPr>
          <w:rFonts w:hint="eastAsia" w:ascii="仿宋_GB2312" w:hAnsi="仿宋_GB2312" w:eastAsia="仿宋_GB2312" w:cs="仿宋_GB2312"/>
          <w:kern w:val="1"/>
          <w:sz w:val="32"/>
          <w:szCs w:val="32"/>
          <w:highlight w:val="yellow"/>
          <w:u w:val="none" w:color="auto"/>
          <w:lang w:val="en-US" w:eastAsia="zh-CN"/>
        </w:rPr>
        <w:t>棉花</w:t>
      </w:r>
      <w:r>
        <w:rPr>
          <w:rFonts w:hint="eastAsia" w:ascii="仿宋_GB2312" w:hAnsi="仿宋_GB2312" w:eastAsia="仿宋_GB2312" w:cs="仿宋_GB2312"/>
          <w:kern w:val="1"/>
          <w:sz w:val="32"/>
          <w:szCs w:val="32"/>
          <w:u w:val="none" w:color="auto"/>
          <w:lang w:val="en-US" w:eastAsia="zh-CN"/>
        </w:rPr>
        <w:t>包装（打包布）</w:t>
      </w:r>
      <w:r>
        <w:rPr>
          <w:rFonts w:hint="eastAsia" w:ascii="仿宋_GB2312" w:hAnsi="仿宋_GB2312" w:eastAsia="仿宋_GB2312" w:cs="仿宋_GB2312"/>
          <w:snapToGrid w:val="0"/>
          <w:color w:val="000000"/>
          <w:spacing w:val="1"/>
          <w:kern w:val="0"/>
          <w:sz w:val="32"/>
          <w:szCs w:val="32"/>
          <w:u w:val="none" w:color="auto"/>
          <w:lang w:val="en-US" w:eastAsia="zh-CN"/>
        </w:rPr>
        <w:t>进行抽检的经过，以及涉案的</w:t>
      </w:r>
      <w:r>
        <w:rPr>
          <w:rFonts w:hint="eastAsia" w:ascii="仿宋_GB2312" w:hAnsi="仿宋_GB2312" w:eastAsia="仿宋_GB2312" w:cs="仿宋_GB2312"/>
          <w:kern w:val="1"/>
          <w:sz w:val="32"/>
          <w:szCs w:val="32"/>
          <w:highlight w:val="yellow"/>
          <w:u w:val="none" w:color="auto"/>
          <w:lang w:val="en-US" w:eastAsia="zh-CN"/>
        </w:rPr>
        <w:t>棉花</w:t>
      </w:r>
      <w:r>
        <w:rPr>
          <w:rFonts w:hint="eastAsia" w:ascii="仿宋_GB2312" w:hAnsi="仿宋_GB2312" w:eastAsia="仿宋_GB2312" w:cs="仿宋_GB2312"/>
          <w:kern w:val="1"/>
          <w:sz w:val="32"/>
          <w:szCs w:val="32"/>
          <w:u w:val="none" w:color="auto"/>
          <w:lang w:val="en-US" w:eastAsia="zh-CN"/>
        </w:rPr>
        <w:t>包装（打包布）的</w:t>
      </w:r>
      <w:r>
        <w:rPr>
          <w:rFonts w:hint="eastAsia" w:ascii="仿宋_GB2312" w:hAnsi="仿宋_GB2312" w:eastAsia="仿宋_GB2312" w:cs="仿宋_GB2312"/>
          <w:snapToGrid w:val="0"/>
          <w:color w:val="000000"/>
          <w:spacing w:val="1"/>
          <w:kern w:val="0"/>
          <w:sz w:val="32"/>
          <w:szCs w:val="32"/>
          <w:u w:val="none" w:color="auto"/>
          <w:lang w:val="en-US" w:eastAsia="zh-CN"/>
        </w:rPr>
        <w:t>规格、数量、价格、执行标准以及生产厂家的信息</w:t>
      </w:r>
      <w:r>
        <w:rPr>
          <w:rFonts w:hint="eastAsia" w:ascii="仿宋_GB2312" w:hAnsi="仿宋_GB2312" w:eastAsia="仿宋_GB2312" w:cs="仿宋_GB2312"/>
          <w:kern w:val="1"/>
          <w:sz w:val="32"/>
          <w:szCs w:val="32"/>
          <w:lang w:eastAsia="zh-CN"/>
        </w:rPr>
        <w:t>；</w:t>
      </w:r>
    </w:p>
    <w:p>
      <w:pPr>
        <w:keepNext w:val="0"/>
        <w:keepLines w:val="0"/>
        <w:pageBreakBefore w:val="0"/>
        <w:widowControl w:val="0"/>
        <w:tabs>
          <w:tab w:val="left" w:pos="4380"/>
        </w:tabs>
        <w:kinsoku w:val="0"/>
        <w:wordWrap/>
        <w:overflowPunct/>
        <w:topLinePunct w:val="0"/>
        <w:autoSpaceDE w:val="0"/>
        <w:autoSpaceDN w:val="0"/>
        <w:bidi w:val="0"/>
        <w:adjustRightInd w:val="0"/>
        <w:snapToGrid w:val="0"/>
        <w:spacing w:line="520" w:lineRule="exact"/>
        <w:ind w:right="0" w:rightChars="0" w:firstLine="640" w:firstLineChars="200"/>
        <w:jc w:val="both"/>
        <w:textAlignment w:val="baseline"/>
        <w:outlineLvl w:val="9"/>
        <w:rPr>
          <w:rFonts w:hint="eastAsia" w:ascii="仿宋_GB2312" w:hAnsi="仿宋_GB2312" w:eastAsia="仿宋_GB2312" w:cs="仿宋_GB2312"/>
          <w:snapToGrid w:val="0"/>
          <w:color w:val="000000"/>
          <w:kern w:val="0"/>
          <w:sz w:val="32"/>
          <w:szCs w:val="32"/>
          <w:lang w:val="en-US" w:eastAsia="zh-CN"/>
        </w:rPr>
      </w:pPr>
      <w:r>
        <w:rPr>
          <w:rFonts w:hint="eastAsia" w:ascii="仿宋_GB2312" w:hAnsi="仿宋_GB2312" w:eastAsia="仿宋_GB2312" w:cs="仿宋_GB2312"/>
          <w:kern w:val="1"/>
          <w:sz w:val="32"/>
          <w:szCs w:val="32"/>
          <w:lang w:val="en-US" w:eastAsia="zh-CN"/>
        </w:rPr>
        <w:t>6、</w:t>
      </w:r>
      <w:r>
        <w:rPr>
          <w:rFonts w:hint="eastAsia" w:ascii="仿宋_GB2312" w:hAnsi="仿宋_GB2312" w:eastAsia="仿宋_GB2312" w:cs="仿宋_GB2312"/>
          <w:snapToGrid w:val="0"/>
          <w:color w:val="000000"/>
          <w:kern w:val="0"/>
          <w:sz w:val="32"/>
          <w:szCs w:val="32"/>
          <w:lang w:val="en-US" w:eastAsia="zh-CN"/>
        </w:rPr>
        <w:t>产品质量监督检查抽样单1份，</w:t>
      </w:r>
      <w:r>
        <w:rPr>
          <w:rFonts w:hint="eastAsia" w:ascii="仿宋_GB2312" w:hAnsi="仿宋_GB2312" w:eastAsia="仿宋_GB2312" w:cs="仿宋_GB2312"/>
          <w:snapToGrid w:val="0"/>
          <w:color w:val="000000"/>
          <w:spacing w:val="1"/>
          <w:kern w:val="0"/>
          <w:sz w:val="32"/>
          <w:szCs w:val="32"/>
          <w:u w:val="none" w:color="auto"/>
          <w:lang w:val="en-US" w:eastAsia="zh-CN"/>
        </w:rPr>
        <w:t>证明执法人员2024年10月21日对当事人使用的涉案</w:t>
      </w:r>
      <w:r>
        <w:rPr>
          <w:rFonts w:hint="eastAsia" w:ascii="仿宋_GB2312" w:hAnsi="仿宋_GB2312" w:eastAsia="仿宋_GB2312" w:cs="仿宋_GB2312"/>
          <w:kern w:val="1"/>
          <w:sz w:val="32"/>
          <w:szCs w:val="32"/>
          <w:highlight w:val="yellow"/>
          <w:u w:val="none" w:color="auto"/>
          <w:lang w:val="en-US" w:eastAsia="zh-CN"/>
        </w:rPr>
        <w:t>棉花</w:t>
      </w:r>
      <w:r>
        <w:rPr>
          <w:rFonts w:hint="eastAsia" w:ascii="仿宋_GB2312" w:hAnsi="仿宋_GB2312" w:eastAsia="仿宋_GB2312" w:cs="仿宋_GB2312"/>
          <w:kern w:val="1"/>
          <w:sz w:val="32"/>
          <w:szCs w:val="32"/>
          <w:u w:val="none" w:color="auto"/>
          <w:lang w:val="en-US" w:eastAsia="zh-CN"/>
        </w:rPr>
        <w:t>包装（打包布）</w:t>
      </w:r>
      <w:r>
        <w:rPr>
          <w:rFonts w:hint="eastAsia" w:ascii="仿宋_GB2312" w:hAnsi="仿宋_GB2312" w:eastAsia="仿宋_GB2312" w:cs="仿宋_GB2312"/>
          <w:snapToGrid w:val="0"/>
          <w:color w:val="000000"/>
          <w:spacing w:val="1"/>
          <w:kern w:val="0"/>
          <w:sz w:val="32"/>
          <w:szCs w:val="32"/>
          <w:u w:val="none" w:color="auto"/>
          <w:lang w:val="en-US" w:eastAsia="zh-CN"/>
        </w:rPr>
        <w:t>进行抽检的经过，以及</w:t>
      </w:r>
      <w:r>
        <w:rPr>
          <w:rFonts w:hint="eastAsia" w:ascii="仿宋_GB2312" w:hAnsi="仿宋_GB2312" w:eastAsia="仿宋_GB2312" w:cs="仿宋_GB2312"/>
          <w:kern w:val="1"/>
          <w:sz w:val="32"/>
          <w:szCs w:val="32"/>
          <w:u w:val="none" w:color="auto"/>
          <w:lang w:val="en-US" w:eastAsia="zh-CN"/>
        </w:rPr>
        <w:t>涉案</w:t>
      </w:r>
      <w:r>
        <w:rPr>
          <w:rFonts w:hint="eastAsia" w:ascii="仿宋_GB2312" w:hAnsi="仿宋_GB2312" w:eastAsia="仿宋_GB2312" w:cs="仿宋_GB2312"/>
          <w:kern w:val="1"/>
          <w:sz w:val="32"/>
          <w:szCs w:val="32"/>
          <w:highlight w:val="yellow"/>
          <w:u w:val="none" w:color="auto"/>
          <w:lang w:val="en-US" w:eastAsia="zh-CN"/>
        </w:rPr>
        <w:t>棉花</w:t>
      </w:r>
      <w:r>
        <w:rPr>
          <w:rFonts w:hint="eastAsia" w:ascii="仿宋_GB2312" w:hAnsi="仿宋_GB2312" w:eastAsia="仿宋_GB2312" w:cs="仿宋_GB2312"/>
          <w:kern w:val="1"/>
          <w:sz w:val="32"/>
          <w:szCs w:val="32"/>
          <w:u w:val="none" w:color="auto"/>
          <w:lang w:val="en-US" w:eastAsia="zh-CN"/>
        </w:rPr>
        <w:t>包装（打包布）</w:t>
      </w:r>
      <w:r>
        <w:rPr>
          <w:rFonts w:hint="eastAsia" w:ascii="仿宋_GB2312" w:hAnsi="仿宋_GB2312" w:eastAsia="仿宋_GB2312" w:cs="仿宋_GB2312"/>
          <w:snapToGrid w:val="0"/>
          <w:color w:val="000000"/>
          <w:spacing w:val="1"/>
          <w:kern w:val="0"/>
          <w:sz w:val="32"/>
          <w:szCs w:val="32"/>
          <w:u w:val="none" w:color="auto"/>
          <w:lang w:val="en-US" w:eastAsia="zh-CN"/>
        </w:rPr>
        <w:t>的规格、数量、价格、执行标准以及生产厂家信息的事实</w:t>
      </w:r>
      <w:r>
        <w:rPr>
          <w:rFonts w:hint="eastAsia" w:ascii="仿宋_GB2312" w:hAnsi="仿宋_GB2312" w:eastAsia="仿宋_GB2312" w:cs="仿宋_GB2312"/>
          <w:kern w:val="1"/>
          <w:sz w:val="32"/>
          <w:szCs w:val="32"/>
          <w:lang w:eastAsia="zh-CN"/>
        </w:rPr>
        <w:t>；</w:t>
      </w:r>
    </w:p>
    <w:p>
      <w:pPr>
        <w:keepNext w:val="0"/>
        <w:keepLines w:val="0"/>
        <w:pageBreakBefore w:val="0"/>
        <w:widowControl w:val="0"/>
        <w:tabs>
          <w:tab w:val="left" w:pos="4380"/>
        </w:tabs>
        <w:kinsoku w:val="0"/>
        <w:wordWrap/>
        <w:overflowPunct/>
        <w:topLinePunct w:val="0"/>
        <w:autoSpaceDE w:val="0"/>
        <w:autoSpaceDN w:val="0"/>
        <w:bidi w:val="0"/>
        <w:adjustRightInd w:val="0"/>
        <w:snapToGrid w:val="0"/>
        <w:spacing w:line="520" w:lineRule="exact"/>
        <w:ind w:left="0" w:leftChars="0" w:right="0" w:rightChars="0" w:firstLine="644" w:firstLineChars="200"/>
        <w:jc w:val="both"/>
        <w:textAlignment w:val="baseline"/>
        <w:outlineLvl w:val="9"/>
        <w:rPr>
          <w:rFonts w:hint="eastAsia" w:ascii="仿宋_GB2312" w:hAnsi="仿宋_GB2312" w:eastAsia="仿宋_GB2312" w:cs="仿宋_GB2312"/>
          <w:kern w:val="1"/>
          <w:sz w:val="32"/>
          <w:szCs w:val="32"/>
          <w:lang w:eastAsia="zh-CN"/>
        </w:rPr>
      </w:pPr>
      <w:r>
        <w:rPr>
          <w:rFonts w:hint="eastAsia" w:ascii="仿宋_GB2312" w:hAnsi="仿宋_GB2312" w:eastAsia="仿宋_GB2312" w:cs="仿宋_GB2312"/>
          <w:snapToGrid w:val="0"/>
          <w:color w:val="000000"/>
          <w:spacing w:val="1"/>
          <w:kern w:val="0"/>
          <w:sz w:val="32"/>
          <w:szCs w:val="32"/>
          <w:u w:val="none" w:color="auto"/>
          <w:lang w:val="en-US" w:eastAsia="zh-CN"/>
        </w:rPr>
        <w:t>7</w:t>
      </w:r>
      <w:r>
        <w:rPr>
          <w:rFonts w:hint="eastAsia" w:ascii="仿宋_GB2312" w:hAnsi="仿宋_GB2312" w:eastAsia="仿宋_GB2312" w:cs="仿宋_GB2312"/>
          <w:kern w:val="1"/>
          <w:sz w:val="32"/>
          <w:szCs w:val="32"/>
          <w:lang w:val="en-US" w:eastAsia="zh-CN"/>
        </w:rPr>
        <w:t>、</w:t>
      </w:r>
      <w:r>
        <w:rPr>
          <w:rFonts w:hint="eastAsia" w:ascii="仿宋_GB2312" w:hAnsi="仿宋_GB2312" w:eastAsia="仿宋_GB2312" w:cs="仿宋_GB2312"/>
          <w:snapToGrid w:val="0"/>
          <w:color w:val="000000"/>
          <w:spacing w:val="1"/>
          <w:kern w:val="0"/>
          <w:sz w:val="32"/>
          <w:szCs w:val="32"/>
          <w:u w:val="none" w:color="auto"/>
          <w:lang w:val="en-US" w:eastAsia="zh-CN"/>
        </w:rPr>
        <w:t>询问笔录1份，</w:t>
      </w:r>
      <w:r>
        <w:rPr>
          <w:rFonts w:hint="eastAsia" w:ascii="仿宋_GB2312" w:hAnsi="仿宋_GB2312" w:eastAsia="仿宋_GB2312" w:cs="仿宋_GB2312"/>
          <w:kern w:val="1"/>
          <w:sz w:val="32"/>
          <w:szCs w:val="32"/>
          <w:lang w:eastAsia="zh-CN"/>
        </w:rPr>
        <w:t>证明当事人</w:t>
      </w:r>
      <w:r>
        <w:rPr>
          <w:rFonts w:hint="eastAsia" w:ascii="仿宋_GB2312" w:hAnsi="仿宋_GB2312" w:eastAsia="仿宋_GB2312" w:cs="仿宋_GB2312"/>
          <w:kern w:val="1"/>
          <w:sz w:val="32"/>
          <w:szCs w:val="32"/>
          <w:lang w:val="en-US" w:eastAsia="zh-CN"/>
        </w:rPr>
        <w:t>对抽检结果认可无异议；</w:t>
      </w:r>
      <w:r>
        <w:rPr>
          <w:rFonts w:hint="eastAsia" w:ascii="仿宋_GB2312" w:hAnsi="仿宋_GB2312" w:eastAsia="仿宋_GB2312" w:cs="仿宋_GB2312"/>
          <w:kern w:val="1"/>
          <w:sz w:val="32"/>
          <w:szCs w:val="32"/>
          <w:lang w:eastAsia="zh-CN"/>
        </w:rPr>
        <w:t>证明当事人在经营活动中，使用涉案不合格</w:t>
      </w:r>
      <w:r>
        <w:rPr>
          <w:rFonts w:hint="eastAsia" w:ascii="仿宋_GB2312" w:hAnsi="仿宋_GB2312" w:eastAsia="仿宋_GB2312" w:cs="仿宋_GB2312"/>
          <w:kern w:val="1"/>
          <w:sz w:val="32"/>
          <w:szCs w:val="32"/>
          <w:highlight w:val="yellow"/>
          <w:u w:val="none" w:color="auto"/>
          <w:lang w:val="en-US" w:eastAsia="zh-CN"/>
        </w:rPr>
        <w:t>棉花</w:t>
      </w:r>
      <w:r>
        <w:rPr>
          <w:rFonts w:hint="eastAsia" w:ascii="仿宋_GB2312" w:hAnsi="仿宋_GB2312" w:eastAsia="仿宋_GB2312" w:cs="仿宋_GB2312"/>
          <w:kern w:val="1"/>
          <w:sz w:val="32"/>
          <w:szCs w:val="32"/>
          <w:u w:val="none" w:color="auto"/>
          <w:lang w:val="en-US" w:eastAsia="zh-CN"/>
        </w:rPr>
        <w:t>包装（打包布）</w:t>
      </w:r>
      <w:r>
        <w:rPr>
          <w:rFonts w:hint="eastAsia" w:ascii="仿宋_GB2312" w:hAnsi="仿宋_GB2312" w:eastAsia="仿宋_GB2312" w:cs="仿宋_GB2312"/>
          <w:kern w:val="1"/>
          <w:sz w:val="32"/>
          <w:szCs w:val="32"/>
          <w:lang w:eastAsia="zh-CN"/>
        </w:rPr>
        <w:t>的数量</w:t>
      </w:r>
      <w:r>
        <w:rPr>
          <w:rFonts w:hint="eastAsia" w:ascii="仿宋_GB2312" w:hAnsi="仿宋_GB2312" w:eastAsia="仿宋_GB2312" w:cs="仿宋_GB2312"/>
          <w:kern w:val="1"/>
          <w:sz w:val="32"/>
          <w:szCs w:val="32"/>
          <w:lang w:val="en-US" w:eastAsia="zh-CN"/>
        </w:rPr>
        <w:t>和</w:t>
      </w:r>
      <w:r>
        <w:rPr>
          <w:rFonts w:hint="eastAsia" w:ascii="仿宋_GB2312" w:hAnsi="仿宋_GB2312" w:eastAsia="仿宋_GB2312" w:cs="仿宋_GB2312"/>
          <w:kern w:val="1"/>
          <w:sz w:val="32"/>
          <w:szCs w:val="32"/>
          <w:lang w:eastAsia="zh-CN"/>
        </w:rPr>
        <w:t>剩余数量、包装皮棉的数量，以及包装后的皮棉销售的金额的事实；</w:t>
      </w:r>
    </w:p>
    <w:p>
      <w:pPr>
        <w:keepNext w:val="0"/>
        <w:keepLines w:val="0"/>
        <w:pageBreakBefore w:val="0"/>
        <w:widowControl w:val="0"/>
        <w:tabs>
          <w:tab w:val="left" w:pos="4380"/>
        </w:tabs>
        <w:kinsoku w:val="0"/>
        <w:wordWrap/>
        <w:overflowPunct/>
        <w:topLinePunct w:val="0"/>
        <w:autoSpaceDE w:val="0"/>
        <w:autoSpaceDN w:val="0"/>
        <w:bidi w:val="0"/>
        <w:adjustRightInd w:val="0"/>
        <w:snapToGrid w:val="0"/>
        <w:spacing w:line="520" w:lineRule="exact"/>
        <w:ind w:left="0" w:leftChars="0" w:right="0" w:rightChars="0" w:firstLine="644" w:firstLineChars="200"/>
        <w:jc w:val="both"/>
        <w:textAlignment w:val="baseline"/>
        <w:outlineLvl w:val="9"/>
        <w:rPr>
          <w:rFonts w:hint="eastAsia" w:ascii="仿宋_GB2312" w:hAnsi="仿宋_GB2312" w:eastAsia="仿宋_GB2312" w:cs="仿宋_GB2312"/>
          <w:snapToGrid w:val="0"/>
          <w:color w:val="000000"/>
          <w:spacing w:val="1"/>
          <w:kern w:val="0"/>
          <w:sz w:val="32"/>
          <w:szCs w:val="32"/>
          <w:u w:val="none" w:color="auto"/>
          <w:lang w:val="en-US" w:eastAsia="zh-CN"/>
        </w:rPr>
      </w:pPr>
      <w:r>
        <w:rPr>
          <w:rFonts w:hint="eastAsia" w:ascii="仿宋_GB2312" w:hAnsi="仿宋_GB2312" w:eastAsia="仿宋_GB2312" w:cs="仿宋_GB2312"/>
          <w:snapToGrid w:val="0"/>
          <w:color w:val="000000"/>
          <w:spacing w:val="1"/>
          <w:kern w:val="0"/>
          <w:sz w:val="32"/>
          <w:szCs w:val="32"/>
          <w:u w:val="none" w:color="auto"/>
          <w:lang w:val="en-US" w:eastAsia="zh-CN"/>
        </w:rPr>
        <w:t>8、现场检查拍摄照片1张，音像</w:t>
      </w:r>
      <w:r>
        <w:rPr>
          <w:rFonts w:hint="eastAsia" w:ascii="仿宋_GB2312" w:hAnsi="仿宋_GB2312" w:eastAsia="仿宋_GB2312" w:cs="仿宋_GB2312"/>
          <w:kern w:val="1"/>
          <w:sz w:val="32"/>
          <w:szCs w:val="32"/>
          <w:lang w:val="en-US" w:eastAsia="zh-CN"/>
        </w:rPr>
        <w:t>视频资料1份，</w:t>
      </w:r>
      <w:r>
        <w:rPr>
          <w:rFonts w:hint="eastAsia" w:ascii="仿宋_GB2312" w:hAnsi="仿宋_GB2312" w:eastAsia="仿宋_GB2312" w:cs="仿宋_GB2312"/>
          <w:snapToGrid w:val="0"/>
          <w:color w:val="000000"/>
          <w:spacing w:val="1"/>
          <w:kern w:val="0"/>
          <w:sz w:val="32"/>
          <w:szCs w:val="32"/>
          <w:u w:val="none" w:color="auto"/>
          <w:lang w:val="en-US" w:eastAsia="zh-CN"/>
        </w:rPr>
        <w:t>证明执法人员现场对当事人使用的涉案</w:t>
      </w:r>
      <w:r>
        <w:rPr>
          <w:rFonts w:hint="eastAsia" w:ascii="仿宋_GB2312" w:hAnsi="仿宋_GB2312" w:eastAsia="仿宋_GB2312" w:cs="仿宋_GB2312"/>
          <w:kern w:val="1"/>
          <w:sz w:val="32"/>
          <w:szCs w:val="32"/>
          <w:highlight w:val="yellow"/>
          <w:u w:val="none" w:color="auto"/>
          <w:lang w:val="en-US" w:eastAsia="zh-CN"/>
        </w:rPr>
        <w:t>棉花</w:t>
      </w:r>
      <w:r>
        <w:rPr>
          <w:rFonts w:hint="eastAsia" w:ascii="仿宋_GB2312" w:hAnsi="仿宋_GB2312" w:eastAsia="仿宋_GB2312" w:cs="仿宋_GB2312"/>
          <w:kern w:val="1"/>
          <w:sz w:val="32"/>
          <w:szCs w:val="32"/>
          <w:u w:val="none" w:color="auto"/>
          <w:lang w:val="en-US" w:eastAsia="zh-CN"/>
        </w:rPr>
        <w:t>包装（打包布）</w:t>
      </w:r>
      <w:r>
        <w:rPr>
          <w:rFonts w:hint="eastAsia" w:ascii="仿宋_GB2312" w:hAnsi="仿宋_GB2312" w:eastAsia="仿宋_GB2312" w:cs="仿宋_GB2312"/>
          <w:snapToGrid w:val="0"/>
          <w:color w:val="000000"/>
          <w:spacing w:val="1"/>
          <w:kern w:val="0"/>
          <w:sz w:val="32"/>
          <w:szCs w:val="32"/>
          <w:u w:val="none" w:color="auto"/>
          <w:lang w:val="en-US" w:eastAsia="zh-CN"/>
        </w:rPr>
        <w:t>进行抽检数量的事实；</w:t>
      </w:r>
    </w:p>
    <w:p>
      <w:pPr>
        <w:keepNext w:val="0"/>
        <w:keepLines w:val="0"/>
        <w:pageBreakBefore w:val="0"/>
        <w:widowControl/>
        <w:kinsoku/>
        <w:wordWrap w:val="0"/>
        <w:overflowPunct/>
        <w:topLinePunct w:val="0"/>
        <w:autoSpaceDE/>
        <w:autoSpaceDN/>
        <w:bidi w:val="0"/>
        <w:adjustRightInd/>
        <w:snapToGrid/>
        <w:spacing w:line="520" w:lineRule="exact"/>
        <w:ind w:left="0" w:leftChars="0" w:right="0" w:rightChars="0" w:firstLine="644" w:firstLineChars="200"/>
        <w:jc w:val="both"/>
        <w:textAlignment w:val="auto"/>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snapToGrid w:val="0"/>
          <w:color w:val="000000"/>
          <w:spacing w:val="1"/>
          <w:kern w:val="0"/>
          <w:sz w:val="32"/>
          <w:szCs w:val="32"/>
          <w:u w:val="none" w:color="auto"/>
          <w:lang w:val="en-US" w:eastAsia="zh-CN"/>
        </w:rPr>
        <w:t>9、</w:t>
      </w:r>
      <w:r>
        <w:rPr>
          <w:rFonts w:hint="eastAsia" w:ascii="仿宋_GB2312" w:hAnsi="仿宋_GB2312" w:eastAsia="仿宋_GB2312" w:cs="仿宋_GB2312"/>
          <w:kern w:val="1"/>
          <w:sz w:val="32"/>
          <w:szCs w:val="32"/>
          <w:u w:val="none" w:color="auto"/>
          <w:lang w:val="en-US" w:eastAsia="zh-CN"/>
        </w:rPr>
        <w:t>招商新疆质量检测技术研究院有限公司出具的《检验报告》（NO：2025X-J-QG00185）1份，证明当事人使用的涉案</w:t>
      </w:r>
      <w:r>
        <w:rPr>
          <w:rFonts w:hint="eastAsia" w:ascii="仿宋_GB2312" w:hAnsi="仿宋_GB2312" w:eastAsia="仿宋_GB2312" w:cs="仿宋_GB2312"/>
          <w:kern w:val="1"/>
          <w:sz w:val="32"/>
          <w:szCs w:val="32"/>
          <w:highlight w:val="yellow"/>
          <w:u w:val="none" w:color="auto"/>
          <w:lang w:val="en-US" w:eastAsia="zh-CN"/>
        </w:rPr>
        <w:t>棉花</w:t>
      </w:r>
      <w:r>
        <w:rPr>
          <w:rFonts w:hint="eastAsia" w:ascii="仿宋_GB2312" w:hAnsi="仿宋_GB2312" w:eastAsia="仿宋_GB2312" w:cs="仿宋_GB2312"/>
          <w:kern w:val="1"/>
          <w:sz w:val="32"/>
          <w:szCs w:val="32"/>
          <w:u w:val="none" w:color="auto"/>
          <w:lang w:val="en-US" w:eastAsia="zh-CN"/>
        </w:rPr>
        <w:t>包装（打包布）经检验，不符合GB6975-2013标准要求的事实。</w:t>
      </w:r>
    </w:p>
    <w:p>
      <w:pPr>
        <w:keepNext w:val="0"/>
        <w:keepLines w:val="0"/>
        <w:pageBreakBefore w:val="0"/>
        <w:widowControl/>
        <w:kinsoku/>
        <w:wordWrap w:val="0"/>
        <w:overflowPunct/>
        <w:topLinePunct w:val="0"/>
        <w:autoSpaceDE/>
        <w:autoSpaceDN/>
        <w:bidi w:val="0"/>
        <w:adjustRightInd/>
        <w:snapToGrid/>
        <w:spacing w:line="520" w:lineRule="exact"/>
        <w:ind w:left="0" w:leftChars="0" w:right="0" w:rightChars="0" w:firstLine="640" w:firstLineChars="200"/>
        <w:jc w:val="both"/>
        <w:textAlignment w:val="auto"/>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kern w:val="1"/>
          <w:sz w:val="32"/>
          <w:szCs w:val="32"/>
          <w:u w:val="none" w:color="auto"/>
          <w:lang w:val="en-US" w:eastAsia="zh-CN"/>
        </w:rPr>
        <w:t>10、广州检验检测认证集团有限公司出具的《检验检测报告》（NO：250047847MO），证明当事人使用的涉案</w:t>
      </w:r>
      <w:r>
        <w:rPr>
          <w:rFonts w:hint="eastAsia" w:ascii="仿宋_GB2312" w:hAnsi="仿宋_GB2312" w:eastAsia="仿宋_GB2312" w:cs="仿宋_GB2312"/>
          <w:kern w:val="1"/>
          <w:sz w:val="32"/>
          <w:szCs w:val="32"/>
          <w:highlight w:val="yellow"/>
          <w:u w:val="none" w:color="auto"/>
          <w:lang w:val="en-US" w:eastAsia="zh-CN"/>
        </w:rPr>
        <w:t>棉花</w:t>
      </w:r>
      <w:r>
        <w:rPr>
          <w:rFonts w:hint="eastAsia" w:ascii="仿宋_GB2312" w:hAnsi="仿宋_GB2312" w:eastAsia="仿宋_GB2312" w:cs="仿宋_GB2312"/>
          <w:kern w:val="1"/>
          <w:sz w:val="32"/>
          <w:szCs w:val="32"/>
          <w:u w:val="none" w:color="auto"/>
          <w:lang w:val="en-US" w:eastAsia="zh-CN"/>
        </w:rPr>
        <w:t>包装（打包布）经复检，不符合GB6975-2013标准要求的事实。</w:t>
      </w:r>
    </w:p>
    <w:p>
      <w:pPr>
        <w:keepNext w:val="0"/>
        <w:keepLines w:val="0"/>
        <w:pageBreakBefore w:val="0"/>
        <w:widowControl/>
        <w:kinsoku/>
        <w:wordWrap w:val="0"/>
        <w:overflowPunct/>
        <w:topLinePunct w:val="0"/>
        <w:autoSpaceDE/>
        <w:autoSpaceDN/>
        <w:bidi w:val="0"/>
        <w:adjustRightInd/>
        <w:snapToGrid/>
        <w:spacing w:line="520" w:lineRule="exact"/>
        <w:ind w:left="0" w:leftChars="0" w:right="0" w:rightChars="0" w:firstLine="640" w:firstLineChars="200"/>
        <w:jc w:val="both"/>
        <w:textAlignment w:val="auto"/>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kern w:val="1"/>
          <w:sz w:val="32"/>
          <w:szCs w:val="32"/>
          <w:u w:val="none" w:color="auto"/>
          <w:lang w:val="en-US" w:eastAsia="zh-CN"/>
        </w:rPr>
        <w:t>11、当事人提供的涉案</w:t>
      </w:r>
      <w:r>
        <w:rPr>
          <w:rFonts w:hint="eastAsia" w:ascii="仿宋_GB2312" w:hAnsi="仿宋_GB2312" w:eastAsia="仿宋_GB2312" w:cs="仿宋_GB2312"/>
          <w:kern w:val="1"/>
          <w:sz w:val="32"/>
          <w:szCs w:val="32"/>
          <w:highlight w:val="yellow"/>
          <w:u w:val="none" w:color="auto"/>
          <w:lang w:val="en-US" w:eastAsia="zh-CN"/>
        </w:rPr>
        <w:t>棉花</w:t>
      </w:r>
      <w:r>
        <w:rPr>
          <w:rFonts w:hint="eastAsia" w:ascii="仿宋_GB2312" w:hAnsi="仿宋_GB2312" w:eastAsia="仿宋_GB2312" w:cs="仿宋_GB2312"/>
          <w:kern w:val="1"/>
          <w:sz w:val="32"/>
          <w:szCs w:val="32"/>
          <w:u w:val="none" w:color="auto"/>
          <w:lang w:val="en-US" w:eastAsia="zh-CN"/>
        </w:rPr>
        <w:t>包装（打包布）委托检验报告和购销合同各1份，证明当事人购进和使用的涉案</w:t>
      </w:r>
      <w:r>
        <w:rPr>
          <w:rFonts w:hint="eastAsia" w:ascii="仿宋_GB2312" w:hAnsi="仿宋_GB2312" w:eastAsia="仿宋_GB2312" w:cs="仿宋_GB2312"/>
          <w:kern w:val="1"/>
          <w:sz w:val="32"/>
          <w:szCs w:val="32"/>
          <w:highlight w:val="yellow"/>
          <w:u w:val="none" w:color="auto"/>
          <w:lang w:val="en-US" w:eastAsia="zh-CN"/>
        </w:rPr>
        <w:t>棉花</w:t>
      </w:r>
      <w:r>
        <w:rPr>
          <w:rFonts w:hint="eastAsia" w:ascii="仿宋_GB2312" w:hAnsi="仿宋_GB2312" w:eastAsia="仿宋_GB2312" w:cs="仿宋_GB2312"/>
          <w:kern w:val="1"/>
          <w:sz w:val="32"/>
          <w:szCs w:val="32"/>
          <w:u w:val="none" w:color="auto"/>
          <w:lang w:val="en-US" w:eastAsia="zh-CN"/>
        </w:rPr>
        <w:t>包装（打包布）的进货时间、数量、价格、委托检验合格报告以及生产厂家信息的事实；</w:t>
      </w:r>
    </w:p>
    <w:p>
      <w:pPr>
        <w:keepNext w:val="0"/>
        <w:keepLines w:val="0"/>
        <w:pageBreakBefore w:val="0"/>
        <w:widowControl w:val="0"/>
        <w:tabs>
          <w:tab w:val="left" w:pos="4380"/>
        </w:tabs>
        <w:kinsoku w:val="0"/>
        <w:wordWrap/>
        <w:overflowPunct/>
        <w:topLinePunct w:val="0"/>
        <w:autoSpaceDE w:val="0"/>
        <w:autoSpaceDN w:val="0"/>
        <w:bidi w:val="0"/>
        <w:adjustRightInd w:val="0"/>
        <w:snapToGrid w:val="0"/>
        <w:spacing w:line="520" w:lineRule="exact"/>
        <w:ind w:right="0" w:rightChars="0" w:firstLine="640" w:firstLineChars="200"/>
        <w:jc w:val="both"/>
        <w:textAlignment w:val="baseline"/>
        <w:outlineLvl w:val="9"/>
        <w:rPr>
          <w:rFonts w:hint="eastAsia" w:ascii="仿宋_GB2312" w:hAnsi="仿宋_GB2312" w:eastAsia="仿宋_GB2312" w:cs="仿宋_GB2312"/>
          <w:snapToGrid w:val="0"/>
          <w:color w:val="000000"/>
          <w:kern w:val="0"/>
          <w:sz w:val="32"/>
          <w:szCs w:val="32"/>
          <w:lang w:val="en-US" w:eastAsia="zh-CN"/>
        </w:rPr>
      </w:pPr>
      <w:r>
        <w:rPr>
          <w:rFonts w:hint="eastAsia" w:ascii="仿宋_GB2312" w:hAnsi="仿宋_GB2312" w:eastAsia="仿宋_GB2312" w:cs="仿宋_GB2312"/>
          <w:snapToGrid w:val="0"/>
          <w:color w:val="000000"/>
          <w:kern w:val="0"/>
          <w:sz w:val="32"/>
          <w:szCs w:val="32"/>
          <w:lang w:val="en-US" w:eastAsia="zh-CN"/>
        </w:rPr>
        <w:t>12、产品质量监督抽查复检申请表1份，证明当事人申请复检的理由、时间、项目的情况。</w:t>
      </w:r>
    </w:p>
    <w:p>
      <w:pPr>
        <w:keepNext w:val="0"/>
        <w:keepLines w:val="0"/>
        <w:pageBreakBefore w:val="0"/>
        <w:widowControl w:val="0"/>
        <w:tabs>
          <w:tab w:val="left" w:pos="4380"/>
        </w:tabs>
        <w:kinsoku w:val="0"/>
        <w:wordWrap/>
        <w:overflowPunct/>
        <w:topLinePunct w:val="0"/>
        <w:autoSpaceDE w:val="0"/>
        <w:autoSpaceDN w:val="0"/>
        <w:bidi w:val="0"/>
        <w:adjustRightInd w:val="0"/>
        <w:snapToGrid w:val="0"/>
        <w:spacing w:line="520" w:lineRule="exact"/>
        <w:ind w:right="0" w:rightChars="0" w:firstLine="640" w:firstLineChars="200"/>
        <w:jc w:val="both"/>
        <w:textAlignment w:val="baseline"/>
        <w:outlineLvl w:val="9"/>
        <w:rPr>
          <w:rFonts w:hint="eastAsia" w:ascii="仿宋_GB2312" w:hAnsi="仿宋_GB2312" w:eastAsia="仿宋_GB2312" w:cs="仿宋_GB2312"/>
          <w:snapToGrid w:val="0"/>
          <w:color w:val="000000"/>
          <w:kern w:val="0"/>
          <w:sz w:val="32"/>
          <w:szCs w:val="32"/>
          <w:lang w:val="en-US" w:eastAsia="zh-CN"/>
        </w:rPr>
      </w:pPr>
      <w:r>
        <w:rPr>
          <w:rFonts w:hint="eastAsia" w:ascii="仿宋_GB2312" w:hAnsi="仿宋_GB2312" w:eastAsia="仿宋_GB2312" w:cs="仿宋_GB2312"/>
          <w:snapToGrid w:val="0"/>
          <w:color w:val="000000"/>
          <w:kern w:val="0"/>
          <w:sz w:val="32"/>
          <w:szCs w:val="32"/>
          <w:lang w:val="en-US" w:eastAsia="zh-CN"/>
        </w:rPr>
        <w:t>以上证据</w:t>
      </w:r>
      <w:r>
        <w:rPr>
          <w:rFonts w:hint="eastAsia" w:ascii="仿宋_GB2312" w:hAnsi="仿宋_GB2312" w:eastAsia="仿宋_GB2312" w:cs="仿宋_GB2312"/>
          <w:snapToGrid w:val="0"/>
          <w:color w:val="000000"/>
          <w:kern w:val="0"/>
          <w:sz w:val="32"/>
          <w:szCs w:val="32"/>
          <w:lang w:val="zh-CN" w:eastAsia="zh-CN"/>
        </w:rPr>
        <w:t>材料均由</w:t>
      </w:r>
      <w:r>
        <w:rPr>
          <w:rFonts w:hint="eastAsia" w:ascii="仿宋_GB2312" w:hAnsi="仿宋_GB2312" w:eastAsia="仿宋_GB2312" w:cs="仿宋_GB2312"/>
          <w:kern w:val="1"/>
          <w:sz w:val="32"/>
          <w:szCs w:val="32"/>
          <w:lang w:val="en-US" w:eastAsia="zh-CN"/>
        </w:rPr>
        <w:t>当事人核对</w:t>
      </w:r>
      <w:r>
        <w:rPr>
          <w:rFonts w:hint="eastAsia" w:ascii="仿宋_GB2312" w:hAnsi="仿宋_GB2312" w:eastAsia="仿宋_GB2312" w:cs="仿宋_GB2312"/>
          <w:snapToGrid w:val="0"/>
          <w:color w:val="000000"/>
          <w:kern w:val="0"/>
          <w:sz w:val="32"/>
          <w:szCs w:val="32"/>
          <w:lang w:val="zh-CN" w:eastAsia="zh-CN"/>
        </w:rPr>
        <w:t>无误，并签字确认。</w:t>
      </w:r>
    </w:p>
    <w:p>
      <w:pPr>
        <w:keepNext w:val="0"/>
        <w:keepLines w:val="0"/>
        <w:pageBreakBefore w:val="0"/>
        <w:widowControl w:val="0"/>
        <w:tabs>
          <w:tab w:val="left" w:pos="4380"/>
        </w:tabs>
        <w:kinsoku w:val="0"/>
        <w:wordWrap/>
        <w:overflowPunct/>
        <w:topLinePunct w:val="0"/>
        <w:autoSpaceDE w:val="0"/>
        <w:autoSpaceDN w:val="0"/>
        <w:bidi w:val="0"/>
        <w:adjustRightInd w:val="0"/>
        <w:snapToGrid w:val="0"/>
        <w:spacing w:line="520" w:lineRule="exact"/>
        <w:ind w:right="0" w:rightChars="0" w:firstLine="656" w:firstLineChars="200"/>
        <w:jc w:val="both"/>
        <w:textAlignment w:val="baseline"/>
        <w:outlineLvl w:val="9"/>
        <w:rPr>
          <w:rFonts w:hint="eastAsia" w:ascii="仿宋_GB2312" w:hAnsi="仿宋_GB2312" w:eastAsia="仿宋_GB2312" w:cs="仿宋_GB2312"/>
          <w:snapToGrid w:val="0"/>
          <w:color w:val="000000"/>
          <w:spacing w:val="4"/>
          <w:kern w:val="0"/>
          <w:sz w:val="32"/>
          <w:szCs w:val="32"/>
          <w:lang w:val="en-US" w:eastAsia="zh-CN"/>
        </w:rPr>
      </w:pPr>
      <w:r>
        <w:rPr>
          <w:rFonts w:hint="eastAsia" w:ascii="仿宋_GB2312" w:hAnsi="仿宋_GB2312" w:eastAsia="仿宋_GB2312" w:cs="仿宋_GB2312"/>
          <w:snapToGrid w:val="0"/>
          <w:color w:val="000000"/>
          <w:spacing w:val="4"/>
          <w:kern w:val="0"/>
          <w:sz w:val="32"/>
          <w:szCs w:val="32"/>
          <w:lang w:val="en-US" w:eastAsia="zh-CN"/>
        </w:rPr>
        <w:t>我局于2025年5月15日依法向当事人送达了《行政处罚告知书》（塔乌市监处罚告〔2025〕92号），已告知当事人依法享有陈述、申辩的权利，当事人在法定期限内未提出陈述、申辩，视为放弃此权利。</w:t>
      </w:r>
    </w:p>
    <w:p>
      <w:pPr>
        <w:keepNext w:val="0"/>
        <w:keepLines w:val="0"/>
        <w:pageBreakBefore w:val="0"/>
        <w:widowControl w:val="0"/>
        <w:tabs>
          <w:tab w:val="left" w:pos="4380"/>
        </w:tabs>
        <w:kinsoku w:val="0"/>
        <w:wordWrap/>
        <w:overflowPunct/>
        <w:topLinePunct w:val="0"/>
        <w:autoSpaceDE w:val="0"/>
        <w:autoSpaceDN w:val="0"/>
        <w:bidi w:val="0"/>
        <w:adjustRightInd w:val="0"/>
        <w:snapToGrid w:val="0"/>
        <w:spacing w:line="520" w:lineRule="exact"/>
        <w:ind w:right="0" w:rightChars="0" w:firstLine="640" w:firstLineChars="200"/>
        <w:jc w:val="both"/>
        <w:textAlignment w:val="baseline"/>
        <w:outlineLvl w:val="9"/>
        <w:rPr>
          <w:rFonts w:hint="eastAsia" w:ascii="仿宋_GB2312" w:hAnsi="仿宋_GB2312" w:eastAsia="仿宋_GB2312" w:cs="仿宋_GB2312"/>
          <w:snapToGrid w:val="0"/>
          <w:color w:val="000000"/>
          <w:kern w:val="0"/>
          <w:sz w:val="32"/>
          <w:szCs w:val="32"/>
          <w:lang w:val="en-US" w:eastAsia="zh-CN"/>
        </w:rPr>
      </w:pPr>
      <w:r>
        <w:rPr>
          <w:rFonts w:hint="eastAsia" w:ascii="仿宋_GB2312" w:hAnsi="仿宋_GB2312" w:eastAsia="仿宋_GB2312" w:cs="仿宋_GB2312"/>
          <w:snapToGrid w:val="0"/>
          <w:color w:val="000000"/>
          <w:kern w:val="0"/>
          <w:sz w:val="32"/>
          <w:szCs w:val="32"/>
          <w:lang w:val="en-US" w:eastAsia="zh-CN"/>
        </w:rPr>
        <w:t>当事人的上述行为</w:t>
      </w:r>
      <w:r>
        <w:rPr>
          <w:rFonts w:hint="eastAsia" w:ascii="仿宋_GB2312" w:hAnsi="仿宋_GB2312" w:eastAsia="仿宋_GB2312" w:cs="仿宋_GB2312"/>
          <w:snapToGrid w:val="0"/>
          <w:color w:val="000000"/>
          <w:kern w:val="0"/>
          <w:sz w:val="32"/>
          <w:szCs w:val="32"/>
          <w:lang w:val="zh-CN" w:eastAsia="zh-CN"/>
        </w:rPr>
        <w:t>违反了</w:t>
      </w:r>
      <w:r>
        <w:rPr>
          <w:rFonts w:hint="eastAsia" w:ascii="仿宋_GB2312" w:hAnsi="仿宋_GB2312" w:eastAsia="仿宋_GB2312" w:cs="仿宋_GB2312"/>
          <w:snapToGrid w:val="0"/>
          <w:color w:val="000000"/>
          <w:kern w:val="0"/>
          <w:sz w:val="32"/>
          <w:szCs w:val="32"/>
          <w:lang w:val="en-US" w:eastAsia="zh-CN"/>
        </w:rPr>
        <w:t>《</w:t>
      </w:r>
      <w:r>
        <w:rPr>
          <w:rFonts w:hint="eastAsia" w:ascii="仿宋_GB2312" w:hAnsi="仿宋_GB2312" w:eastAsia="仿宋_GB2312" w:cs="仿宋_GB2312"/>
          <w:snapToGrid w:val="0"/>
          <w:color w:val="000000"/>
          <w:kern w:val="0"/>
          <w:sz w:val="32"/>
          <w:szCs w:val="32"/>
          <w:highlight w:val="yellow"/>
          <w:lang w:val="en-US" w:eastAsia="zh-CN"/>
        </w:rPr>
        <w:t>棉花</w:t>
      </w:r>
      <w:r>
        <w:rPr>
          <w:rFonts w:hint="eastAsia" w:ascii="仿宋_GB2312" w:hAnsi="仿宋_GB2312" w:eastAsia="仿宋_GB2312" w:cs="仿宋_GB2312"/>
          <w:snapToGrid w:val="0"/>
          <w:color w:val="000000"/>
          <w:kern w:val="0"/>
          <w:sz w:val="32"/>
          <w:szCs w:val="32"/>
          <w:lang w:val="en-US" w:eastAsia="zh-CN"/>
        </w:rPr>
        <w:t>质量监督管理条例》 第九条第二项“</w:t>
      </w:r>
      <w:r>
        <w:rPr>
          <w:rFonts w:hint="eastAsia" w:ascii="仿宋_GB2312" w:hAnsi="仿宋_GB2312" w:eastAsia="仿宋_GB2312" w:cs="仿宋_GB2312"/>
          <w:snapToGrid w:val="0"/>
          <w:color w:val="000000"/>
          <w:kern w:val="0"/>
          <w:sz w:val="32"/>
          <w:szCs w:val="32"/>
          <w:highlight w:val="yellow"/>
          <w:lang w:val="en-US" w:eastAsia="zh-CN"/>
        </w:rPr>
        <w:t>棉花</w:t>
      </w:r>
      <w:r>
        <w:rPr>
          <w:rFonts w:hint="eastAsia" w:ascii="仿宋_GB2312" w:hAnsi="仿宋_GB2312" w:eastAsia="仿宋_GB2312" w:cs="仿宋_GB2312"/>
          <w:snapToGrid w:val="0"/>
          <w:color w:val="000000"/>
          <w:kern w:val="0"/>
          <w:sz w:val="32"/>
          <w:szCs w:val="32"/>
          <w:lang w:val="en-US" w:eastAsia="zh-CN"/>
        </w:rPr>
        <w:t>经营者销售</w:t>
      </w:r>
      <w:r>
        <w:rPr>
          <w:rFonts w:hint="eastAsia" w:ascii="仿宋_GB2312" w:hAnsi="仿宋_GB2312" w:eastAsia="仿宋_GB2312" w:cs="仿宋_GB2312"/>
          <w:snapToGrid w:val="0"/>
          <w:color w:val="000000"/>
          <w:kern w:val="0"/>
          <w:sz w:val="32"/>
          <w:szCs w:val="32"/>
          <w:highlight w:val="yellow"/>
          <w:lang w:val="en-US" w:eastAsia="zh-CN"/>
        </w:rPr>
        <w:t>棉花</w:t>
      </w:r>
      <w:r>
        <w:rPr>
          <w:rFonts w:hint="eastAsia" w:ascii="仿宋_GB2312" w:hAnsi="仿宋_GB2312" w:eastAsia="仿宋_GB2312" w:cs="仿宋_GB2312"/>
          <w:snapToGrid w:val="0"/>
          <w:color w:val="000000"/>
          <w:kern w:val="0"/>
          <w:sz w:val="32"/>
          <w:szCs w:val="32"/>
          <w:lang w:val="en-US" w:eastAsia="zh-CN"/>
        </w:rPr>
        <w:t>，必须符合下列要求：（二）</w:t>
      </w:r>
      <w:r>
        <w:rPr>
          <w:rFonts w:hint="eastAsia" w:ascii="仿宋_GB2312" w:hAnsi="仿宋_GB2312" w:eastAsia="仿宋_GB2312" w:cs="仿宋_GB2312"/>
          <w:snapToGrid w:val="0"/>
          <w:color w:val="000000"/>
          <w:kern w:val="0"/>
          <w:sz w:val="32"/>
          <w:szCs w:val="32"/>
          <w:highlight w:val="yellow"/>
          <w:lang w:val="en-US" w:eastAsia="zh-CN"/>
        </w:rPr>
        <w:t>棉花</w:t>
      </w:r>
      <w:r>
        <w:rPr>
          <w:rFonts w:hint="eastAsia" w:ascii="仿宋_GB2312" w:hAnsi="仿宋_GB2312" w:eastAsia="仿宋_GB2312" w:cs="仿宋_GB2312"/>
          <w:snapToGrid w:val="0"/>
          <w:color w:val="000000"/>
          <w:kern w:val="0"/>
          <w:sz w:val="32"/>
          <w:szCs w:val="32"/>
          <w:lang w:val="en-US" w:eastAsia="zh-CN"/>
        </w:rPr>
        <w:t>包装、标识符合国家标准；”的规定，当事人已构成</w:t>
      </w:r>
      <w:r>
        <w:rPr>
          <w:rFonts w:hint="eastAsia" w:ascii="仿宋_GB2312" w:hAnsi="仿宋_GB2312" w:eastAsia="仿宋_GB2312" w:cs="仿宋_GB2312"/>
          <w:kern w:val="1"/>
          <w:sz w:val="32"/>
          <w:szCs w:val="32"/>
          <w:u w:val="none" w:color="auto"/>
          <w:lang w:val="en-US" w:eastAsia="zh-CN"/>
        </w:rPr>
        <w:t>使用不符合国家标准的</w:t>
      </w:r>
      <w:r>
        <w:rPr>
          <w:rFonts w:hint="eastAsia" w:ascii="仿宋_GB2312" w:hAnsi="仿宋_GB2312" w:eastAsia="仿宋_GB2312" w:cs="仿宋_GB2312"/>
          <w:kern w:val="1"/>
          <w:sz w:val="32"/>
          <w:szCs w:val="32"/>
          <w:highlight w:val="yellow"/>
          <w:u w:val="none" w:color="auto"/>
          <w:lang w:val="en-US" w:eastAsia="zh-CN"/>
        </w:rPr>
        <w:t>棉花</w:t>
      </w:r>
      <w:r>
        <w:rPr>
          <w:rFonts w:hint="eastAsia" w:ascii="仿宋_GB2312" w:hAnsi="仿宋_GB2312" w:eastAsia="仿宋_GB2312" w:cs="仿宋_GB2312"/>
          <w:kern w:val="1"/>
          <w:sz w:val="32"/>
          <w:szCs w:val="32"/>
          <w:u w:val="none" w:color="auto"/>
          <w:lang w:val="en-US" w:eastAsia="zh-CN"/>
        </w:rPr>
        <w:t>包装布加工</w:t>
      </w:r>
      <w:r>
        <w:rPr>
          <w:rFonts w:hint="eastAsia" w:ascii="仿宋_GB2312" w:hAnsi="仿宋_GB2312" w:eastAsia="仿宋_GB2312" w:cs="仿宋_GB2312"/>
          <w:kern w:val="1"/>
          <w:sz w:val="32"/>
          <w:szCs w:val="32"/>
          <w:highlight w:val="yellow"/>
          <w:u w:val="none" w:color="auto"/>
          <w:lang w:val="en-US" w:eastAsia="zh-CN"/>
        </w:rPr>
        <w:t>棉花的</w:t>
      </w:r>
      <w:r>
        <w:rPr>
          <w:rFonts w:hint="eastAsia" w:ascii="仿宋_GB2312" w:hAnsi="仿宋_GB2312" w:eastAsia="仿宋_GB2312" w:cs="仿宋_GB2312"/>
          <w:snapToGrid w:val="0"/>
          <w:color w:val="000000"/>
          <w:kern w:val="0"/>
          <w:sz w:val="32"/>
          <w:szCs w:val="32"/>
          <w:lang w:val="en-US" w:eastAsia="zh-CN"/>
        </w:rPr>
        <w:t xml:space="preserve">违法行为。 </w:t>
      </w:r>
    </w:p>
    <w:p>
      <w:pPr>
        <w:keepNext w:val="0"/>
        <w:keepLines w:val="0"/>
        <w:pageBreakBefore w:val="0"/>
        <w:widowControl/>
        <w:suppressLineNumbers w:val="0"/>
        <w:wordWrap/>
        <w:overflowPunct/>
        <w:topLinePunct w:val="0"/>
        <w:bidi w:val="0"/>
        <w:spacing w:line="520" w:lineRule="exact"/>
        <w:ind w:right="0" w:firstLine="640" w:firstLineChars="200"/>
        <w:jc w:val="both"/>
        <w:rPr>
          <w:rFonts w:hint="eastAsia" w:ascii="仿宋_GB2312" w:hAnsi="仿宋_GB2312" w:eastAsia="仿宋_GB2312" w:cs="仿宋_GB2312"/>
          <w:snapToGrid w:val="0"/>
          <w:color w:val="000000"/>
          <w:spacing w:val="1"/>
          <w:kern w:val="0"/>
          <w:sz w:val="32"/>
          <w:szCs w:val="32"/>
          <w:u w:val="none" w:color="auto"/>
          <w:lang w:val="en-US" w:eastAsia="zh-CN"/>
        </w:rPr>
      </w:pPr>
      <w:r>
        <w:rPr>
          <w:rFonts w:hint="eastAsia" w:ascii="仿宋_GB2312" w:hAnsi="仿宋_GB2312" w:eastAsia="仿宋_GB2312" w:cs="仿宋_GB2312"/>
          <w:snapToGrid w:val="0"/>
          <w:color w:val="000000"/>
          <w:kern w:val="0"/>
          <w:sz w:val="32"/>
          <w:szCs w:val="32"/>
          <w:lang w:val="en-US" w:eastAsia="zh-CN"/>
        </w:rPr>
        <w:t>鉴于当事人态度端正，在案件办理过程中积极配合案件调查，如实陈述违法事实并主动提供证据材料，积极改正违法行为，并通过学习法律法规认识到自身的错误，承诺在今后经营活动中遵纪守法。</w:t>
      </w:r>
      <w:r>
        <w:rPr>
          <w:rFonts w:hint="eastAsia" w:ascii="仿宋_GB2312" w:hAnsi="仿宋_GB2312" w:eastAsia="仿宋_GB2312" w:cs="仿宋_GB2312"/>
          <w:kern w:val="0"/>
          <w:sz w:val="32"/>
          <w:szCs w:val="32"/>
          <w:lang w:eastAsia="zh-CN"/>
        </w:rPr>
        <w:t>当事人</w:t>
      </w:r>
      <w:r>
        <w:rPr>
          <w:rFonts w:hint="eastAsia" w:ascii="仿宋_GB2312" w:hAnsi="仿宋_GB2312" w:eastAsia="仿宋_GB2312" w:cs="仿宋_GB2312"/>
          <w:color w:val="000000"/>
          <w:sz w:val="32"/>
          <w:szCs w:val="32"/>
          <w:lang w:val="en-US" w:eastAsia="zh-CN"/>
        </w:rPr>
        <w:t>上述情况符合</w:t>
      </w:r>
      <w:r>
        <w:rPr>
          <w:rFonts w:hint="eastAsia" w:ascii="仿宋_GB2312" w:hAnsi="仿宋_GB2312" w:eastAsia="仿宋_GB2312" w:cs="仿宋_GB2312"/>
          <w:kern w:val="0"/>
          <w:sz w:val="32"/>
          <w:szCs w:val="32"/>
          <w:lang w:val="en-US" w:eastAsia="zh-CN"/>
        </w:rPr>
        <w:t>《新疆维吾尔自治区 新疆生产建设兵团市场监督管理行政处罚裁量权适用规定》</w:t>
      </w:r>
      <w:r>
        <w:rPr>
          <w:rFonts w:hint="eastAsia" w:ascii="仿宋_GB2312" w:hAnsi="仿宋_GB2312" w:eastAsia="仿宋_GB2312" w:cs="仿宋_GB2312"/>
          <w:bCs/>
          <w:sz w:val="32"/>
          <w:szCs w:val="32"/>
          <w:lang w:eastAsia="zh-CN"/>
        </w:rPr>
        <w:t>第十七条第二项“有下列情形之一的，可以依法从轻或者减轻行政处罚：</w:t>
      </w:r>
      <w:r>
        <w:rPr>
          <w:rFonts w:hint="eastAsia" w:ascii="仿宋_GB2312" w:hAnsi="仿宋_GB2312" w:eastAsia="仿宋_GB2312" w:cs="仿宋_GB2312"/>
          <w:color w:val="000000"/>
          <w:kern w:val="0"/>
          <w:sz w:val="32"/>
          <w:szCs w:val="32"/>
          <w:lang w:val="en-US" w:eastAsia="zh-CN" w:bidi="ar"/>
        </w:rPr>
        <w:t>（二）积极配合市场监管部门调查并主动提供证据材料的；</w:t>
      </w:r>
      <w:r>
        <w:rPr>
          <w:rFonts w:hint="eastAsia" w:ascii="仿宋_GB2312" w:hAnsi="仿宋_GB2312" w:eastAsia="仿宋_GB2312" w:cs="仿宋_GB2312"/>
          <w:b w:val="0"/>
          <w:bCs/>
          <w:color w:val="000000"/>
          <w:sz w:val="32"/>
          <w:szCs w:val="32"/>
          <w:lang w:val="zh-CN" w:eastAsia="zh-CN"/>
        </w:rPr>
        <w:t>”规定，</w:t>
      </w:r>
      <w:r>
        <w:rPr>
          <w:rFonts w:hint="eastAsia" w:ascii="仿宋_GB2312" w:hAnsi="仿宋_GB2312" w:eastAsia="仿宋_GB2312" w:cs="仿宋_GB2312"/>
          <w:b w:val="0"/>
          <w:bCs/>
          <w:color w:val="000000"/>
          <w:sz w:val="32"/>
          <w:szCs w:val="32"/>
          <w:lang w:val="en-US" w:eastAsia="zh-CN"/>
        </w:rPr>
        <w:t>综合考虑个案情况、当事人主客观等相关因素，坚持</w:t>
      </w:r>
      <w:r>
        <w:rPr>
          <w:rFonts w:hint="eastAsia" w:ascii="仿宋_GB2312" w:hAnsi="仿宋_GB2312" w:eastAsia="仿宋_GB2312" w:cs="仿宋_GB2312"/>
          <w:b w:val="0"/>
          <w:bCs/>
          <w:color w:val="000000"/>
          <w:sz w:val="32"/>
          <w:szCs w:val="32"/>
          <w:lang w:val="zh-CN" w:eastAsia="zh-CN"/>
        </w:rPr>
        <w:t>处罚与教育相结合原则，决定给予当事人从轻行政处罚。</w:t>
      </w:r>
    </w:p>
    <w:p>
      <w:pPr>
        <w:keepNext w:val="0"/>
        <w:keepLines w:val="0"/>
        <w:pageBreakBefore w:val="0"/>
        <w:widowControl w:val="0"/>
        <w:kinsoku w:val="0"/>
        <w:wordWrap/>
        <w:overflowPunct/>
        <w:topLinePunct w:val="0"/>
        <w:autoSpaceDE w:val="0"/>
        <w:autoSpaceDN w:val="0"/>
        <w:bidi w:val="0"/>
        <w:adjustRightInd w:val="0"/>
        <w:snapToGrid w:val="0"/>
        <w:spacing w:line="520" w:lineRule="exact"/>
        <w:ind w:right="0" w:firstLine="640" w:firstLineChars="200"/>
        <w:jc w:val="both"/>
        <w:textAlignment w:val="baseline"/>
        <w:outlineLvl w:val="9"/>
        <w:rPr>
          <w:rFonts w:hint="eastAsia" w:ascii="仿宋_GB2312" w:hAnsi="仿宋_GB2312" w:eastAsia="仿宋_GB2312" w:cs="仿宋_GB2312"/>
          <w:snapToGrid w:val="0"/>
          <w:color w:val="000000"/>
          <w:spacing w:val="1"/>
          <w:kern w:val="0"/>
          <w:sz w:val="32"/>
          <w:szCs w:val="32"/>
          <w:u w:val="none" w:color="auto"/>
          <w:lang w:val="en-US" w:eastAsia="zh-CN"/>
        </w:rPr>
      </w:pPr>
      <w:r>
        <w:rPr>
          <w:rFonts w:hint="eastAsia" w:ascii="仿宋_GB2312" w:hAnsi="仿宋_GB2312" w:eastAsia="仿宋_GB2312" w:cs="仿宋_GB2312"/>
          <w:snapToGrid w:val="0"/>
          <w:color w:val="000000"/>
          <w:kern w:val="0"/>
          <w:sz w:val="32"/>
          <w:szCs w:val="32"/>
          <w:lang w:val="en-US" w:eastAsia="zh-CN"/>
        </w:rPr>
        <w:t>依据《</w:t>
      </w:r>
      <w:r>
        <w:rPr>
          <w:rFonts w:hint="eastAsia" w:ascii="仿宋_GB2312" w:hAnsi="仿宋_GB2312" w:eastAsia="仿宋_GB2312" w:cs="仿宋_GB2312"/>
          <w:snapToGrid w:val="0"/>
          <w:color w:val="000000"/>
          <w:kern w:val="0"/>
          <w:sz w:val="32"/>
          <w:szCs w:val="32"/>
          <w:highlight w:val="yellow"/>
          <w:lang w:val="en-US" w:eastAsia="zh-CN"/>
        </w:rPr>
        <w:t>棉花</w:t>
      </w:r>
      <w:r>
        <w:rPr>
          <w:rFonts w:hint="eastAsia" w:ascii="仿宋_GB2312" w:hAnsi="仿宋_GB2312" w:eastAsia="仿宋_GB2312" w:cs="仿宋_GB2312"/>
          <w:snapToGrid w:val="0"/>
          <w:color w:val="000000"/>
          <w:kern w:val="0"/>
          <w:sz w:val="32"/>
          <w:szCs w:val="32"/>
          <w:lang w:val="en-US" w:eastAsia="zh-CN"/>
        </w:rPr>
        <w:t>质量监督管理条例》第二十六条“</w:t>
      </w:r>
      <w:r>
        <w:rPr>
          <w:rFonts w:hint="eastAsia" w:ascii="仿宋_GB2312" w:hAnsi="仿宋_GB2312" w:eastAsia="仿宋_GB2312" w:cs="仿宋_GB2312"/>
          <w:snapToGrid w:val="0"/>
          <w:color w:val="000000"/>
          <w:kern w:val="0"/>
          <w:sz w:val="32"/>
          <w:szCs w:val="32"/>
          <w:highlight w:val="yellow"/>
          <w:lang w:val="en-US" w:eastAsia="zh-CN"/>
        </w:rPr>
        <w:t>棉花</w:t>
      </w:r>
      <w:r>
        <w:rPr>
          <w:rFonts w:hint="eastAsia" w:ascii="仿宋_GB2312" w:hAnsi="仿宋_GB2312" w:eastAsia="仿宋_GB2312" w:cs="仿宋_GB2312"/>
          <w:snapToGrid w:val="0"/>
          <w:color w:val="000000"/>
          <w:kern w:val="0"/>
          <w:sz w:val="32"/>
          <w:szCs w:val="32"/>
          <w:lang w:val="en-US" w:eastAsia="zh-CN"/>
        </w:rPr>
        <w:t>经营者销售</w:t>
      </w:r>
      <w:r>
        <w:rPr>
          <w:rFonts w:hint="eastAsia" w:ascii="仿宋_GB2312" w:hAnsi="仿宋_GB2312" w:eastAsia="仿宋_GB2312" w:cs="仿宋_GB2312"/>
          <w:snapToGrid w:val="0"/>
          <w:color w:val="000000"/>
          <w:kern w:val="0"/>
          <w:sz w:val="32"/>
          <w:szCs w:val="32"/>
          <w:highlight w:val="yellow"/>
          <w:lang w:val="en-US" w:eastAsia="zh-CN"/>
        </w:rPr>
        <w:t>棉花</w:t>
      </w:r>
      <w:r>
        <w:rPr>
          <w:rFonts w:hint="eastAsia" w:ascii="仿宋_GB2312" w:hAnsi="仿宋_GB2312" w:eastAsia="仿宋_GB2312" w:cs="仿宋_GB2312"/>
          <w:snapToGrid w:val="0"/>
          <w:color w:val="000000"/>
          <w:kern w:val="0"/>
          <w:sz w:val="32"/>
          <w:szCs w:val="32"/>
          <w:lang w:val="en-US" w:eastAsia="zh-CN"/>
        </w:rPr>
        <w:t>，违反本条例第九条的规定，销售的</w:t>
      </w:r>
      <w:r>
        <w:rPr>
          <w:rFonts w:hint="eastAsia" w:ascii="仿宋_GB2312" w:hAnsi="仿宋_GB2312" w:eastAsia="仿宋_GB2312" w:cs="仿宋_GB2312"/>
          <w:snapToGrid w:val="0"/>
          <w:color w:val="000000"/>
          <w:kern w:val="0"/>
          <w:sz w:val="32"/>
          <w:szCs w:val="32"/>
          <w:highlight w:val="yellow"/>
          <w:lang w:val="en-US" w:eastAsia="zh-CN"/>
        </w:rPr>
        <w:t>棉花</w:t>
      </w:r>
      <w:r>
        <w:rPr>
          <w:rFonts w:hint="eastAsia" w:ascii="仿宋_GB2312" w:hAnsi="仿宋_GB2312" w:eastAsia="仿宋_GB2312" w:cs="仿宋_GB2312"/>
          <w:snapToGrid w:val="0"/>
          <w:color w:val="000000"/>
          <w:kern w:val="0"/>
          <w:sz w:val="32"/>
          <w:szCs w:val="32"/>
          <w:lang w:val="en-US" w:eastAsia="zh-CN"/>
        </w:rPr>
        <w:t>没有质量凭证，或者其包装、标识不符合国家标准，或者质量凭证、标识与实物不符，或者经公证检验的</w:t>
      </w:r>
      <w:r>
        <w:rPr>
          <w:rFonts w:hint="eastAsia" w:ascii="仿宋_GB2312" w:hAnsi="仿宋_GB2312" w:eastAsia="仿宋_GB2312" w:cs="仿宋_GB2312"/>
          <w:snapToGrid w:val="0"/>
          <w:color w:val="000000"/>
          <w:kern w:val="0"/>
          <w:sz w:val="32"/>
          <w:szCs w:val="32"/>
          <w:highlight w:val="yellow"/>
          <w:lang w:val="en-US" w:eastAsia="zh-CN"/>
        </w:rPr>
        <w:t>棉花</w:t>
      </w:r>
      <w:r>
        <w:rPr>
          <w:rFonts w:hint="eastAsia" w:ascii="仿宋_GB2312" w:hAnsi="仿宋_GB2312" w:eastAsia="仿宋_GB2312" w:cs="仿宋_GB2312"/>
          <w:snapToGrid w:val="0"/>
          <w:color w:val="000000"/>
          <w:kern w:val="0"/>
          <w:sz w:val="32"/>
          <w:szCs w:val="32"/>
          <w:lang w:val="en-US" w:eastAsia="zh-CN"/>
        </w:rPr>
        <w:t>没有公证检验证书、国家储备棉没有粘贴公证检验标志的，由</w:t>
      </w:r>
      <w:r>
        <w:rPr>
          <w:rFonts w:hint="eastAsia" w:ascii="仿宋_GB2312" w:hAnsi="仿宋_GB2312" w:eastAsia="仿宋_GB2312" w:cs="仿宋_GB2312"/>
          <w:snapToGrid w:val="0"/>
          <w:color w:val="000000"/>
          <w:kern w:val="0"/>
          <w:sz w:val="32"/>
          <w:szCs w:val="32"/>
          <w:highlight w:val="yellow"/>
          <w:lang w:val="en-US" w:eastAsia="zh-CN"/>
        </w:rPr>
        <w:t>棉花</w:t>
      </w:r>
      <w:r>
        <w:rPr>
          <w:rFonts w:hint="eastAsia" w:ascii="仿宋_GB2312" w:hAnsi="仿宋_GB2312" w:eastAsia="仿宋_GB2312" w:cs="仿宋_GB2312"/>
          <w:snapToGrid w:val="0"/>
          <w:color w:val="000000"/>
          <w:kern w:val="0"/>
          <w:sz w:val="32"/>
          <w:szCs w:val="32"/>
          <w:lang w:val="en-US" w:eastAsia="zh-CN"/>
        </w:rPr>
        <w:t>质量监督机构责令改正，并可以根据情节轻重，处10万元以下的罚款</w:t>
      </w:r>
      <w:r>
        <w:rPr>
          <w:rFonts w:hint="eastAsia" w:ascii="仿宋_GB2312" w:hAnsi="仿宋_GB2312" w:eastAsia="仿宋_GB2312" w:cs="仿宋_GB2312"/>
          <w:kern w:val="0"/>
          <w:sz w:val="32"/>
          <w:szCs w:val="32"/>
          <w:lang w:val="en-US" w:eastAsia="zh-CN" w:bidi="ar-SA"/>
        </w:rPr>
        <w:t>”</w:t>
      </w:r>
      <w:r>
        <w:rPr>
          <w:rFonts w:hint="eastAsia" w:ascii="仿宋_GB2312" w:hAnsi="仿宋_GB2312" w:eastAsia="仿宋_GB2312" w:cs="仿宋_GB2312"/>
          <w:snapToGrid w:val="0"/>
          <w:color w:val="000000"/>
          <w:spacing w:val="1"/>
          <w:kern w:val="0"/>
          <w:sz w:val="32"/>
          <w:szCs w:val="32"/>
          <w:u w:val="none" w:color="auto"/>
          <w:lang w:val="en-US" w:eastAsia="zh-CN"/>
        </w:rPr>
        <w:t>的规定，</w:t>
      </w:r>
      <w:r>
        <w:rPr>
          <w:rFonts w:hint="eastAsia" w:ascii="仿宋_GB2312" w:hAnsi="仿宋_GB2312" w:eastAsia="仿宋_GB2312" w:cs="仿宋_GB2312"/>
          <w:kern w:val="0"/>
          <w:sz w:val="32"/>
          <w:szCs w:val="32"/>
          <w:lang w:eastAsia="zh-CN"/>
        </w:rPr>
        <w:t>责令当事人改正违法经营行为，</w:t>
      </w:r>
      <w:r>
        <w:rPr>
          <w:rFonts w:hint="eastAsia" w:ascii="仿宋_GB2312" w:hAnsi="仿宋_GB2312" w:eastAsia="仿宋_GB2312" w:cs="仿宋_GB2312"/>
          <w:snapToGrid w:val="0"/>
          <w:color w:val="000000"/>
          <w:spacing w:val="1"/>
          <w:kern w:val="0"/>
          <w:sz w:val="32"/>
          <w:szCs w:val="32"/>
          <w:u w:val="none" w:color="auto"/>
          <w:lang w:val="en-US" w:eastAsia="zh-CN"/>
        </w:rPr>
        <w:t>决定对当事人处罚如下：</w:t>
      </w:r>
    </w:p>
    <w:p>
      <w:pPr>
        <w:keepNext w:val="0"/>
        <w:keepLines w:val="0"/>
        <w:pageBreakBefore w:val="0"/>
        <w:widowControl w:val="0"/>
        <w:tabs>
          <w:tab w:val="left" w:pos="4380"/>
        </w:tabs>
        <w:kinsoku w:val="0"/>
        <w:wordWrap/>
        <w:overflowPunct/>
        <w:topLinePunct w:val="0"/>
        <w:autoSpaceDE w:val="0"/>
        <w:autoSpaceDN w:val="0"/>
        <w:bidi w:val="0"/>
        <w:adjustRightInd w:val="0"/>
        <w:snapToGrid w:val="0"/>
        <w:spacing w:line="520" w:lineRule="exact"/>
        <w:ind w:left="0" w:leftChars="0" w:right="0" w:rightChars="0" w:firstLine="640" w:firstLineChars="200"/>
        <w:jc w:val="both"/>
        <w:textAlignment w:val="baseline"/>
        <w:outlineLvl w:val="9"/>
        <w:rPr>
          <w:rFonts w:hint="eastAsia" w:ascii="仿宋_GB2312" w:hAnsi="仿宋_GB2312" w:eastAsia="仿宋_GB2312" w:cs="仿宋_GB2312"/>
          <w:snapToGrid w:val="0"/>
          <w:color w:val="000000"/>
          <w:spacing w:val="4"/>
          <w:kern w:val="0"/>
          <w:sz w:val="32"/>
          <w:szCs w:val="32"/>
          <w:lang w:val="en-US" w:eastAsia="zh-CN"/>
        </w:rPr>
      </w:pPr>
      <w:r>
        <w:rPr>
          <w:rFonts w:hint="eastAsia" w:ascii="仿宋_GB2312" w:hAnsi="仿宋_GB2312" w:eastAsia="仿宋_GB2312" w:cs="仿宋_GB2312"/>
          <w:kern w:val="0"/>
          <w:sz w:val="32"/>
          <w:szCs w:val="32"/>
        </w:rPr>
        <w:t>处</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0000元罚款。</w:t>
      </w:r>
    </w:p>
    <w:p>
      <w:pPr>
        <w:keepNext w:val="0"/>
        <w:keepLines w:val="0"/>
        <w:pageBreakBefore w:val="0"/>
        <w:widowControl w:val="0"/>
        <w:kinsoku/>
        <w:wordWrap/>
        <w:overflowPunct/>
        <w:topLinePunct w:val="0"/>
        <w:autoSpaceDE/>
        <w:autoSpaceDN/>
        <w:bidi w:val="0"/>
        <w:adjustRightInd/>
        <w:spacing w:line="520" w:lineRule="exact"/>
        <w:ind w:right="0" w:firstLine="640" w:firstLineChars="200"/>
        <w:jc w:val="both"/>
        <w:textAlignment w:val="auto"/>
        <w:rPr>
          <w:rFonts w:hint="eastAsia" w:ascii="仿宋_GB2312" w:hAnsi="仿宋_GB2312" w:eastAsia="仿宋_GB2312" w:cs="仿宋_GB2312"/>
          <w:bCs/>
          <w:sz w:val="32"/>
          <w:szCs w:val="32"/>
          <w:u w:val="none"/>
          <w:lang w:val="en-US" w:eastAsia="zh-CN"/>
        </w:rPr>
      </w:pPr>
      <w:r>
        <w:rPr>
          <w:rFonts w:hint="eastAsia" w:ascii="仿宋_GB2312" w:hAnsi="仿宋_GB2312" w:eastAsia="仿宋_GB2312" w:cs="仿宋_GB2312"/>
          <w:bCs/>
          <w:sz w:val="32"/>
          <w:szCs w:val="32"/>
          <w:u w:val="none"/>
          <w:lang w:val="en-US" w:eastAsia="zh-CN"/>
        </w:rPr>
        <w:t>当事人应当自收到本行政处罚决定书之日起十五日内，将罚没款缴至中国建设银行塔城地区分行乌苏新区支行（地址：乌苏市新市区长江路141号，用户名：乌苏市财政局，账号：65001642200052500066）。到期不缴纳罚款的，依据《中华人民共和国行政处罚法》第七十二条的规定，本局将每日按罚款数额的3%加处罚款，并依法申请人民法院强制执行。</w:t>
      </w:r>
    </w:p>
    <w:p>
      <w:pPr>
        <w:keepNext w:val="0"/>
        <w:keepLines w:val="0"/>
        <w:pageBreakBefore w:val="0"/>
        <w:wordWrap/>
        <w:overflowPunct/>
        <w:topLinePunct w:val="0"/>
        <w:bidi w:val="0"/>
        <w:snapToGrid w:val="0"/>
        <w:spacing w:line="520" w:lineRule="exact"/>
        <w:ind w:right="0" w:firstLine="640" w:firstLineChars="200"/>
        <w:jc w:val="both"/>
        <w:rPr>
          <w:rFonts w:hint="eastAsia" w:ascii="仿宋_GB2312" w:hAnsi="仿宋_GB2312" w:eastAsia="仿宋_GB2312" w:cs="仿宋_GB2312"/>
          <w:bCs/>
          <w:color w:val="000000"/>
          <w:sz w:val="32"/>
          <w:szCs w:val="32"/>
        </w:rPr>
      </w:pPr>
      <w:r>
        <w:rPr>
          <w:rFonts w:hint="eastAsia" w:ascii="仿宋_GB2312" w:hAnsi="仿宋_GB2312" w:eastAsia="仿宋_GB2312" w:cs="仿宋_GB2312"/>
          <w:sz w:val="32"/>
          <w:szCs w:val="32"/>
          <w:u w:val="none"/>
          <w:lang w:eastAsia="zh-CN"/>
        </w:rPr>
        <w:t>如</w:t>
      </w:r>
      <w:r>
        <w:rPr>
          <w:rFonts w:hint="eastAsia" w:ascii="仿宋_GB2312" w:hAnsi="仿宋_GB2312" w:eastAsia="仿宋_GB2312" w:cs="仿宋_GB2312"/>
          <w:sz w:val="32"/>
          <w:szCs w:val="32"/>
          <w:u w:val="none"/>
        </w:rPr>
        <w:t>不服本行政处罚决定，可以在收到本行政处罚决定书之日起六十日内向</w:t>
      </w:r>
      <w:r>
        <w:rPr>
          <w:rFonts w:hint="eastAsia" w:ascii="仿宋_GB2312" w:hAnsi="仿宋_GB2312" w:eastAsia="仿宋_GB2312" w:cs="仿宋_GB2312"/>
          <w:sz w:val="32"/>
          <w:szCs w:val="32"/>
          <w:u w:val="none"/>
          <w:lang w:val="en-US" w:eastAsia="zh-CN"/>
        </w:rPr>
        <w:t>乌苏市人民政府（地址：乌苏市新市区长江路139号财政大楼三楼行政复议办公室）</w:t>
      </w:r>
      <w:r>
        <w:rPr>
          <w:rFonts w:hint="eastAsia" w:ascii="仿宋_GB2312" w:hAnsi="仿宋_GB2312" w:eastAsia="仿宋_GB2312" w:cs="仿宋_GB2312"/>
          <w:sz w:val="32"/>
          <w:szCs w:val="32"/>
          <w:u w:val="none"/>
        </w:rPr>
        <w:t>申请行政复议</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也可以在六个月内依法向</w:t>
      </w:r>
      <w:r>
        <w:rPr>
          <w:rFonts w:hint="eastAsia" w:ascii="仿宋_GB2312" w:hAnsi="仿宋_GB2312" w:eastAsia="仿宋_GB2312" w:cs="仿宋_GB2312"/>
          <w:sz w:val="32"/>
          <w:szCs w:val="32"/>
          <w:u w:val="none"/>
          <w:lang w:val="en-US" w:eastAsia="zh-CN"/>
        </w:rPr>
        <w:t>乌苏市</w:t>
      </w:r>
      <w:r>
        <w:rPr>
          <w:rFonts w:hint="eastAsia" w:ascii="仿宋_GB2312" w:hAnsi="仿宋_GB2312" w:eastAsia="仿宋_GB2312" w:cs="仿宋_GB2312"/>
          <w:sz w:val="32"/>
          <w:szCs w:val="32"/>
          <w:u w:val="none"/>
        </w:rPr>
        <w:t>人民法院</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地址：乌苏市新市区长江路140号</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提起行政诉讼。申请行政复议或者提起行政诉讼期间，行政处罚不停止执行。</w:t>
      </w:r>
      <w:r>
        <w:rPr>
          <w:rFonts w:hint="eastAsia" w:ascii="仿宋_GB2312" w:hAnsi="仿宋_GB2312" w:eastAsia="仿宋_GB2312" w:cs="仿宋_GB2312"/>
          <w:bCs/>
          <w:color w:val="000000"/>
          <w:sz w:val="32"/>
          <w:szCs w:val="32"/>
        </w:rPr>
        <w:t xml:space="preserve"> </w:t>
      </w:r>
    </w:p>
    <w:p>
      <w:pPr>
        <w:keepNext w:val="0"/>
        <w:keepLines w:val="0"/>
        <w:pageBreakBefore w:val="0"/>
        <w:wordWrap/>
        <w:overflowPunct/>
        <w:topLinePunct w:val="0"/>
        <w:bidi w:val="0"/>
        <w:snapToGrid w:val="0"/>
        <w:spacing w:line="520" w:lineRule="exact"/>
        <w:ind w:right="0" w:firstLine="0" w:firstLineChars="0"/>
        <w:jc w:val="both"/>
        <w:rPr>
          <w:rFonts w:hint="eastAsia" w:ascii="仿宋_GB2312" w:hAnsi="仿宋_GB2312" w:eastAsia="仿宋_GB2312" w:cs="仿宋_GB2312"/>
          <w:color w:val="000000"/>
          <w:sz w:val="32"/>
          <w:szCs w:val="32"/>
        </w:rPr>
      </w:pPr>
    </w:p>
    <w:p>
      <w:pPr>
        <w:keepNext w:val="0"/>
        <w:keepLines w:val="0"/>
        <w:pageBreakBefore w:val="0"/>
        <w:wordWrap/>
        <w:overflowPunct/>
        <w:topLinePunct w:val="0"/>
        <w:bidi w:val="0"/>
        <w:snapToGrid w:val="0"/>
        <w:spacing w:line="520" w:lineRule="exact"/>
        <w:ind w:right="0" w:firstLine="0" w:firstLineChars="0"/>
        <w:jc w:val="both"/>
        <w:rPr>
          <w:rFonts w:hint="eastAsia" w:ascii="仿宋_GB2312" w:hAnsi="仿宋_GB2312" w:eastAsia="仿宋_GB2312" w:cs="仿宋_GB2312"/>
          <w:color w:val="000000"/>
          <w:sz w:val="32"/>
          <w:szCs w:val="32"/>
        </w:rPr>
      </w:pPr>
    </w:p>
    <w:p>
      <w:pPr>
        <w:keepNext w:val="0"/>
        <w:keepLines w:val="0"/>
        <w:pageBreakBefore w:val="0"/>
        <w:wordWrap/>
        <w:overflowPunct/>
        <w:topLinePunct w:val="0"/>
        <w:bidi w:val="0"/>
        <w:snapToGrid w:val="0"/>
        <w:spacing w:line="520" w:lineRule="exact"/>
        <w:ind w:right="0" w:firstLine="0" w:firstLineChars="0"/>
        <w:jc w:val="both"/>
        <w:rPr>
          <w:rFonts w:hint="eastAsia" w:ascii="仿宋_GB2312" w:hAnsi="仿宋_GB2312" w:eastAsia="仿宋_GB2312" w:cs="仿宋_GB2312"/>
          <w:color w:val="000000"/>
          <w:sz w:val="32"/>
          <w:szCs w:val="32"/>
        </w:rPr>
      </w:pPr>
    </w:p>
    <w:p>
      <w:pPr>
        <w:keepNext w:val="0"/>
        <w:keepLines w:val="0"/>
        <w:pageBreakBefore w:val="0"/>
        <w:wordWrap/>
        <w:overflowPunct/>
        <w:topLinePunct w:val="0"/>
        <w:bidi w:val="0"/>
        <w:snapToGrid w:val="0"/>
        <w:spacing w:line="520" w:lineRule="exact"/>
        <w:ind w:right="0" w:firstLine="4480" w:firstLineChars="14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乌苏市市场监督管理局</w:t>
      </w:r>
    </w:p>
    <w:p>
      <w:pPr>
        <w:keepNext w:val="0"/>
        <w:keepLines w:val="0"/>
        <w:pageBreakBefore w:val="0"/>
        <w:wordWrap/>
        <w:overflowPunct/>
        <w:topLinePunct w:val="0"/>
        <w:bidi w:val="0"/>
        <w:snapToGrid w:val="0"/>
        <w:spacing w:line="520" w:lineRule="exact"/>
        <w:ind w:right="0" w:firstLine="0" w:firstLineChars="0"/>
        <w:jc w:val="both"/>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 xml:space="preserve"> 2025</w:t>
      </w:r>
      <w:r>
        <w:rPr>
          <w:rFonts w:hint="eastAsia" w:ascii="仿宋_GB2312" w:hAnsi="仿宋_GB2312" w:eastAsia="仿宋_GB2312" w:cs="仿宋_GB2312"/>
          <w:color w:val="000000"/>
          <w:sz w:val="32"/>
          <w:szCs w:val="32"/>
          <w:lang w:eastAsia="zh-CN"/>
        </w:rPr>
        <w:t>年</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lang w:eastAsia="zh-CN"/>
        </w:rPr>
        <w:t>月</w:t>
      </w:r>
      <w:r>
        <w:rPr>
          <w:rFonts w:hint="eastAsia" w:ascii="仿宋_GB2312" w:hAnsi="仿宋_GB2312" w:eastAsia="仿宋_GB2312" w:cs="仿宋_GB2312"/>
          <w:color w:val="000000"/>
          <w:sz w:val="32"/>
          <w:szCs w:val="32"/>
          <w:lang w:val="en-US" w:eastAsia="zh-CN"/>
        </w:rPr>
        <w:t>23</w:t>
      </w:r>
      <w:r>
        <w:rPr>
          <w:rFonts w:hint="eastAsia" w:ascii="仿宋_GB2312" w:hAnsi="仿宋_GB2312" w:eastAsia="仿宋_GB2312" w:cs="仿宋_GB2312"/>
          <w:color w:val="000000"/>
          <w:sz w:val="32"/>
          <w:szCs w:val="32"/>
          <w:lang w:eastAsia="zh-CN"/>
        </w:rPr>
        <w:t>日</w:t>
      </w:r>
    </w:p>
    <w:p>
      <w:pPr>
        <w:keepNext w:val="0"/>
        <w:keepLines w:val="0"/>
        <w:pageBreakBefore w:val="0"/>
        <w:wordWrap/>
        <w:overflowPunct/>
        <w:topLinePunct w:val="0"/>
        <w:bidi w:val="0"/>
        <w:snapToGrid w:val="0"/>
        <w:spacing w:line="520" w:lineRule="exact"/>
        <w:ind w:right="0" w:firstLine="0" w:firstLineChars="0"/>
        <w:jc w:val="both"/>
        <w:rPr>
          <w:rFonts w:hint="eastAsia" w:ascii="仿宋_GB2312" w:hAnsi="仿宋_GB2312" w:eastAsia="仿宋_GB2312" w:cs="仿宋_GB2312"/>
          <w:snapToGrid w:val="0"/>
          <w:color w:val="231F20"/>
          <w:spacing w:val="-31"/>
          <w:kern w:val="0"/>
          <w:sz w:val="32"/>
          <w:szCs w:val="32"/>
        </w:rPr>
      </w:pPr>
      <w:r>
        <w:rPr>
          <w:rFonts w:hint="eastAsia" w:ascii="仿宋_GB2312" w:hAnsi="仿宋_GB2312" w:eastAsia="仿宋_GB2312" w:cs="仿宋_GB2312"/>
          <w:snapToGrid w:val="0"/>
          <w:color w:val="231F20"/>
          <w:spacing w:val="-31"/>
          <w:kern w:val="0"/>
          <w:sz w:val="32"/>
          <w:szCs w:val="32"/>
        </w:rPr>
        <w:t xml:space="preserve"> </w:t>
      </w:r>
    </w:p>
    <w:p>
      <w:pPr>
        <w:keepNext w:val="0"/>
        <w:keepLines w:val="0"/>
        <w:pageBreakBefore w:val="0"/>
        <w:wordWrap/>
        <w:overflowPunct/>
        <w:topLinePunct w:val="0"/>
        <w:bidi w:val="0"/>
        <w:snapToGrid w:val="0"/>
        <w:spacing w:line="520" w:lineRule="exact"/>
        <w:ind w:right="0" w:firstLine="0" w:firstLineChars="0"/>
        <w:jc w:val="both"/>
        <w:rPr>
          <w:rFonts w:hint="eastAsia" w:ascii="仿宋_GB2312" w:hAnsi="仿宋_GB2312" w:eastAsia="仿宋_GB2312" w:cs="仿宋_GB2312"/>
          <w:snapToGrid w:val="0"/>
          <w:color w:val="231F20"/>
          <w:spacing w:val="-31"/>
          <w:kern w:val="0"/>
          <w:sz w:val="32"/>
          <w:szCs w:val="32"/>
        </w:rPr>
      </w:pPr>
    </w:p>
    <w:p>
      <w:pPr>
        <w:keepNext w:val="0"/>
        <w:keepLines w:val="0"/>
        <w:pageBreakBefore w:val="0"/>
        <w:wordWrap/>
        <w:overflowPunct/>
        <w:topLinePunct w:val="0"/>
        <w:bidi w:val="0"/>
        <w:snapToGrid w:val="0"/>
        <w:spacing w:line="520" w:lineRule="exact"/>
        <w:ind w:right="0" w:firstLine="0" w:firstLineChars="0"/>
        <w:jc w:val="both"/>
        <w:rPr>
          <w:rFonts w:hint="eastAsia" w:ascii="仿宋_GB2312" w:hAnsi="仿宋_GB2312" w:eastAsia="仿宋_GB2312" w:cs="仿宋_GB2312"/>
          <w:color w:val="000000"/>
          <w:sz w:val="32"/>
          <w:szCs w:val="32"/>
        </w:rPr>
      </w:pPr>
    </w:p>
    <w:p>
      <w:pPr>
        <w:keepNext w:val="0"/>
        <w:keepLines w:val="0"/>
        <w:pageBreakBefore w:val="0"/>
        <w:wordWrap/>
        <w:overflowPunct/>
        <w:topLinePunct w:val="0"/>
        <w:bidi w:val="0"/>
        <w:snapToGrid w:val="0"/>
        <w:spacing w:line="520" w:lineRule="exact"/>
        <w:ind w:right="0" w:firstLine="0" w:firstLineChars="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（市场监督管理部门将依法向社会公开行政处罚决定信息）</w:t>
      </w:r>
      <w:r>
        <w:rPr>
          <w:rFonts w:hint="eastAsia" w:ascii="仿宋_GB2312" w:hAnsi="仿宋_GB2312" w:eastAsia="仿宋_GB2312" w:cs="仿宋_GB2312"/>
          <w:color w:val="000000"/>
          <w:kern w:val="2"/>
          <w:sz w:val="32"/>
          <w:szCs w:val="32"/>
          <w:lang w:val="en-US" w:eastAsia="zh-CN" w:bidi="ar-SA"/>
        </w:rPr>
        <w:pict>
          <v:line id="Line 4" o:spid="_x0000_s1028" o:spt="20" style="position:absolute;left:0pt;margin-left:-10.4pt;margin-top:27.05pt;height:0.05pt;width:437pt;z-index:251661312;mso-width-relative:page;mso-height-relative:page;" fillcolor="#FFFFFF" filled="f" o:preferrelative="t" stroked="t" coordsize="21600,21600">
            <v:path arrowok="t"/>
            <v:fill on="f" color2="#FFFFFF" focussize="0,0"/>
            <v:stroke weight="1.25pt" color="#000000" color2="#FFFFFF" miterlimit="2"/>
            <v:imagedata gain="65536f" blacklevel="0f" gamma="0" o:title=""/>
            <o:lock v:ext="edit" position="f" selection="f" grouping="f" rotation="f" cropping="f" text="f" aspectratio="f"/>
          </v:line>
        </w:pict>
      </w:r>
    </w:p>
    <w:p>
      <w:pPr>
        <w:keepNext w:val="0"/>
        <w:keepLines w:val="0"/>
        <w:pageBreakBefore w:val="0"/>
        <w:wordWrap/>
        <w:overflowPunct/>
        <w:topLinePunct w:val="0"/>
        <w:bidi w:val="0"/>
        <w:spacing w:line="520" w:lineRule="exact"/>
        <w:ind w:right="0" w:firstLine="0" w:firstLineChars="0"/>
        <w:jc w:val="center"/>
        <w:rPr>
          <w:rFonts w:hint="eastAsia" w:ascii="仿宋_GB2312" w:hAnsi="仿宋_GB2312" w:eastAsia="仿宋_GB2312" w:cs="仿宋_GB2312"/>
          <w:sz w:val="32"/>
          <w:szCs w:val="32"/>
        </w:rPr>
      </w:pPr>
      <w:r>
        <w:rPr>
          <w:rFonts w:hint="eastAsia" w:ascii="仿宋_GB2312" w:hAnsi="仿宋_GB2312" w:eastAsia="仿宋_GB2312" w:cs="仿宋_GB2312"/>
          <w:bCs/>
          <w:color w:val="000000"/>
          <w:kern w:val="2"/>
          <w:sz w:val="32"/>
          <w:szCs w:val="32"/>
          <w:lang w:val="en-US" w:eastAsia="zh-CN" w:bidi="ar-SA"/>
        </w:rPr>
        <w:pict>
          <v:line id="Line 3" o:spid="_x0000_s1029" o:spt="20" style="position:absolute;left:0pt;margin-left:0pt;margin-top:1638.35pt;height:0.1pt;width:453.75pt;z-index:251660288;mso-width-relative:page;mso-height-relative:page;" fillcolor="#FFFFFF" filled="f" o:preferrelative="t" stroked="t" coordsize="21600,21600">
            <v:path arrowok="t"/>
            <v:fill on="f" color2="#FFFFFF" focussize="0,0"/>
            <v:stroke color="#000000" color2="#FFFFFF" miterlimit="2"/>
            <v:imagedata gain="65536f" blacklevel="0f" gamma="0" o:title=""/>
            <o:lock v:ext="edit" position="f" selection="f" grouping="f" rotation="f" cropping="f" text="f" aspectratio="f"/>
          </v:line>
        </w:pict>
      </w:r>
      <w:r>
        <w:rPr>
          <w:rFonts w:hint="eastAsia" w:ascii="仿宋_GB2312" w:hAnsi="仿宋_GB2312" w:eastAsia="仿宋_GB2312" w:cs="仿宋_GB2312"/>
          <w:color w:val="000000"/>
          <w:sz w:val="32"/>
          <w:szCs w:val="32"/>
        </w:rPr>
        <w:t>本文书一式四份，一份送达，三份归档。</w:t>
      </w:r>
    </w:p>
    <w:sectPr>
      <w:footerReference r:id="rId3" w:type="default"/>
      <w:pgSz w:w="11906" w:h="16838"/>
      <w:pgMar w:top="1383" w:right="1633" w:bottom="1383" w:left="168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ascii="Calibri" w:hAnsi="Calibri" w:eastAsia="宋体" w:cs="Times New Roman"/>
        <w:kern w:val="2"/>
        <w:sz w:val="18"/>
        <w:szCs w:val="18"/>
        <w:lang w:val="en-US" w:eastAsia="zh-CN" w:bidi="ar-SA"/>
      </w:rPr>
      <w:pict>
        <v:shape id="Quad Arrow 1" o:spid="_x0000_s2049" o:spt="202" type="#_x0000_t202" style="position:absolute;left:0pt;margin-top:0pt;height:144pt;width:144pt;mso-position-horizontal:center;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2"/>
                  <w:rPr>
                    <w:sz w:val="24"/>
                    <w:szCs w:val="24"/>
                  </w:rPr>
                </w:pPr>
                <w:r>
                  <w:rPr>
                    <w:rFonts w:hint="eastAsia"/>
                    <w:sz w:val="24"/>
                    <w:szCs w:val="24"/>
                  </w:rPr>
                  <w:t xml:space="preserve">— </w:t>
                </w: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t>1</w:t>
                </w:r>
                <w:r>
                  <w:rPr>
                    <w:rFonts w:hint="eastAsia"/>
                    <w:sz w:val="24"/>
                    <w:szCs w:val="24"/>
                  </w:rPr>
                  <w:fldChar w:fldCharType="end"/>
                </w:r>
                <w:r>
                  <w:rPr>
                    <w:rFonts w:hint="eastAsia"/>
                    <w:sz w:val="24"/>
                    <w:szCs w:val="24"/>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NGVhMGI1ZmUzNGRlZTQ0OTEzMDRkNWVjMmRmNTBlNTIifQ=="/>
  </w:docVars>
  <w:rsids>
    <w:rsidRoot w:val="32CD00D9"/>
    <w:rsid w:val="000050A2"/>
    <w:rsid w:val="000B3779"/>
    <w:rsid w:val="000C0AF1"/>
    <w:rsid w:val="000F1070"/>
    <w:rsid w:val="001E3AEC"/>
    <w:rsid w:val="001E5733"/>
    <w:rsid w:val="00232D67"/>
    <w:rsid w:val="002415E2"/>
    <w:rsid w:val="002A4D5A"/>
    <w:rsid w:val="00320E9A"/>
    <w:rsid w:val="0032402C"/>
    <w:rsid w:val="00325589"/>
    <w:rsid w:val="00355C01"/>
    <w:rsid w:val="00376D95"/>
    <w:rsid w:val="003914D3"/>
    <w:rsid w:val="003D7B34"/>
    <w:rsid w:val="004054B1"/>
    <w:rsid w:val="00406145"/>
    <w:rsid w:val="00441E9D"/>
    <w:rsid w:val="004B2345"/>
    <w:rsid w:val="00544AA1"/>
    <w:rsid w:val="005511E4"/>
    <w:rsid w:val="0063643D"/>
    <w:rsid w:val="00647D57"/>
    <w:rsid w:val="006663C6"/>
    <w:rsid w:val="00686305"/>
    <w:rsid w:val="006C3BE3"/>
    <w:rsid w:val="006C7D05"/>
    <w:rsid w:val="00775E06"/>
    <w:rsid w:val="007C206D"/>
    <w:rsid w:val="00815CB5"/>
    <w:rsid w:val="00816C09"/>
    <w:rsid w:val="00903227"/>
    <w:rsid w:val="00A01F23"/>
    <w:rsid w:val="00A03375"/>
    <w:rsid w:val="00A35AB1"/>
    <w:rsid w:val="00A763DB"/>
    <w:rsid w:val="00AD3EB3"/>
    <w:rsid w:val="00B13D27"/>
    <w:rsid w:val="00B22434"/>
    <w:rsid w:val="00B2245C"/>
    <w:rsid w:val="00B57BB4"/>
    <w:rsid w:val="00B76A94"/>
    <w:rsid w:val="00C42135"/>
    <w:rsid w:val="00C47A6F"/>
    <w:rsid w:val="00C547D2"/>
    <w:rsid w:val="00C8746A"/>
    <w:rsid w:val="00D0467D"/>
    <w:rsid w:val="00D06765"/>
    <w:rsid w:val="00D31B29"/>
    <w:rsid w:val="00D33D45"/>
    <w:rsid w:val="00D50E76"/>
    <w:rsid w:val="00D63584"/>
    <w:rsid w:val="00D70ED0"/>
    <w:rsid w:val="00DC4E34"/>
    <w:rsid w:val="00DD1548"/>
    <w:rsid w:val="00DE627C"/>
    <w:rsid w:val="00DE7780"/>
    <w:rsid w:val="00EB53BB"/>
    <w:rsid w:val="00F0276B"/>
    <w:rsid w:val="00F5201A"/>
    <w:rsid w:val="00F752AE"/>
    <w:rsid w:val="00F86DE7"/>
    <w:rsid w:val="00FA023E"/>
    <w:rsid w:val="00FF4F30"/>
    <w:rsid w:val="02E2106C"/>
    <w:rsid w:val="02F500A5"/>
    <w:rsid w:val="02F57502"/>
    <w:rsid w:val="04083930"/>
    <w:rsid w:val="04EB6C34"/>
    <w:rsid w:val="05293C81"/>
    <w:rsid w:val="069D5F06"/>
    <w:rsid w:val="077A5CE8"/>
    <w:rsid w:val="07AE2414"/>
    <w:rsid w:val="07D539EB"/>
    <w:rsid w:val="087704B7"/>
    <w:rsid w:val="08A9631E"/>
    <w:rsid w:val="097C14D1"/>
    <w:rsid w:val="09F854AC"/>
    <w:rsid w:val="0A5862FA"/>
    <w:rsid w:val="0AC11A84"/>
    <w:rsid w:val="0AE27065"/>
    <w:rsid w:val="0C812818"/>
    <w:rsid w:val="0D1E2F82"/>
    <w:rsid w:val="0D841563"/>
    <w:rsid w:val="0DC63B19"/>
    <w:rsid w:val="0E66287C"/>
    <w:rsid w:val="0E6D7FE1"/>
    <w:rsid w:val="0E71501E"/>
    <w:rsid w:val="0E861A55"/>
    <w:rsid w:val="0F4766AD"/>
    <w:rsid w:val="0F7D72CC"/>
    <w:rsid w:val="105203B8"/>
    <w:rsid w:val="105F5FF9"/>
    <w:rsid w:val="10A14B4C"/>
    <w:rsid w:val="10A42EAE"/>
    <w:rsid w:val="10C3559A"/>
    <w:rsid w:val="11EA1AF8"/>
    <w:rsid w:val="12D907ED"/>
    <w:rsid w:val="133177BB"/>
    <w:rsid w:val="139C2C55"/>
    <w:rsid w:val="13C57235"/>
    <w:rsid w:val="13EA260D"/>
    <w:rsid w:val="14446C87"/>
    <w:rsid w:val="144B0C52"/>
    <w:rsid w:val="147176C3"/>
    <w:rsid w:val="14BD5C0F"/>
    <w:rsid w:val="15CE1D85"/>
    <w:rsid w:val="17330ADE"/>
    <w:rsid w:val="177709CC"/>
    <w:rsid w:val="17DB04EC"/>
    <w:rsid w:val="1924176A"/>
    <w:rsid w:val="198409BC"/>
    <w:rsid w:val="19975FA5"/>
    <w:rsid w:val="1A2E2E40"/>
    <w:rsid w:val="1C3873EB"/>
    <w:rsid w:val="1C771F9A"/>
    <w:rsid w:val="1CA319FE"/>
    <w:rsid w:val="1D187FC9"/>
    <w:rsid w:val="1D8F3AD9"/>
    <w:rsid w:val="1DE210CD"/>
    <w:rsid w:val="1E4B46C1"/>
    <w:rsid w:val="1F07742F"/>
    <w:rsid w:val="1F1D4581"/>
    <w:rsid w:val="1F5E49F4"/>
    <w:rsid w:val="1FDE5CC1"/>
    <w:rsid w:val="20610001"/>
    <w:rsid w:val="20B33E9D"/>
    <w:rsid w:val="21147224"/>
    <w:rsid w:val="21265A69"/>
    <w:rsid w:val="213B3BD2"/>
    <w:rsid w:val="21EA7E7F"/>
    <w:rsid w:val="22FB54DD"/>
    <w:rsid w:val="230C5623"/>
    <w:rsid w:val="246708C0"/>
    <w:rsid w:val="2666681A"/>
    <w:rsid w:val="26B83100"/>
    <w:rsid w:val="26CA6141"/>
    <w:rsid w:val="278D15DB"/>
    <w:rsid w:val="29657EE4"/>
    <w:rsid w:val="2A735E2A"/>
    <w:rsid w:val="2AEC2C1F"/>
    <w:rsid w:val="2B441AC1"/>
    <w:rsid w:val="2B531CF4"/>
    <w:rsid w:val="2D3578F4"/>
    <w:rsid w:val="2E856D44"/>
    <w:rsid w:val="2ED44E3C"/>
    <w:rsid w:val="31017EDB"/>
    <w:rsid w:val="313D699C"/>
    <w:rsid w:val="32227552"/>
    <w:rsid w:val="32716B07"/>
    <w:rsid w:val="32CD00D9"/>
    <w:rsid w:val="335940E4"/>
    <w:rsid w:val="341C4261"/>
    <w:rsid w:val="34D21D83"/>
    <w:rsid w:val="34FC6A1E"/>
    <w:rsid w:val="35420420"/>
    <w:rsid w:val="361B5B34"/>
    <w:rsid w:val="363174FB"/>
    <w:rsid w:val="37FF300F"/>
    <w:rsid w:val="38074FED"/>
    <w:rsid w:val="38796560"/>
    <w:rsid w:val="3B4757F2"/>
    <w:rsid w:val="3C61253D"/>
    <w:rsid w:val="3D642A56"/>
    <w:rsid w:val="4024347E"/>
    <w:rsid w:val="407C3881"/>
    <w:rsid w:val="41506C5A"/>
    <w:rsid w:val="43560B8E"/>
    <w:rsid w:val="44462444"/>
    <w:rsid w:val="44BE06D2"/>
    <w:rsid w:val="45B94A47"/>
    <w:rsid w:val="46F726F8"/>
    <w:rsid w:val="47304480"/>
    <w:rsid w:val="473F44FC"/>
    <w:rsid w:val="47735191"/>
    <w:rsid w:val="4794373E"/>
    <w:rsid w:val="482E6424"/>
    <w:rsid w:val="4942549A"/>
    <w:rsid w:val="4A5646CC"/>
    <w:rsid w:val="4A79519E"/>
    <w:rsid w:val="4A8F62CB"/>
    <w:rsid w:val="4AF9337D"/>
    <w:rsid w:val="4B545FB2"/>
    <w:rsid w:val="4B65332E"/>
    <w:rsid w:val="4BB17F88"/>
    <w:rsid w:val="4BB8680E"/>
    <w:rsid w:val="4C2523E6"/>
    <w:rsid w:val="4C4635A7"/>
    <w:rsid w:val="4D7A0AAA"/>
    <w:rsid w:val="4EF22F11"/>
    <w:rsid w:val="4F4C3D37"/>
    <w:rsid w:val="50B06C84"/>
    <w:rsid w:val="50B824AA"/>
    <w:rsid w:val="51065A5D"/>
    <w:rsid w:val="51467F2B"/>
    <w:rsid w:val="525057AA"/>
    <w:rsid w:val="526C5450"/>
    <w:rsid w:val="531301C9"/>
    <w:rsid w:val="53596652"/>
    <w:rsid w:val="53C80F16"/>
    <w:rsid w:val="552E51F9"/>
    <w:rsid w:val="55587FD7"/>
    <w:rsid w:val="568A5AB5"/>
    <w:rsid w:val="56B43355"/>
    <w:rsid w:val="578D15B1"/>
    <w:rsid w:val="57E37EC5"/>
    <w:rsid w:val="59064ED5"/>
    <w:rsid w:val="599945DF"/>
    <w:rsid w:val="5A56321D"/>
    <w:rsid w:val="5AA138AA"/>
    <w:rsid w:val="5AB3145C"/>
    <w:rsid w:val="5B0D79C9"/>
    <w:rsid w:val="5B146261"/>
    <w:rsid w:val="5B4506D1"/>
    <w:rsid w:val="5BE63E76"/>
    <w:rsid w:val="5C1D4B84"/>
    <w:rsid w:val="5C63158B"/>
    <w:rsid w:val="5CEE3D2B"/>
    <w:rsid w:val="5CFC67CB"/>
    <w:rsid w:val="5D58253C"/>
    <w:rsid w:val="5E4D261B"/>
    <w:rsid w:val="60030228"/>
    <w:rsid w:val="63264974"/>
    <w:rsid w:val="63C15A3F"/>
    <w:rsid w:val="63C77B1A"/>
    <w:rsid w:val="64274220"/>
    <w:rsid w:val="64436044"/>
    <w:rsid w:val="64684F43"/>
    <w:rsid w:val="64E70FF8"/>
    <w:rsid w:val="655D1DEC"/>
    <w:rsid w:val="67194334"/>
    <w:rsid w:val="677C0558"/>
    <w:rsid w:val="67A96ADC"/>
    <w:rsid w:val="67BB158D"/>
    <w:rsid w:val="68474B93"/>
    <w:rsid w:val="68722BD2"/>
    <w:rsid w:val="68D65CB9"/>
    <w:rsid w:val="693C6A86"/>
    <w:rsid w:val="69E3170B"/>
    <w:rsid w:val="6A90772D"/>
    <w:rsid w:val="6AC57F77"/>
    <w:rsid w:val="6B836E07"/>
    <w:rsid w:val="6C46035D"/>
    <w:rsid w:val="6D504946"/>
    <w:rsid w:val="6DC77E4F"/>
    <w:rsid w:val="6F534F82"/>
    <w:rsid w:val="6FDE641B"/>
    <w:rsid w:val="703A5E3B"/>
    <w:rsid w:val="718C7F94"/>
    <w:rsid w:val="749874E2"/>
    <w:rsid w:val="75CC47FF"/>
    <w:rsid w:val="76247FA9"/>
    <w:rsid w:val="76B908B8"/>
    <w:rsid w:val="7762630F"/>
    <w:rsid w:val="78AB1B61"/>
    <w:rsid w:val="79151323"/>
    <w:rsid w:val="7A03797D"/>
    <w:rsid w:val="7A0D4654"/>
    <w:rsid w:val="7A121323"/>
    <w:rsid w:val="7A4F4CF5"/>
    <w:rsid w:val="7A5F2945"/>
    <w:rsid w:val="7B933EC9"/>
    <w:rsid w:val="7CC50336"/>
    <w:rsid w:val="7D3B10F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rules v:ext="edit">
        <o:r id="V:Rule1" type="connector" idref="#Straight Connector 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link w:val="9"/>
    <w:autoRedefine/>
    <w:qFormat/>
    <w:uiPriority w:val="0"/>
    <w:pPr>
      <w:tabs>
        <w:tab w:val="center" w:pos="4153"/>
        <w:tab w:val="right" w:pos="8306"/>
      </w:tabs>
      <w:snapToGrid w:val="0"/>
      <w:jc w:val="left"/>
    </w:pPr>
    <w:rPr>
      <w:sz w:val="18"/>
      <w:szCs w:val="18"/>
    </w:rPr>
  </w:style>
  <w:style w:type="paragraph" w:styleId="3">
    <w:name w:val="header"/>
    <w:basedOn w:val="1"/>
    <w:link w:val="8"/>
    <w:autoRedefine/>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customStyle="1" w:styleId="7">
    <w:name w:val="Body text|1"/>
    <w:basedOn w:val="1"/>
    <w:autoRedefine/>
    <w:qFormat/>
    <w:uiPriority w:val="0"/>
    <w:pPr>
      <w:spacing w:after="160" w:line="372" w:lineRule="auto"/>
    </w:pPr>
    <w:rPr>
      <w:rFonts w:ascii="宋体" w:hAnsi="宋体" w:cs="宋体"/>
      <w:sz w:val="28"/>
      <w:szCs w:val="28"/>
      <w:lang w:val="zh-TW" w:eastAsia="zh-TW" w:bidi="zh-TW"/>
    </w:rPr>
  </w:style>
  <w:style w:type="character" w:customStyle="1" w:styleId="8">
    <w:name w:val="页眉 Char"/>
    <w:basedOn w:val="6"/>
    <w:link w:val="3"/>
    <w:autoRedefine/>
    <w:qFormat/>
    <w:uiPriority w:val="0"/>
    <w:rPr>
      <w:rFonts w:ascii="Calibri" w:hAnsi="Calibri"/>
      <w:kern w:val="2"/>
      <w:sz w:val="18"/>
      <w:szCs w:val="18"/>
    </w:rPr>
  </w:style>
  <w:style w:type="character" w:customStyle="1" w:styleId="9">
    <w:name w:val="页脚 Char"/>
    <w:basedOn w:val="6"/>
    <w:link w:val="2"/>
    <w:autoRedefine/>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7"/>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2828</Words>
  <Characters>3187</Characters>
  <Lines>6</Lines>
  <Paragraphs>6</Paragraphs>
  <TotalTime>10</TotalTime>
  <ScaleCrop>false</ScaleCrop>
  <LinksUpToDate>false</LinksUpToDate>
  <CharactersWithSpaces>3350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2020-04-17T11:00:00Z</dcterms:created>
  <dc:creator>lenovo</dc:creator>
  <cp:lastModifiedBy>喜文</cp:lastModifiedBy>
  <cp:lastPrinted>2025-05-22T09:27:00Z</cp:lastPrinted>
  <dcterms:modified xsi:type="dcterms:W3CDTF">2025-07-29T05:24:37Z</dcterms:modified>
  <dc:title>乌苏市市场监督管理局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08D59DCD3F1144CB912C760F71F24962</vt:lpwstr>
  </property>
  <property fmtid="{D5CDD505-2E9C-101B-9397-08002B2CF9AE}" pid="4" name="KSOTemplateDocerSaveRecord">
    <vt:lpwstr>eyJoZGlkIjoiMjhjYjA5MTE5ZDA4NTVkMjc4ZGUyZjQzZWU4NWQ2Y2YiLCJ1c2VySWQiOiI5NTE2MTA2NTAifQ==</vt:lpwstr>
  </property>
</Properties>
</file>