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color w:val="000000"/>
          <w:sz w:val="44"/>
          <w:szCs w:val="44"/>
        </w:rPr>
      </w:pPr>
      <w:bookmarkStart w:id="0" w:name="_GoBack"/>
      <w:bookmarkEnd w:id="0"/>
      <w:r>
        <w:rPr>
          <w:rFonts w:hint="eastAsia" w:ascii="Times New Roman" w:hAnsi="方正小标宋简体" w:eastAsia="方正小标宋简体" w:cs="方正小标宋简体"/>
          <w:bCs/>
          <w:color w:val="000000"/>
          <w:sz w:val="44"/>
          <w:szCs w:val="44"/>
        </w:rPr>
        <w:t>乌苏市市场监督管理局</w: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pPr>
        <w:keepNext w:val="0"/>
        <w:keepLines w:val="0"/>
        <w:pageBreakBefore w:val="0"/>
        <w:widowControl w:val="0"/>
        <w:kinsoku/>
        <w:wordWrap/>
        <w:overflowPunct/>
        <w:topLinePunct w:val="0"/>
        <w:autoSpaceDE/>
        <w:autoSpaceDN/>
        <w:bidi w:val="0"/>
        <w:adjustRightInd/>
        <w:snapToGrid w:val="0"/>
        <w:spacing w:line="560" w:lineRule="exact"/>
        <w:jc w:val="center"/>
        <w:textAlignment w:val="auto"/>
        <w:rPr>
          <w:rFonts w:ascii="仿宋" w:hAnsi="仿宋" w:eastAsia="仿宋" w:cs="仿宋"/>
          <w:color w:val="000000"/>
          <w:sz w:val="32"/>
          <w:szCs w:val="32"/>
        </w:rPr>
      </w:pPr>
      <w:r>
        <w:rPr>
          <w:rFonts w:ascii="仿宋" w:hAnsi="仿宋" w:eastAsia="仿宋" w:cs="仿宋"/>
          <w:color w:val="000000"/>
          <w:kern w:val="2"/>
          <w:sz w:val="32"/>
          <w:szCs w:val="32"/>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25400</wp:posOffset>
                </wp:positionH>
                <wp:positionV relativeFrom="paragraph">
                  <wp:posOffset>20802600</wp:posOffset>
                </wp:positionV>
                <wp:extent cx="5761990" cy="1270"/>
                <wp:effectExtent l="0" t="0" r="0" b="0"/>
                <wp:wrapNone/>
                <wp:docPr id="1" name="Straight Connector 2"/>
                <wp:cNvGraphicFramePr/>
                <a:graphic xmlns:a="http://schemas.openxmlformats.org/drawingml/2006/main">
                  <a:graphicData uri="http://schemas.microsoft.com/office/word/2010/wordprocessingShape">
                    <wps:wsp>
                      <wps:cNvCnPr/>
                      <wps:spPr>
                        <a:xfrm>
                          <a:off x="0" y="0"/>
                          <a:ext cx="5761990" cy="12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Straight Connector 2" o:spid="_x0000_s1026" o:spt="32" type="#_x0000_t32" style="position:absolute;left:0pt;margin-left:2pt;margin-top:1638pt;height:0.1pt;width:453.7pt;z-index:251659264;mso-width-relative:page;mso-height-relative:page;" filled="f" stroked="t" coordsize="21600,21600" o:gfxdata="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HewzZAAAA&#10;CwEAAA8AAAAAAAAAAQAgAAAAIgAAAGRycy9kb3ducmV2LnhtbFBLAQIUABQAAAAIAIdO4kCWi9M/&#10;4wEAAOwDAAAOAAAAAAAAAAEAIAAAACgBAABkcnMvZTJvRG9jLnhtbFBLBQYAAAAABgAGAFkBAAB9&#10;BQAAAAA=&#10;">
                <v:fill on="f" focussize="0,0"/>
                <v:stroke color="#000000" joinstyle="round"/>
                <v:imagedata o:title=""/>
                <o:lock v:ext="edit" aspectratio="f"/>
              </v:shape>
            </w:pict>
          </mc:Fallback>
        </mc:AlternateContent>
      </w:r>
      <w:r>
        <w:rPr>
          <w:rFonts w:hint="eastAsia" w:ascii="仿宋" w:hAnsi="仿宋" w:eastAsia="仿宋" w:cs="仿宋"/>
          <w:color w:val="000000"/>
          <w:sz w:val="32"/>
          <w:szCs w:val="32"/>
          <w:lang w:eastAsia="zh-CN"/>
        </w:rPr>
        <w:t>塔</w:t>
      </w:r>
      <w:r>
        <w:rPr>
          <w:rFonts w:hint="eastAsia" w:ascii="仿宋" w:hAnsi="仿宋" w:eastAsia="仿宋" w:cs="仿宋"/>
          <w:color w:val="000000"/>
          <w:sz w:val="32"/>
          <w:szCs w:val="32"/>
        </w:rPr>
        <w:t>乌市监处罚〔202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103</w:t>
      </w:r>
      <w:r>
        <w:rPr>
          <w:rFonts w:hint="eastAsia" w:ascii="仿宋" w:hAnsi="仿宋" w:eastAsia="仿宋" w:cs="仿宋"/>
          <w:color w:val="000000"/>
          <w:sz w:val="32"/>
          <w:szCs w:val="32"/>
        </w:rPr>
        <w:t>号</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 w:hAnsi="仿宋" w:eastAsia="仿宋" w:cs="仿宋"/>
          <w:kern w:val="1"/>
          <w:sz w:val="32"/>
          <w:szCs w:val="32"/>
        </w:rPr>
      </w:pP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当事人：</w:t>
      </w:r>
      <w:r>
        <w:rPr>
          <w:rFonts w:hint="eastAsia" w:ascii="仿宋_GB2312" w:hAnsi="仿宋_GB2312" w:eastAsia="仿宋_GB2312" w:cs="仿宋_GB2312"/>
          <w:sz w:val="32"/>
          <w:szCs w:val="32"/>
          <w:lang w:eastAsia="zh-CN"/>
        </w:rPr>
        <w:t>乌苏市皇宫镇老冯农资店</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主体资格证照名称：《营业执照》</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sz w:val="32"/>
          <w:szCs w:val="32"/>
          <w:lang w:eastAsia="zh-CN"/>
        </w:rPr>
        <w:t>92654202MA</w:t>
      </w:r>
      <w:r>
        <w:rPr>
          <w:rFonts w:hint="eastAsia" w:ascii="仿宋_GB2312" w:hAnsi="仿宋_GB2312" w:eastAsia="仿宋_GB2312" w:cs="仿宋_GB2312"/>
          <w:sz w:val="32"/>
          <w:szCs w:val="32"/>
          <w:lang w:val="en-US" w:eastAsia="zh-CN"/>
        </w:rPr>
        <w:t>78635D6R</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kern w:val="1"/>
          <w:sz w:val="32"/>
          <w:szCs w:val="32"/>
        </w:rPr>
        <w:t>经营场所：</w:t>
      </w:r>
      <w:r>
        <w:rPr>
          <w:rFonts w:hint="eastAsia" w:ascii="仿宋_GB2312" w:hAnsi="仿宋_GB2312" w:eastAsia="仿宋_GB2312" w:cs="仿宋_GB2312"/>
          <w:sz w:val="32"/>
          <w:szCs w:val="32"/>
          <w:lang w:val="en-US" w:eastAsia="zh-CN"/>
        </w:rPr>
        <w:t>乌苏市皇宫镇老庄子村一组</w:t>
      </w:r>
    </w:p>
    <w:p>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仿宋_GB2312" w:hAnsi="仿宋_GB2312" w:eastAsia="仿宋_GB2312" w:cs="仿宋_GB2312"/>
          <w:kern w:val="1"/>
          <w:sz w:val="32"/>
          <w:szCs w:val="32"/>
          <w:lang w:eastAsia="zh-CN"/>
        </w:rPr>
      </w:pPr>
      <w:r>
        <w:rPr>
          <w:rFonts w:hint="eastAsia" w:ascii="仿宋_GB2312" w:hAnsi="仿宋_GB2312" w:eastAsia="仿宋_GB2312" w:cs="仿宋_GB2312"/>
          <w:sz w:val="32"/>
          <w:szCs w:val="32"/>
          <w:lang w:eastAsia="zh-CN"/>
        </w:rPr>
        <w:t>经营者：冯</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2025年4月2日，我局执法人员李晓静、王林在乌苏市皇宫镇老庄子村一组乌苏市皇宫镇老冯农资店进行检查时，该店正常经营，经营者冯**在现场配合检查，在该农资店门口左侧发现摆放着内容为“金科20-2”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种子展架，店内柜台上摆放有30页内容为“金科20-2”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种子宣传彩页。执法人员现场检查未发现该广告宣传品种的</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种子，根据北京中农金科种业科技有限公司提供的农作物种子生产经营许可证（副证），内容为“许可证编号BCD（京）农种许字〔2016〕2号，发证日期：2022-3-1，有效期至2026-11-27，内容为：作物种类：</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，种子类别：常规，品种名称：新陆中、67号.金科20，国审棉20190018，经办人：北京市种子管理站，印刷日期：2022年3月1日”显示，无“金科20-2”该品种的</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种子，该农资店彩页和展架宣传的“金科20-2”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种子品种未经审定，在现场也未发现该产品。依据《中华人民共和国种子法》第二十三条第一款“应当审定的农作物品种未经审定的，不得发布广告、推广、销售。”、 第七十七条第二款：“ 违反本法第二十三条、第四十一条规定，对应当审定未经审定或者应当登记未经登记的农作物品种发布广告，或者广告中有关品种的主要性状描述的内容与审定、登记公告不一致的，依照《</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"http://172.16.13.11:168/golaw?dbnm=gjfg&amp;flid=1113012021005907" \t "http://172.16.13.11:168/_blank"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t>中华人民共和国广告法</w:t>
      </w:r>
      <w:r>
        <w:rPr>
          <w:rFonts w:hint="eastAsia" w:ascii="仿宋_GB2312" w:hAnsi="仿宋_GB2312" w:eastAsia="仿宋_GB2312" w:cs="仿宋_GB2312"/>
          <w:sz w:val="32"/>
          <w:szCs w:val="32"/>
          <w:lang w:val="en-US" w:eastAsia="zh-CN"/>
        </w:rPr>
        <w:fldChar w:fldCharType="end"/>
      </w:r>
      <w:r>
        <w:rPr>
          <w:rFonts w:hint="eastAsia" w:ascii="仿宋_GB2312" w:hAnsi="仿宋_GB2312" w:eastAsia="仿宋_GB2312" w:cs="仿宋_GB2312"/>
          <w:sz w:val="32"/>
          <w:szCs w:val="32"/>
          <w:lang w:val="en-US" w:eastAsia="zh-CN"/>
        </w:rPr>
        <w:t>》的有关规定追究法律责任。”的规定，当事人发布未经审定也无具体产品的</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广告的行为，违反了《中华人民共和国广告法》第四条第一款和第二十八条第二款第一项、第五项的规定。为进一步了解情况，经报局领导批准，于2025年4月17日立案，并指派李晓静、王林对此案进行调查了解。</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经查，当事人乌苏市</w:t>
      </w:r>
      <w:r>
        <w:rPr>
          <w:rFonts w:hint="eastAsia" w:ascii="仿宋_GB2312" w:hAnsi="仿宋_GB2312" w:eastAsia="仿宋_GB2312" w:cs="仿宋_GB2312"/>
          <w:sz w:val="32"/>
          <w:szCs w:val="32"/>
          <w:lang w:val="en-US" w:eastAsia="zh-CN"/>
        </w:rPr>
        <w:t>皇宫镇老冯农资店位于乌苏市皇宫镇老庄子村一组327号，主要从事种子、农药及肥料的零售业务。2025年4月2日，我局执法人员对当事人经营场所进行检查时发现，店外门口摆放着内容为“金科20-2”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种子广告宣传展架和柜台摆放有30页内容为“金科20-2”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种子宣传彩页。经调查，当事人店外宣传展架及店内宣传彩页是由北京中农金科种业科技有限公司区域经理段某于2025年3月底摆放在当事人经营场所。该展架及彩页中所宣传“金科20-2”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种子品种，未经审定也无具体产品，构成发布</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种子虚假广告，当事人也无法提供该涉案广告宣传彩页及展架相关凭证，故无法计算广告费用。该店经营者冯**在现场笔录、询问笔录上签字确认，未提出异议。</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上述事实，主要有以下证据证明：</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1、《营业执照》复印件1份，由当事人提供，证明当事人经营主体资格及经营范围；</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2、身份证复印件1份，由当事人提供，证明当事人身份信息与《营业执照》登记信息相符；</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3、《农作物种子生产经营许可证（副证）》复印件1份，由当事人提供，证明</w:t>
      </w:r>
      <w:r>
        <w:rPr>
          <w:rFonts w:hint="eastAsia" w:ascii="仿宋_GB2312" w:hAnsi="仿宋_GB2312" w:eastAsia="仿宋_GB2312" w:cs="仿宋_GB2312"/>
          <w:sz w:val="32"/>
          <w:szCs w:val="32"/>
          <w:lang w:val="en-US" w:eastAsia="zh-CN"/>
        </w:rPr>
        <w:t>“金科20-2”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种子的名称未经审定的事实</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4、现场笔录1份，证明执法人员现场检查发现当事人发布宣传</w:t>
      </w:r>
      <w:r>
        <w:rPr>
          <w:rFonts w:hint="eastAsia" w:ascii="仿宋_GB2312" w:hAnsi="仿宋_GB2312" w:eastAsia="仿宋_GB2312" w:cs="仿宋_GB2312"/>
          <w:sz w:val="32"/>
          <w:szCs w:val="32"/>
          <w:lang w:val="en-US" w:eastAsia="zh-CN"/>
        </w:rPr>
        <w:t>“金科20-2”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种子展架和宣传彩页</w:t>
      </w:r>
      <w:r>
        <w:rPr>
          <w:rFonts w:hint="eastAsia" w:ascii="仿宋_GB2312" w:hAnsi="仿宋_GB2312" w:eastAsia="仿宋_GB2312" w:cs="仿宋_GB2312"/>
          <w:sz w:val="32"/>
          <w:szCs w:val="32"/>
          <w:lang w:eastAsia="zh-CN"/>
        </w:rPr>
        <w:t>及无具体</w:t>
      </w:r>
      <w:r>
        <w:rPr>
          <w:rFonts w:hint="eastAsia" w:ascii="仿宋_GB2312" w:hAnsi="仿宋_GB2312" w:eastAsia="仿宋_GB2312" w:cs="仿宋_GB2312"/>
          <w:sz w:val="32"/>
          <w:szCs w:val="32"/>
          <w:lang w:val="en-US" w:eastAsia="zh-CN"/>
        </w:rPr>
        <w:t>种子</w:t>
      </w:r>
      <w:r>
        <w:rPr>
          <w:rFonts w:hint="eastAsia" w:ascii="仿宋_GB2312" w:hAnsi="仿宋_GB2312" w:eastAsia="仿宋_GB2312" w:cs="仿宋_GB2312"/>
          <w:sz w:val="32"/>
          <w:szCs w:val="32"/>
          <w:lang w:eastAsia="zh-CN"/>
        </w:rPr>
        <w:t>产品的事实；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5、询问笔录</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份，证明当事人发布的宣传</w:t>
      </w:r>
      <w:r>
        <w:rPr>
          <w:rFonts w:hint="eastAsia" w:ascii="仿宋_GB2312" w:hAnsi="仿宋_GB2312" w:eastAsia="仿宋_GB2312" w:cs="仿宋_GB2312"/>
          <w:sz w:val="32"/>
          <w:szCs w:val="32"/>
          <w:lang w:val="en-US" w:eastAsia="zh-CN"/>
        </w:rPr>
        <w:t>“金科20-2”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种子广告未经审定</w:t>
      </w:r>
      <w:r>
        <w:rPr>
          <w:rFonts w:hint="eastAsia" w:ascii="仿宋_GB2312" w:hAnsi="仿宋_GB2312" w:eastAsia="仿宋_GB2312" w:cs="仿宋_GB2312"/>
          <w:sz w:val="32"/>
          <w:szCs w:val="32"/>
          <w:lang w:eastAsia="zh-CN"/>
        </w:rPr>
        <w:t>及无具体</w:t>
      </w:r>
      <w:r>
        <w:rPr>
          <w:rFonts w:hint="eastAsia" w:ascii="仿宋_GB2312" w:hAnsi="仿宋_GB2312" w:eastAsia="仿宋_GB2312" w:cs="仿宋_GB2312"/>
          <w:sz w:val="32"/>
          <w:szCs w:val="32"/>
          <w:lang w:val="en-US" w:eastAsia="zh-CN"/>
        </w:rPr>
        <w:t>种子</w:t>
      </w:r>
      <w:r>
        <w:rPr>
          <w:rFonts w:hint="eastAsia" w:ascii="仿宋_GB2312" w:hAnsi="仿宋_GB2312" w:eastAsia="仿宋_GB2312" w:cs="仿宋_GB2312"/>
          <w:sz w:val="32"/>
          <w:szCs w:val="32"/>
          <w:lang w:eastAsia="zh-CN"/>
        </w:rPr>
        <w:t>产品的事实和广告费用、</w:t>
      </w:r>
      <w:r>
        <w:rPr>
          <w:rFonts w:hint="eastAsia" w:ascii="仿宋_GB2312" w:hAnsi="仿宋_GB2312" w:eastAsia="仿宋_GB2312" w:cs="仿宋_GB2312"/>
          <w:sz w:val="32"/>
          <w:szCs w:val="32"/>
          <w:lang w:val="en-US" w:eastAsia="zh-CN"/>
        </w:rPr>
        <w:t>发布时间的情况</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6、现场拍摄照片</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张，</w:t>
      </w:r>
      <w:r>
        <w:rPr>
          <w:rFonts w:hint="eastAsia" w:ascii="仿宋_GB2312" w:hAnsi="仿宋_GB2312" w:eastAsia="仿宋_GB2312" w:cs="仿宋_GB2312"/>
          <w:sz w:val="32"/>
          <w:szCs w:val="32"/>
          <w:lang w:val="en-US" w:eastAsia="zh-CN"/>
        </w:rPr>
        <w:t>音像</w:t>
      </w:r>
      <w:r>
        <w:rPr>
          <w:rFonts w:hint="eastAsia" w:ascii="仿宋_GB2312" w:hAnsi="仿宋_GB2312" w:eastAsia="仿宋_GB2312" w:cs="仿宋_GB2312"/>
          <w:sz w:val="32"/>
          <w:szCs w:val="32"/>
          <w:lang w:eastAsia="zh-CN"/>
        </w:rPr>
        <w:t>视频资料1份，证明当事人发布</w:t>
      </w:r>
      <w:r>
        <w:rPr>
          <w:rFonts w:hint="eastAsia" w:ascii="仿宋_GB2312" w:hAnsi="仿宋_GB2312" w:eastAsia="仿宋_GB2312" w:cs="仿宋_GB2312"/>
          <w:sz w:val="32"/>
          <w:szCs w:val="32"/>
          <w:lang w:val="en-US" w:eastAsia="zh-CN"/>
        </w:rPr>
        <w:t>“金科20-2”</w:t>
      </w:r>
      <w:r>
        <w:rPr>
          <w:rFonts w:hint="eastAsia" w:ascii="仿宋_GB2312" w:hAnsi="仿宋_GB2312" w:eastAsia="仿宋_GB2312" w:cs="仿宋_GB2312"/>
          <w:sz w:val="32"/>
          <w:szCs w:val="32"/>
          <w:highlight w:val="yellow"/>
          <w:lang w:val="en-US" w:eastAsia="zh-CN"/>
        </w:rPr>
        <w:t>棉花</w:t>
      </w:r>
      <w:r>
        <w:rPr>
          <w:rFonts w:hint="eastAsia" w:ascii="仿宋_GB2312" w:hAnsi="仿宋_GB2312" w:eastAsia="仿宋_GB2312" w:cs="仿宋_GB2312"/>
          <w:sz w:val="32"/>
          <w:szCs w:val="32"/>
          <w:lang w:val="en-US" w:eastAsia="zh-CN"/>
        </w:rPr>
        <w:t>种子广告展架及宣传彩页及无具体种子产品的事实。</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以上证据材料均由当事人核对无误，并签字确认。</w:t>
      </w:r>
    </w:p>
    <w:p>
      <w:pPr>
        <w:keepNext w:val="0"/>
        <w:keepLines w:val="0"/>
        <w:pageBreakBefore w:val="0"/>
        <w:widowControl w:val="0"/>
        <w:kinsoku/>
        <w:wordWrap/>
        <w:overflowPunct/>
        <w:topLinePunct w:val="0"/>
        <w:autoSpaceDE/>
        <w:autoSpaceDN/>
        <w:bidi w:val="0"/>
        <w:adjustRightInd/>
        <w:snapToGrid/>
        <w:spacing w:line="560" w:lineRule="exact"/>
        <w:ind w:left="0" w:firstLine="656" w:firstLineChars="200"/>
        <w:jc w:val="both"/>
        <w:textAlignment w:val="auto"/>
        <w:rPr>
          <w:rFonts w:hint="eastAsia" w:ascii="仿宋_GB2312" w:hAnsi="仿宋_GB2312" w:eastAsia="仿宋_GB2312" w:cs="仿宋_GB2312"/>
          <w:snapToGrid w:val="0"/>
          <w:color w:val="000000"/>
          <w:spacing w:val="4"/>
          <w:kern w:val="0"/>
          <w:sz w:val="32"/>
          <w:szCs w:val="32"/>
          <w:lang w:val="en-US" w:eastAsia="zh-CN"/>
        </w:rPr>
      </w:pPr>
      <w:r>
        <w:rPr>
          <w:rFonts w:hint="eastAsia" w:ascii="仿宋_GB2312" w:hAnsi="仿宋_GB2312" w:eastAsia="仿宋_GB2312" w:cs="仿宋_GB2312"/>
          <w:snapToGrid w:val="0"/>
          <w:color w:val="000000"/>
          <w:spacing w:val="4"/>
          <w:kern w:val="0"/>
          <w:sz w:val="32"/>
          <w:szCs w:val="32"/>
          <w:lang w:val="en-US" w:eastAsia="zh-CN"/>
        </w:rPr>
        <w:t>我</w:t>
      </w:r>
      <w:r>
        <w:rPr>
          <w:rFonts w:hint="eastAsia" w:ascii="仿宋_GB2312" w:hAnsi="仿宋_GB2312" w:eastAsia="仿宋_GB2312" w:cs="仿宋_GB2312"/>
          <w:sz w:val="32"/>
          <w:szCs w:val="32"/>
          <w:lang w:val="en-US" w:eastAsia="zh-CN"/>
        </w:rPr>
        <w:t>局于2025年6月20日依法向当事人送达了《行政处罚告知书》（</w:t>
      </w:r>
      <w:r>
        <w:rPr>
          <w:rFonts w:hint="eastAsia" w:ascii="仿宋_GB2312" w:hAnsi="仿宋_GB2312" w:eastAsia="仿宋_GB2312" w:cs="仿宋_GB2312"/>
          <w:sz w:val="32"/>
          <w:szCs w:val="32"/>
          <w:lang w:eastAsia="zh-CN"/>
        </w:rPr>
        <w:t>塔乌市监罚告〔2025〕9</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号</w:t>
      </w:r>
      <w:r>
        <w:rPr>
          <w:rFonts w:hint="eastAsia" w:ascii="仿宋_GB2312" w:hAnsi="仿宋_GB2312" w:eastAsia="仿宋_GB2312" w:cs="仿宋_GB2312"/>
          <w:sz w:val="32"/>
          <w:szCs w:val="32"/>
          <w:lang w:val="en-US" w:eastAsia="zh-CN"/>
        </w:rPr>
        <w:t>），已告知</w:t>
      </w:r>
      <w:r>
        <w:rPr>
          <w:rFonts w:hint="eastAsia" w:ascii="仿宋_GB2312" w:hAnsi="仿宋_GB2312" w:eastAsia="仿宋_GB2312" w:cs="仿宋_GB2312"/>
          <w:snapToGrid w:val="0"/>
          <w:color w:val="000000"/>
          <w:spacing w:val="4"/>
          <w:kern w:val="0"/>
          <w:sz w:val="32"/>
          <w:szCs w:val="32"/>
          <w:lang w:val="en-US" w:eastAsia="zh-CN"/>
        </w:rPr>
        <w:t>当事人依法享有陈述、申辩的权利，当事人在法定期限内未提出陈述、申辩，视为放弃此权利。</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当事人的行为，违反了《中华人民共和国广告法》第四条第一款“ 广告不得含有虚假或者引人误解的内容，不得欺骗、误导消费者。”、第二十八条第二款第一项和第五项：“广告有下列情形之一的，为虚假广告：（一） 商品或者服务不存在的；（五） 以虚假或者引人误解的内容欺骗、误导消费者的其他情形。”的规定，属违法行为。</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鉴于当事人系初次违法，态度</w:t>
      </w:r>
      <w:r>
        <w:rPr>
          <w:rFonts w:hint="eastAsia" w:ascii="仿宋_GB2312" w:hAnsi="仿宋_GB2312" w:eastAsia="仿宋_GB2312" w:cs="仿宋_GB2312"/>
          <w:kern w:val="0"/>
          <w:sz w:val="32"/>
          <w:szCs w:val="32"/>
          <w:lang w:eastAsia="zh-CN"/>
        </w:rPr>
        <w:t>端正</w:t>
      </w:r>
      <w:r>
        <w:rPr>
          <w:rFonts w:hint="eastAsia" w:ascii="仿宋_GB2312" w:hAnsi="仿宋_GB2312" w:eastAsia="仿宋_GB2312" w:cs="仿宋_GB2312"/>
          <w:kern w:val="0"/>
          <w:sz w:val="32"/>
          <w:szCs w:val="32"/>
        </w:rPr>
        <w:t>，在</w:t>
      </w:r>
      <w:r>
        <w:rPr>
          <w:rFonts w:hint="eastAsia" w:ascii="仿宋_GB2312" w:hAnsi="仿宋_GB2312" w:eastAsia="仿宋_GB2312" w:cs="仿宋_GB2312"/>
          <w:kern w:val="0"/>
          <w:sz w:val="32"/>
          <w:szCs w:val="32"/>
          <w:lang w:eastAsia="zh-CN"/>
        </w:rPr>
        <w:t>案件办理</w:t>
      </w:r>
      <w:r>
        <w:rPr>
          <w:rFonts w:hint="eastAsia" w:ascii="仿宋_GB2312" w:hAnsi="仿宋_GB2312" w:eastAsia="仿宋_GB2312" w:cs="仿宋_GB2312"/>
          <w:kern w:val="0"/>
          <w:sz w:val="32"/>
          <w:szCs w:val="32"/>
        </w:rPr>
        <w:t>过程中积极配合</w:t>
      </w:r>
      <w:r>
        <w:rPr>
          <w:rFonts w:hint="eastAsia" w:ascii="仿宋_GB2312" w:hAnsi="仿宋_GB2312" w:eastAsia="仿宋_GB2312" w:cs="仿宋_GB2312"/>
          <w:kern w:val="0"/>
          <w:sz w:val="32"/>
          <w:szCs w:val="32"/>
          <w:lang w:eastAsia="zh-CN"/>
        </w:rPr>
        <w:t>办案</w:t>
      </w:r>
      <w:r>
        <w:rPr>
          <w:rFonts w:hint="eastAsia" w:ascii="仿宋_GB2312" w:hAnsi="仿宋_GB2312" w:eastAsia="仿宋_GB2312" w:cs="仿宋_GB2312"/>
          <w:kern w:val="0"/>
          <w:sz w:val="32"/>
          <w:szCs w:val="32"/>
        </w:rPr>
        <w:t>人员</w:t>
      </w:r>
      <w:r>
        <w:rPr>
          <w:rFonts w:hint="eastAsia" w:ascii="仿宋_GB2312" w:hAnsi="仿宋_GB2312" w:eastAsia="仿宋_GB2312" w:cs="仿宋_GB2312"/>
          <w:kern w:val="0"/>
          <w:sz w:val="32"/>
          <w:szCs w:val="32"/>
          <w:lang w:eastAsia="zh-CN"/>
        </w:rPr>
        <w:t>调查</w:t>
      </w:r>
      <w:r>
        <w:rPr>
          <w:rFonts w:hint="eastAsia" w:ascii="仿宋_GB2312" w:hAnsi="仿宋_GB2312" w:eastAsia="仿宋_GB2312" w:cs="仿宋_GB2312"/>
          <w:kern w:val="0"/>
          <w:sz w:val="32"/>
          <w:szCs w:val="32"/>
        </w:rPr>
        <w:t>，如实陈述违法事实并主动提供证据材料，</w:t>
      </w:r>
      <w:r>
        <w:rPr>
          <w:rFonts w:hint="eastAsia" w:ascii="仿宋_GB2312" w:hAnsi="仿宋_GB2312" w:eastAsia="仿宋_GB2312" w:cs="仿宋_GB2312"/>
          <w:kern w:val="0"/>
          <w:sz w:val="32"/>
          <w:szCs w:val="32"/>
          <w:lang w:eastAsia="zh-CN"/>
        </w:rPr>
        <w:t>积极改正违法行为，停止发布虚假广告，通过学习法律法规</w:t>
      </w:r>
      <w:r>
        <w:rPr>
          <w:rFonts w:hint="eastAsia" w:ascii="仿宋_GB2312" w:hAnsi="仿宋_GB2312" w:eastAsia="仿宋_GB2312" w:cs="仿宋_GB2312"/>
          <w:kern w:val="0"/>
          <w:sz w:val="32"/>
          <w:szCs w:val="32"/>
        </w:rPr>
        <w:t>认识到自</w:t>
      </w:r>
      <w:r>
        <w:rPr>
          <w:rFonts w:hint="eastAsia" w:ascii="仿宋_GB2312" w:hAnsi="仿宋_GB2312" w:eastAsia="仿宋_GB2312" w:cs="仿宋_GB2312"/>
          <w:kern w:val="0"/>
          <w:sz w:val="32"/>
          <w:szCs w:val="32"/>
          <w:lang w:eastAsia="zh-CN"/>
        </w:rPr>
        <w:t>身</w:t>
      </w:r>
      <w:r>
        <w:rPr>
          <w:rFonts w:hint="eastAsia" w:ascii="仿宋_GB2312" w:hAnsi="仿宋_GB2312" w:eastAsia="仿宋_GB2312" w:cs="仿宋_GB2312"/>
          <w:kern w:val="0"/>
          <w:sz w:val="32"/>
          <w:szCs w:val="32"/>
        </w:rPr>
        <w:t>的错误</w:t>
      </w:r>
      <w:r>
        <w:rPr>
          <w:rFonts w:hint="eastAsia" w:ascii="仿宋_GB2312" w:hAnsi="仿宋_GB2312" w:eastAsia="仿宋_GB2312" w:cs="仿宋_GB2312"/>
          <w:kern w:val="0"/>
          <w:sz w:val="32"/>
          <w:szCs w:val="32"/>
          <w:lang w:eastAsia="zh-CN"/>
        </w:rPr>
        <w:t>。当事人</w:t>
      </w:r>
      <w:r>
        <w:rPr>
          <w:rFonts w:hint="eastAsia" w:ascii="仿宋_GB2312" w:hAnsi="仿宋_GB2312" w:eastAsia="仿宋_GB2312" w:cs="仿宋_GB2312"/>
          <w:color w:val="000000"/>
          <w:sz w:val="32"/>
          <w:szCs w:val="32"/>
          <w:lang w:val="en-US" w:eastAsia="zh-CN"/>
        </w:rPr>
        <w:t>上述情况符合</w:t>
      </w:r>
      <w:r>
        <w:rPr>
          <w:rFonts w:hint="eastAsia" w:ascii="仿宋_GB2312" w:hAnsi="仿宋_GB2312" w:eastAsia="仿宋_GB2312" w:cs="仿宋_GB2312"/>
          <w:kern w:val="0"/>
          <w:sz w:val="32"/>
          <w:szCs w:val="32"/>
          <w:lang w:val="en-US" w:eastAsia="zh-CN"/>
        </w:rPr>
        <w:t>《新疆维吾尔自治区新疆生产建设兵团市场监督管理行政处罚裁量权适用规定》</w:t>
      </w:r>
      <w:r>
        <w:rPr>
          <w:rFonts w:hint="eastAsia" w:ascii="仿宋_GB2312" w:hAnsi="仿宋_GB2312" w:eastAsia="仿宋_GB2312" w:cs="仿宋_GB2312"/>
          <w:bCs/>
          <w:sz w:val="32"/>
          <w:szCs w:val="32"/>
          <w:lang w:eastAsia="zh-CN"/>
        </w:rPr>
        <w:t>第十七条第（二）、（六）项“有下列情形之一的，可以依法从轻或者减轻行政处罚：</w:t>
      </w:r>
      <w:r>
        <w:rPr>
          <w:rFonts w:hint="eastAsia" w:ascii="仿宋_GB2312" w:hAnsi="仿宋_GB2312" w:eastAsia="仿宋_GB2312" w:cs="仿宋_GB2312"/>
          <w:color w:val="000000"/>
          <w:kern w:val="0"/>
          <w:sz w:val="32"/>
          <w:szCs w:val="32"/>
          <w:lang w:val="en-US" w:eastAsia="zh-CN" w:bidi="ar"/>
        </w:rPr>
        <w:t>（二）积极配合市场监管部门调查并主动提供证据材料的；（六）</w:t>
      </w:r>
      <w:r>
        <w:rPr>
          <w:rFonts w:hint="eastAsia" w:ascii="仿宋_GB2312" w:hAnsi="仿宋_GB2312" w:eastAsia="仿宋_GB2312" w:cs="仿宋_GB2312"/>
          <w:bCs/>
          <w:sz w:val="32"/>
          <w:szCs w:val="32"/>
          <w:lang w:eastAsia="zh-CN"/>
        </w:rPr>
        <w:t>其他依法可以从轻或者减轻行政处罚</w:t>
      </w:r>
      <w:r>
        <w:rPr>
          <w:rFonts w:hint="eastAsia" w:ascii="仿宋_GB2312" w:hAnsi="仿宋_GB2312" w:eastAsia="仿宋_GB2312" w:cs="仿宋_GB2312"/>
          <w:b w:val="0"/>
          <w:bCs/>
          <w:color w:val="000000"/>
          <w:sz w:val="32"/>
          <w:szCs w:val="32"/>
          <w:lang w:val="zh-CN" w:eastAsia="zh-CN"/>
        </w:rPr>
        <w:t>的。”规定的从轻或减轻行政处罚的情形，</w:t>
      </w:r>
      <w:r>
        <w:rPr>
          <w:rFonts w:hint="eastAsia" w:ascii="仿宋_GB2312" w:hAnsi="仿宋_GB2312" w:eastAsia="仿宋_GB2312" w:cs="仿宋_GB2312"/>
          <w:sz w:val="32"/>
          <w:szCs w:val="32"/>
          <w:lang w:val="en-US" w:eastAsia="zh-CN"/>
        </w:rPr>
        <w:t>综合考虑个案情况、当事人主客观情况等相关因素，坚持处罚与教育相结合的原则，决定给予当事人减轻行政处罚。</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依据《中华人民共和国广告法》第五十五条第一款 “违反本法规定，发布虚假广告的，由市场监督管理部门责令停止发布广告，责令广告主在相应范围内消除影响，处广告费用三倍以上五倍以下的罚款，广告费用无法计算或者明显偏低的，处二十万元以上一百万元以下的罚款；两年内有三次以上违法行为或者有其他严重情节的，处广告费用五倍以上十倍以下的罚款，广告费用无法计算或者明显偏低的，处一百万元以上二百万元以下的罚款，可以吊销营业执照，并由广告审查机关撤销广告审查批准文件、一年内不受理其广告审查申请。”的规定，责令当事人改正违法行为，决定对当事人作如下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1、责令停止发布虚假广告消除影响；</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处</w:t>
      </w:r>
      <w:r>
        <w:rPr>
          <w:rFonts w:hint="eastAsia" w:ascii="仿宋_GB2312" w:hAnsi="仿宋_GB2312" w:eastAsia="仿宋_GB2312" w:cs="仿宋_GB2312"/>
          <w:sz w:val="32"/>
          <w:szCs w:val="32"/>
          <w:lang w:val="en-US" w:eastAsia="zh-CN"/>
        </w:rPr>
        <w:t>1000元罚款。</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bCs/>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u w:val="none"/>
          <w:lang w:eastAsia="zh-CN"/>
        </w:rPr>
        <w:t>如</w:t>
      </w:r>
      <w:r>
        <w:rPr>
          <w:rFonts w:hint="eastAsia" w:ascii="仿宋_GB2312" w:hAnsi="仿宋_GB2312" w:eastAsia="仿宋_GB2312" w:cs="仿宋_GB2312"/>
          <w:sz w:val="32"/>
          <w:szCs w:val="32"/>
          <w:u w:val="none"/>
        </w:rPr>
        <w:t>不服本行政处罚决定，可以在收到本行政处罚决定书之日起六十日内向</w:t>
      </w:r>
      <w:r>
        <w:rPr>
          <w:rFonts w:hint="eastAsia" w:ascii="仿宋_GB2312" w:hAnsi="仿宋_GB2312" w:eastAsia="仿宋_GB2312" w:cs="仿宋_GB2312"/>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z w:val="32"/>
          <w:szCs w:val="32"/>
          <w:u w:val="none"/>
        </w:rPr>
        <w:t>申请行政复议</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也可以在六个月内依法向</w:t>
      </w:r>
      <w:r>
        <w:rPr>
          <w:rFonts w:hint="eastAsia" w:ascii="仿宋_GB2312" w:hAnsi="仿宋_GB2312" w:eastAsia="仿宋_GB2312" w:cs="仿宋_GB2312"/>
          <w:sz w:val="32"/>
          <w:szCs w:val="32"/>
          <w:u w:val="none"/>
          <w:lang w:val="en-US" w:eastAsia="zh-CN"/>
        </w:rPr>
        <w:t>乌苏市</w:t>
      </w:r>
      <w:r>
        <w:rPr>
          <w:rFonts w:hint="eastAsia" w:ascii="仿宋_GB2312" w:hAnsi="仿宋_GB2312" w:eastAsia="仿宋_GB2312" w:cs="仿宋_GB2312"/>
          <w:sz w:val="32"/>
          <w:szCs w:val="32"/>
          <w:u w:val="none"/>
        </w:rPr>
        <w:t>人民法院</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地址：乌苏市新市区长江路140号</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60" w:lineRule="exact"/>
        <w:ind w:firstLine="4480" w:firstLineChars="14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val="0"/>
        <w:overflowPunct/>
        <w:topLinePunct w:val="0"/>
        <w:autoSpaceDE/>
        <w:autoSpaceDN/>
        <w:bidi w:val="0"/>
        <w:adjustRightInd/>
        <w:snapToGrid w:val="0"/>
        <w:spacing w:line="560" w:lineRule="exact"/>
        <w:jc w:val="right"/>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2025</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30</w:t>
      </w:r>
      <w:r>
        <w:rPr>
          <w:rFonts w:hint="eastAsia" w:ascii="仿宋_GB2312" w:hAnsi="仿宋_GB2312" w:eastAsia="仿宋_GB2312" w:cs="仿宋_GB2312"/>
          <w:color w:val="000000"/>
          <w:sz w:val="32"/>
          <w:szCs w:val="32"/>
          <w:lang w:eastAsia="zh-CN"/>
        </w:rPr>
        <w:t>日</w:t>
      </w: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lang w:eastAsia="zh-CN"/>
        </w:rPr>
      </w:pPr>
    </w:p>
    <w:p>
      <w:pPr>
        <w:keepNext w:val="0"/>
        <w:keepLines w:val="0"/>
        <w:pageBreakBefore w:val="0"/>
        <w:widowControl w:val="0"/>
        <w:kinsoku/>
        <w:wordWrap/>
        <w:overflowPunct/>
        <w:topLinePunct w:val="0"/>
        <w:autoSpaceDE/>
        <w:autoSpaceDN/>
        <w:bidi w:val="0"/>
        <w:adjustRightInd/>
        <w:snapToGrid w:val="0"/>
        <w:spacing w:line="560" w:lineRule="exact"/>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（市场监督管理部门将依法向社会公开行政处罚决定信息）</w:t>
      </w: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-132080</wp:posOffset>
                </wp:positionH>
                <wp:positionV relativeFrom="paragraph">
                  <wp:posOffset>343535</wp:posOffset>
                </wp:positionV>
                <wp:extent cx="5549900" cy="635"/>
                <wp:effectExtent l="0" t="0" r="0" b="0"/>
                <wp:wrapNone/>
                <wp:docPr id="3" name="Line 4"/>
                <wp:cNvGraphicFramePr/>
                <a:graphic xmlns:a="http://schemas.openxmlformats.org/drawingml/2006/main">
                  <a:graphicData uri="http://schemas.microsoft.com/office/word/2010/wordprocessingShape">
                    <wps:wsp>
                      <wps:cNvCnPr/>
                      <wps:spPr>
                        <a:xfrm>
                          <a:off x="0" y="0"/>
                          <a:ext cx="554990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Line 4" o:spid="_x0000_s1026" o:spt="20" style="position:absolute;left:0pt;margin-left:-10.4pt;margin-top:27.05pt;height:0.05pt;width:437pt;z-index:251661312;mso-width-relative:page;mso-height-relative:page;" filled="f" stroked="t" coordsize="21600,21600" o:gfxdata="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zsP7+2QAAAAkBAAAP&#10;AAAAAAAAAAEAIAAAACIAAABkcnMvZG93bnJldi54bWxQSwECFAAUAAAACACHTuJAAvwIFN4BAADc&#10;AwAADgAAAAAAAAABACAAAAAoAQAAZHJzL2Uyb0RvYy54bWxQSwUGAAAAAAYABgBZAQAAeAU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Line 3"/>
                <wp:cNvGraphicFramePr/>
                <a:graphic xmlns:a="http://schemas.openxmlformats.org/drawingml/2006/main">
                  <a:graphicData uri="http://schemas.microsoft.com/office/word/2010/wordprocessingShape">
                    <wps:wsp>
                      <wps:cNvCnPr/>
                      <wps:spPr>
                        <a:xfrm>
                          <a:off x="0" y="0"/>
                          <a:ext cx="5762625"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1638.35pt;height:0.1pt;width:453.75pt;z-index:251660288;mso-width-relative:page;mso-height-relative:page;" filled="f" stroked="t" coordsize="21600,21600" o:gfxdata="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HxK7PYAAAACgEAAA8A&#10;AAAAAAAAAQAgAAAAIgAAAGRycy9kb3ducmV2LnhtbFBLAQIUABQAAAAIAIdO4kA97low3gEAANwD&#10;AAAOAAAAAAAAAAEAIAAAACcBAABkcnMvZTJvRG9jLnhtbFBLBQYAAAAABgAGAFkBAAB3BQAAAAA=&#10;">
                <v:fill on="f" focussize="0,0"/>
                <v:stroke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本文书一式四份，一份送达，三份归档。</w:t>
      </w:r>
    </w:p>
    <w:sectPr>
      <w:footerReference r:id="rId3" w:type="default"/>
      <w:pgSz w:w="11906" w:h="16838"/>
      <w:pgMar w:top="1383" w:right="1689" w:bottom="1383" w:left="168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Quad Arrow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wps:txbx>
                    <wps:bodyPr wrap="none" lIns="0" tIns="0" rIns="0" bIns="0" upright="1">
                      <a:spAutoFit/>
                    </wps:bodyPr>
                  </wps:wsp>
                </a:graphicData>
              </a:graphic>
            </wp:anchor>
          </w:drawing>
        </mc:Choice>
        <mc:Fallback>
          <w:pict>
            <v:shape id="Quad Arrow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BaH+JWvQEAAJoDAAAOAAAAAAAAAAEAIAAAAB4BAABkcnMvZTJvRG9jLnhtbFBLBQYAAAAA&#10;BgAGAFkBAABNBQAAAAA=&#10;">
              <v:fill on="f" focussize="0,0"/>
              <v:stroke on="f"/>
              <v:imagedata o:title=""/>
              <o:lock v:ext="edit" aspectratio="f"/>
              <v:textbox inset="0mm,0mm,0mm,0mm" style="mso-fit-shape-to-text:t;">
                <w:txbxContent>
                  <w:p>
                    <w:pPr>
                      <w:pStyle w:val="2"/>
                      <w:rPr>
                        <w:sz w:val="24"/>
                        <w:szCs w:val="24"/>
                      </w:rPr>
                    </w:pPr>
                    <w:r>
                      <w:rPr>
                        <w:rFonts w:hint="eastAsia"/>
                        <w:sz w:val="24"/>
                        <w:szCs w:val="24"/>
                      </w:rPr>
                      <w:t>—</w:t>
                    </w: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t>1</w:t>
                    </w:r>
                    <w:r>
                      <w:rPr>
                        <w:rFonts w:hint="eastAsia"/>
                        <w:sz w:val="24"/>
                        <w:szCs w:val="24"/>
                      </w:rPr>
                      <w:fldChar w:fldCharType="end"/>
                    </w:r>
                    <w:r>
                      <w:rPr>
                        <w:rFonts w:hint="eastAsia"/>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32CD00D9"/>
    <w:rsid w:val="000050A2"/>
    <w:rsid w:val="000B3779"/>
    <w:rsid w:val="000C0AF1"/>
    <w:rsid w:val="000F1070"/>
    <w:rsid w:val="001E3AEC"/>
    <w:rsid w:val="001E5733"/>
    <w:rsid w:val="00232D67"/>
    <w:rsid w:val="002415E2"/>
    <w:rsid w:val="002A4D5A"/>
    <w:rsid w:val="00320E9A"/>
    <w:rsid w:val="0032402C"/>
    <w:rsid w:val="00325589"/>
    <w:rsid w:val="00355C01"/>
    <w:rsid w:val="00376D95"/>
    <w:rsid w:val="003914D3"/>
    <w:rsid w:val="003D7B34"/>
    <w:rsid w:val="004054B1"/>
    <w:rsid w:val="00406145"/>
    <w:rsid w:val="00441E9D"/>
    <w:rsid w:val="004B2345"/>
    <w:rsid w:val="00544AA1"/>
    <w:rsid w:val="005511E4"/>
    <w:rsid w:val="0063643D"/>
    <w:rsid w:val="00647D57"/>
    <w:rsid w:val="006663C6"/>
    <w:rsid w:val="00686305"/>
    <w:rsid w:val="006C3BE3"/>
    <w:rsid w:val="006C7D05"/>
    <w:rsid w:val="00775E06"/>
    <w:rsid w:val="007C206D"/>
    <w:rsid w:val="00815CB5"/>
    <w:rsid w:val="00816C09"/>
    <w:rsid w:val="00903227"/>
    <w:rsid w:val="00A01F23"/>
    <w:rsid w:val="00A03375"/>
    <w:rsid w:val="00A35AB1"/>
    <w:rsid w:val="00A763DB"/>
    <w:rsid w:val="00AD3EB3"/>
    <w:rsid w:val="00B13D27"/>
    <w:rsid w:val="00B22434"/>
    <w:rsid w:val="00B2245C"/>
    <w:rsid w:val="00B57BB4"/>
    <w:rsid w:val="00B76A94"/>
    <w:rsid w:val="00C42135"/>
    <w:rsid w:val="00C47A6F"/>
    <w:rsid w:val="00C547D2"/>
    <w:rsid w:val="00C8746A"/>
    <w:rsid w:val="00D0467D"/>
    <w:rsid w:val="00D06765"/>
    <w:rsid w:val="00D31B29"/>
    <w:rsid w:val="00D33D45"/>
    <w:rsid w:val="00D50E76"/>
    <w:rsid w:val="00D63584"/>
    <w:rsid w:val="00D70ED0"/>
    <w:rsid w:val="00DC4E34"/>
    <w:rsid w:val="00DD1548"/>
    <w:rsid w:val="00DE627C"/>
    <w:rsid w:val="00DE7780"/>
    <w:rsid w:val="00EB53BB"/>
    <w:rsid w:val="00F0276B"/>
    <w:rsid w:val="00F5201A"/>
    <w:rsid w:val="00F752AE"/>
    <w:rsid w:val="00F86DE7"/>
    <w:rsid w:val="00FA023E"/>
    <w:rsid w:val="00FF4F30"/>
    <w:rsid w:val="015C7E70"/>
    <w:rsid w:val="02E2106C"/>
    <w:rsid w:val="02F500A5"/>
    <w:rsid w:val="02F57502"/>
    <w:rsid w:val="04083930"/>
    <w:rsid w:val="04D3097A"/>
    <w:rsid w:val="04EB6C34"/>
    <w:rsid w:val="05293C81"/>
    <w:rsid w:val="069D5F06"/>
    <w:rsid w:val="077A5CE8"/>
    <w:rsid w:val="07AE2414"/>
    <w:rsid w:val="07D539EB"/>
    <w:rsid w:val="082575CD"/>
    <w:rsid w:val="087704B7"/>
    <w:rsid w:val="08A9631E"/>
    <w:rsid w:val="097C14D1"/>
    <w:rsid w:val="098621E3"/>
    <w:rsid w:val="09F854AC"/>
    <w:rsid w:val="0A5862FA"/>
    <w:rsid w:val="0AC11A84"/>
    <w:rsid w:val="0AE27065"/>
    <w:rsid w:val="0D1E2F82"/>
    <w:rsid w:val="0D841563"/>
    <w:rsid w:val="0DC63B19"/>
    <w:rsid w:val="0E66287C"/>
    <w:rsid w:val="0E6D7FE1"/>
    <w:rsid w:val="0E71501E"/>
    <w:rsid w:val="0E861A55"/>
    <w:rsid w:val="0F4766AD"/>
    <w:rsid w:val="0F7D72CC"/>
    <w:rsid w:val="0FA62209"/>
    <w:rsid w:val="105203B8"/>
    <w:rsid w:val="105F5FF9"/>
    <w:rsid w:val="10A14B4C"/>
    <w:rsid w:val="10A42EAE"/>
    <w:rsid w:val="10C3559A"/>
    <w:rsid w:val="11EA1AF8"/>
    <w:rsid w:val="12D907ED"/>
    <w:rsid w:val="133177BB"/>
    <w:rsid w:val="13C57235"/>
    <w:rsid w:val="13EA260D"/>
    <w:rsid w:val="14446C87"/>
    <w:rsid w:val="144B0C52"/>
    <w:rsid w:val="147176C3"/>
    <w:rsid w:val="14BD5C0F"/>
    <w:rsid w:val="15CE1D85"/>
    <w:rsid w:val="166E0242"/>
    <w:rsid w:val="16D97A9D"/>
    <w:rsid w:val="17330ADE"/>
    <w:rsid w:val="177709CC"/>
    <w:rsid w:val="17DB04EC"/>
    <w:rsid w:val="1901601B"/>
    <w:rsid w:val="1924176A"/>
    <w:rsid w:val="198409BC"/>
    <w:rsid w:val="1CA319FE"/>
    <w:rsid w:val="1D187FC9"/>
    <w:rsid w:val="1DE210CD"/>
    <w:rsid w:val="1E4B46C1"/>
    <w:rsid w:val="1F07742F"/>
    <w:rsid w:val="1F1D4581"/>
    <w:rsid w:val="1F5E49F4"/>
    <w:rsid w:val="1FDE5CC1"/>
    <w:rsid w:val="20610001"/>
    <w:rsid w:val="20B33E9D"/>
    <w:rsid w:val="21147224"/>
    <w:rsid w:val="21265A69"/>
    <w:rsid w:val="213B3BD2"/>
    <w:rsid w:val="21EA7E7F"/>
    <w:rsid w:val="22FB54DD"/>
    <w:rsid w:val="230C5623"/>
    <w:rsid w:val="246708C0"/>
    <w:rsid w:val="2666681A"/>
    <w:rsid w:val="26B83100"/>
    <w:rsid w:val="26CA6141"/>
    <w:rsid w:val="29657EE4"/>
    <w:rsid w:val="29F449F4"/>
    <w:rsid w:val="2A735E2A"/>
    <w:rsid w:val="2AEC2C1F"/>
    <w:rsid w:val="2B531CF4"/>
    <w:rsid w:val="2D3578F4"/>
    <w:rsid w:val="2E856D44"/>
    <w:rsid w:val="2ED44E3C"/>
    <w:rsid w:val="2EE36E7C"/>
    <w:rsid w:val="305A560A"/>
    <w:rsid w:val="313D699C"/>
    <w:rsid w:val="32227552"/>
    <w:rsid w:val="32716B07"/>
    <w:rsid w:val="32CD00D9"/>
    <w:rsid w:val="335940E4"/>
    <w:rsid w:val="341C4261"/>
    <w:rsid w:val="34D21D83"/>
    <w:rsid w:val="35420420"/>
    <w:rsid w:val="361B5B34"/>
    <w:rsid w:val="363174FB"/>
    <w:rsid w:val="38074FED"/>
    <w:rsid w:val="38796560"/>
    <w:rsid w:val="3B4757F2"/>
    <w:rsid w:val="3C61253D"/>
    <w:rsid w:val="3D642A56"/>
    <w:rsid w:val="4024347E"/>
    <w:rsid w:val="407C3881"/>
    <w:rsid w:val="41506C5A"/>
    <w:rsid w:val="42D967E5"/>
    <w:rsid w:val="44462444"/>
    <w:rsid w:val="44BE06D2"/>
    <w:rsid w:val="45B94A47"/>
    <w:rsid w:val="46F726F8"/>
    <w:rsid w:val="47304480"/>
    <w:rsid w:val="473F44FC"/>
    <w:rsid w:val="47735191"/>
    <w:rsid w:val="4794373E"/>
    <w:rsid w:val="482E6424"/>
    <w:rsid w:val="486D2A4A"/>
    <w:rsid w:val="49746212"/>
    <w:rsid w:val="4A5646CC"/>
    <w:rsid w:val="4A79519E"/>
    <w:rsid w:val="4AF9337D"/>
    <w:rsid w:val="4B545FB2"/>
    <w:rsid w:val="4B65332E"/>
    <w:rsid w:val="4BB17F88"/>
    <w:rsid w:val="4BB8680E"/>
    <w:rsid w:val="4C2523E6"/>
    <w:rsid w:val="4C4635A7"/>
    <w:rsid w:val="4C7E2F03"/>
    <w:rsid w:val="4D7A0AAA"/>
    <w:rsid w:val="4EF22F11"/>
    <w:rsid w:val="4F2F4575"/>
    <w:rsid w:val="4F4C3D37"/>
    <w:rsid w:val="4FD007A5"/>
    <w:rsid w:val="50B06C84"/>
    <w:rsid w:val="50B824AA"/>
    <w:rsid w:val="51065A5D"/>
    <w:rsid w:val="51467F2B"/>
    <w:rsid w:val="526C5450"/>
    <w:rsid w:val="531301C9"/>
    <w:rsid w:val="53596652"/>
    <w:rsid w:val="53C80F16"/>
    <w:rsid w:val="552E51F9"/>
    <w:rsid w:val="55587FD7"/>
    <w:rsid w:val="568A5AB5"/>
    <w:rsid w:val="56B43355"/>
    <w:rsid w:val="578D15B1"/>
    <w:rsid w:val="59064ED5"/>
    <w:rsid w:val="599945DF"/>
    <w:rsid w:val="5A56321D"/>
    <w:rsid w:val="5AB3145C"/>
    <w:rsid w:val="5B0D79C9"/>
    <w:rsid w:val="5B4506D1"/>
    <w:rsid w:val="5BD251B0"/>
    <w:rsid w:val="5BE63E76"/>
    <w:rsid w:val="5C63158B"/>
    <w:rsid w:val="5CEE3D2B"/>
    <w:rsid w:val="5CFC67CB"/>
    <w:rsid w:val="5D58253C"/>
    <w:rsid w:val="5E4D261B"/>
    <w:rsid w:val="5F7A4A39"/>
    <w:rsid w:val="60030228"/>
    <w:rsid w:val="63264974"/>
    <w:rsid w:val="63C15A3F"/>
    <w:rsid w:val="63C77B1A"/>
    <w:rsid w:val="64274220"/>
    <w:rsid w:val="64436044"/>
    <w:rsid w:val="64684F43"/>
    <w:rsid w:val="64E70FF8"/>
    <w:rsid w:val="67194334"/>
    <w:rsid w:val="677C0558"/>
    <w:rsid w:val="67A96ADC"/>
    <w:rsid w:val="67BB158D"/>
    <w:rsid w:val="68474B93"/>
    <w:rsid w:val="68722BD2"/>
    <w:rsid w:val="689E250C"/>
    <w:rsid w:val="68D65CB9"/>
    <w:rsid w:val="69E3170B"/>
    <w:rsid w:val="6AC57F77"/>
    <w:rsid w:val="6B836E07"/>
    <w:rsid w:val="6C46035D"/>
    <w:rsid w:val="6D504946"/>
    <w:rsid w:val="6DC77E4F"/>
    <w:rsid w:val="6F534F82"/>
    <w:rsid w:val="6FDE641B"/>
    <w:rsid w:val="703A5E3B"/>
    <w:rsid w:val="718C7F94"/>
    <w:rsid w:val="75CC47FF"/>
    <w:rsid w:val="76247FA9"/>
    <w:rsid w:val="76B908B8"/>
    <w:rsid w:val="7762630F"/>
    <w:rsid w:val="78AB1B61"/>
    <w:rsid w:val="79151323"/>
    <w:rsid w:val="7A03797D"/>
    <w:rsid w:val="7A0D4654"/>
    <w:rsid w:val="7A121323"/>
    <w:rsid w:val="7A4F4CF5"/>
    <w:rsid w:val="7A5F2945"/>
    <w:rsid w:val="7B05641A"/>
    <w:rsid w:val="7B933EC9"/>
    <w:rsid w:val="7C2A4453"/>
    <w:rsid w:val="7CC50336"/>
    <w:rsid w:val="7D3B10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autoRedefine/>
    <w:unhideWhenUsed/>
    <w:qFormat/>
    <w:uiPriority w:val="1"/>
  </w:style>
  <w:style w:type="table" w:default="1" w:styleId="5">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customStyle="1" w:styleId="7">
    <w:name w:val="Body text|1"/>
    <w:basedOn w:val="1"/>
    <w:autoRedefine/>
    <w:qFormat/>
    <w:uiPriority w:val="0"/>
    <w:pPr>
      <w:spacing w:after="160" w:line="372" w:lineRule="auto"/>
    </w:pPr>
    <w:rPr>
      <w:rFonts w:ascii="宋体" w:hAnsi="宋体" w:cs="宋体"/>
      <w:sz w:val="28"/>
      <w:szCs w:val="28"/>
      <w:lang w:val="zh-TW" w:eastAsia="zh-TW" w:bidi="zh-TW"/>
    </w:rPr>
  </w:style>
  <w:style w:type="character" w:customStyle="1" w:styleId="8">
    <w:name w:val="页眉 Char"/>
    <w:basedOn w:val="6"/>
    <w:link w:val="3"/>
    <w:autoRedefine/>
    <w:qFormat/>
    <w:uiPriority w:val="0"/>
    <w:rPr>
      <w:rFonts w:ascii="Calibri" w:hAnsi="Calibri"/>
      <w:kern w:val="2"/>
      <w:sz w:val="18"/>
      <w:szCs w:val="18"/>
    </w:rPr>
  </w:style>
  <w:style w:type="character" w:customStyle="1" w:styleId="9">
    <w:name w:val="页脚 Char"/>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2529</Words>
  <Characters>2682</Characters>
  <Lines>6</Lines>
  <Paragraphs>6</Paragraphs>
  <TotalTime>2</TotalTime>
  <ScaleCrop>false</ScaleCrop>
  <LinksUpToDate>false</LinksUpToDate>
  <CharactersWithSpaces>3116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2020-04-17T11:00:00Z</dcterms:created>
  <dc:creator>lenovo</dc:creator>
  <cp:lastModifiedBy>喜文</cp:lastModifiedBy>
  <cp:lastPrinted>2025-02-05T03:23:00Z</cp:lastPrinted>
  <dcterms:modified xsi:type="dcterms:W3CDTF">2025-07-29T05:27:36Z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4F89CC649C12408B9831709D32C0F1C5</vt:lpwstr>
  </property>
  <property fmtid="{D5CDD505-2E9C-101B-9397-08002B2CF9AE}" pid="4" name="KSOTemplateDocerSaveRecord">
    <vt:lpwstr>eyJoZGlkIjoiMjhjYjA5MTE5ZDA4NTVkMjc4ZGUyZjQzZWU4NWQ2Y2YiLCJ1c2VySWQiOiI5NTE2MTA2NTAifQ==</vt:lpwstr>
  </property>
</Properties>
</file>