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left="0" w:firstLine="0" w:firstLineChars="0"/>
        <w:jc w:val="center"/>
        <w:outlineLvl w:val="0"/>
        <w:rPr>
          <w:rFonts w:hint="eastAsia"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spacing w:line="560" w:lineRule="exact"/>
        <w:ind w:left="0" w:firstLine="0" w:firstLineChars="0"/>
        <w:jc w:val="center"/>
        <w:outlineLvl w:val="0"/>
        <w:rPr>
          <w:rFonts w:ascii="Times New Roman" w:hAnsi="Mongolian Baiti"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tabs>
          <w:tab w:val="left" w:pos="2752"/>
        </w:tabs>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eastAsia" w:ascii="仿宋_GB2312" w:hAnsi="仿宋_GB2312" w:eastAsia="仿宋_GB2312" w:cs="仿宋_GB2312"/>
          <w:snapToGrid w:val="0"/>
          <w:color w:val="000000"/>
          <w:spacing w:val="-7"/>
          <w:kern w:val="0"/>
          <w:sz w:val="32"/>
          <w:szCs w:val="32"/>
          <w:lang w:val="en-US" w:eastAsia="zh-CN"/>
        </w:rPr>
      </w:pPr>
      <w:r>
        <w:rPr>
          <w:rFonts w:hint="eastAsia" w:ascii="仿宋_GB2312" w:hAnsi="仿宋_GB2312" w:eastAsia="仿宋_GB2312" w:cs="仿宋_GB2312"/>
          <w:snapToGrid w:val="0"/>
          <w:color w:val="000000"/>
          <w:spacing w:val="-7"/>
          <w:kern w:val="0"/>
          <w:sz w:val="32"/>
          <w:szCs w:val="32"/>
          <w:lang w:val="en-US" w:eastAsia="zh-CN"/>
        </w:rPr>
        <w:t>塔乌市监处罚〔2025〕</w:t>
      </w:r>
      <w:r>
        <w:rPr>
          <w:rFonts w:hint="eastAsia" w:ascii="仿宋_GB2312" w:hAnsi="仿宋_GB2312" w:eastAsia="仿宋_GB2312" w:cs="仿宋_GB2312"/>
          <w:snapToGrid w:val="0"/>
          <w:color w:val="auto"/>
          <w:spacing w:val="-7"/>
          <w:kern w:val="0"/>
          <w:sz w:val="32"/>
          <w:szCs w:val="32"/>
          <w:lang w:val="en-US" w:eastAsia="zh-CN"/>
        </w:rPr>
        <w:t>104</w:t>
      </w:r>
      <w:r>
        <w:rPr>
          <w:rFonts w:hint="eastAsia" w:ascii="仿宋_GB2312" w:hAnsi="仿宋_GB2312" w:eastAsia="仿宋_GB2312" w:cs="仿宋_GB2312"/>
          <w:snapToGrid w:val="0"/>
          <w:color w:val="000000"/>
          <w:spacing w:val="-7"/>
          <w:kern w:val="0"/>
          <w:sz w:val="32"/>
          <w:szCs w:val="32"/>
          <w:lang w:val="en-US" w:eastAsia="zh-CN"/>
        </w:rPr>
        <w:t>号</w:t>
      </w:r>
    </w:p>
    <w:p>
      <w:pPr>
        <w:keepNext w:val="0"/>
        <w:keepLines w:val="0"/>
        <w:pageBreakBefore w:val="0"/>
        <w:widowControl w:val="0"/>
        <w:kinsoku/>
        <w:wordWrap/>
        <w:overflowPunct/>
        <w:topLinePunct w:val="0"/>
        <w:autoSpaceDE/>
        <w:autoSpaceDN/>
        <w:bidi w:val="0"/>
        <w:adjustRightInd/>
        <w:spacing w:line="560" w:lineRule="exact"/>
        <w:ind w:left="0" w:firstLine="0" w:firstLineChars="0"/>
        <w:jc w:val="both"/>
        <w:textAlignment w:val="auto"/>
        <w:rPr>
          <w:rFonts w:hint="eastAsia" w:ascii="仿宋_GB2312" w:hAnsi="仿宋_GB2312" w:eastAsia="仿宋_GB2312" w:cs="仿宋_GB2312"/>
          <w:bCs/>
          <w:kern w:val="1"/>
          <w:sz w:val="32"/>
          <w:szCs w:val="32"/>
        </w:rPr>
      </w:pPr>
    </w:p>
    <w:p>
      <w:pPr>
        <w:keepNext w:val="0"/>
        <w:keepLines w:val="0"/>
        <w:pageBreakBefore w:val="0"/>
        <w:widowControl w:val="0"/>
        <w:kinsoku/>
        <w:wordWrap/>
        <w:overflowPunct/>
        <w:topLinePunct w:val="0"/>
        <w:autoSpaceDE/>
        <w:autoSpaceDN/>
        <w:bidi w:val="0"/>
        <w:adjustRightInd/>
        <w:spacing w:line="560" w:lineRule="exact"/>
        <w:ind w:left="0" w:firstLine="0" w:firstLineChars="0"/>
        <w:jc w:val="both"/>
        <w:textAlignment w:val="auto"/>
        <w:rPr>
          <w:rFonts w:hint="eastAsia" w:ascii="仿宋_GB2312" w:hAnsi="仿宋_GB2312" w:eastAsia="仿宋_GB2312" w:cs="仿宋_GB2312"/>
          <w:bCs/>
          <w:spacing w:val="0"/>
          <w:sz w:val="32"/>
          <w:szCs w:val="32"/>
          <w:lang w:eastAsia="zh-CN"/>
        </w:rPr>
      </w:pPr>
      <w:r>
        <w:rPr>
          <w:rFonts w:hint="eastAsia" w:ascii="仿宋_GB2312" w:hAnsi="仿宋_GB2312" w:eastAsia="仿宋_GB2312" w:cs="仿宋_GB2312"/>
          <w:bCs/>
          <w:kern w:val="1"/>
          <w:sz w:val="32"/>
          <w:szCs w:val="32"/>
        </w:rPr>
        <w:t>当事人：</w:t>
      </w:r>
      <w:r>
        <w:rPr>
          <w:rFonts w:hint="eastAsia" w:ascii="仿宋_GB2312" w:hAnsi="仿宋_GB2312" w:eastAsia="仿宋_GB2312" w:cs="仿宋_GB2312"/>
          <w:spacing w:val="0"/>
          <w:kern w:val="1"/>
          <w:sz w:val="32"/>
          <w:szCs w:val="32"/>
          <w:lang w:val="en-US" w:eastAsia="zh-CN"/>
        </w:rPr>
        <w:t>乌苏市风临坊丁丁黄焖鸡米饭店</w:t>
      </w:r>
    </w:p>
    <w:p>
      <w:pPr>
        <w:keepNext w:val="0"/>
        <w:keepLines w:val="0"/>
        <w:pageBreakBefore w:val="0"/>
        <w:widowControl w:val="0"/>
        <w:kinsoku/>
        <w:wordWrap/>
        <w:overflowPunct/>
        <w:topLinePunct w:val="0"/>
        <w:autoSpaceDE/>
        <w:autoSpaceDN/>
        <w:bidi w:val="0"/>
        <w:adjustRightInd/>
        <w:spacing w:line="560" w:lineRule="exact"/>
        <w:ind w:left="0" w:firstLine="0" w:firstLineChars="0"/>
        <w:jc w:val="both"/>
        <w:textAlignment w:val="auto"/>
        <w:rPr>
          <w:rFonts w:hint="eastAsia" w:ascii="仿宋_GB2312" w:hAnsi="仿宋_GB2312" w:eastAsia="仿宋_GB2312" w:cs="仿宋_GB2312"/>
          <w:kern w:val="1"/>
          <w:sz w:val="32"/>
          <w:szCs w:val="32"/>
          <w:u w:val="none"/>
          <w:lang w:eastAsia="zh-CN"/>
        </w:rPr>
      </w:pPr>
      <w:r>
        <w:rPr>
          <w:rFonts w:hint="eastAsia" w:ascii="仿宋_GB2312" w:hAnsi="仿宋_GB2312" w:eastAsia="仿宋_GB2312" w:cs="仿宋_GB2312"/>
          <w:bCs/>
          <w:kern w:val="1"/>
          <w:sz w:val="32"/>
          <w:szCs w:val="32"/>
        </w:rPr>
        <w:t>主体资格证照</w:t>
      </w:r>
      <w:r>
        <w:rPr>
          <w:rFonts w:hint="eastAsia" w:ascii="仿宋_GB2312" w:hAnsi="仿宋_GB2312" w:eastAsia="仿宋_GB2312" w:cs="仿宋_GB2312"/>
          <w:kern w:val="1"/>
          <w:sz w:val="32"/>
          <w:szCs w:val="32"/>
        </w:rPr>
        <w:t>名称：</w:t>
      </w:r>
      <w:r>
        <w:rPr>
          <w:rFonts w:hint="eastAsia" w:ascii="仿宋_GB2312" w:hAnsi="仿宋_GB2312" w:eastAsia="仿宋_GB2312" w:cs="仿宋_GB2312"/>
          <w:kern w:val="1"/>
          <w:sz w:val="32"/>
          <w:szCs w:val="32"/>
          <w:u w:val="none"/>
          <w:lang w:eastAsia="zh-CN"/>
        </w:rPr>
        <w:t>《营业执照》</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仿宋_GB2312" w:hAnsi="仿宋_GB2312" w:eastAsia="仿宋_GB2312" w:cs="仿宋_GB2312"/>
          <w:w w:val="100"/>
          <w:kern w:val="1"/>
          <w:sz w:val="32"/>
          <w:szCs w:val="32"/>
          <w:u w:val="single"/>
        </w:rPr>
      </w:pPr>
      <w:r>
        <w:rPr>
          <w:rFonts w:hint="eastAsia" w:ascii="仿宋_GB2312" w:hAnsi="仿宋_GB2312" w:eastAsia="仿宋_GB2312" w:cs="仿宋_GB2312"/>
          <w:kern w:val="1"/>
          <w:sz w:val="32"/>
          <w:szCs w:val="32"/>
        </w:rPr>
        <w:t>统一社会信用代码：</w:t>
      </w:r>
      <w:r>
        <w:rPr>
          <w:rFonts w:hint="eastAsia" w:ascii="仿宋_GB2312" w:hAnsi="仿宋_GB2312" w:eastAsia="仿宋_GB2312" w:cs="仿宋_GB2312"/>
          <w:spacing w:val="0"/>
          <w:kern w:val="1"/>
          <w:sz w:val="32"/>
          <w:szCs w:val="32"/>
        </w:rPr>
        <w:t>92654202MA78P3JP7L</w:t>
      </w:r>
    </w:p>
    <w:p>
      <w:pPr>
        <w:keepNext w:val="0"/>
        <w:keepLines w:val="0"/>
        <w:pageBreakBefore w:val="0"/>
        <w:widowControl w:val="0"/>
        <w:kinsoku/>
        <w:wordWrap/>
        <w:overflowPunct/>
        <w:topLinePunct w:val="0"/>
        <w:autoSpaceDE/>
        <w:autoSpaceDN/>
        <w:bidi w:val="0"/>
        <w:adjustRightInd/>
        <w:spacing w:line="560" w:lineRule="exact"/>
        <w:ind w:left="0" w:firstLine="0" w:firstLineChars="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kern w:val="1"/>
          <w:sz w:val="32"/>
          <w:szCs w:val="32"/>
        </w:rPr>
        <w:t>住址：</w:t>
      </w:r>
      <w:r>
        <w:rPr>
          <w:rFonts w:hint="eastAsia" w:ascii="仿宋_GB2312" w:hAnsi="仿宋_GB2312" w:eastAsia="仿宋_GB2312" w:cs="仿宋_GB2312"/>
          <w:spacing w:val="0"/>
          <w:kern w:val="1"/>
          <w:sz w:val="32"/>
          <w:szCs w:val="32"/>
          <w:lang w:val="en-US" w:eastAsia="zh-CN"/>
        </w:rPr>
        <w:t>新疆塔城地区乌苏市新市区街道文林路社区天津路卓越康城文泽苑</w:t>
      </w:r>
    </w:p>
    <w:p>
      <w:pPr>
        <w:keepNext w:val="0"/>
        <w:keepLines w:val="0"/>
        <w:pageBreakBefore w:val="0"/>
        <w:widowControl w:val="0"/>
        <w:kinsoku/>
        <w:wordWrap/>
        <w:overflowPunct/>
        <w:topLinePunct w:val="0"/>
        <w:autoSpaceDE/>
        <w:autoSpaceDN/>
        <w:bidi w:val="0"/>
        <w:adjustRightInd/>
        <w:spacing w:line="560" w:lineRule="exact"/>
        <w:ind w:left="0" w:firstLine="0" w:firstLineChars="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kern w:val="1"/>
          <w:sz w:val="32"/>
          <w:szCs w:val="32"/>
          <w:lang w:eastAsia="zh-CN"/>
        </w:rPr>
        <w:t>经营者</w:t>
      </w:r>
      <w:r>
        <w:rPr>
          <w:rFonts w:hint="eastAsia" w:ascii="仿宋_GB2312" w:hAnsi="仿宋_GB2312" w:eastAsia="仿宋_GB2312" w:cs="仿宋_GB2312"/>
          <w:kern w:val="1"/>
          <w:sz w:val="32"/>
          <w:szCs w:val="32"/>
        </w:rPr>
        <w:t>：</w:t>
      </w:r>
      <w:r>
        <w:rPr>
          <w:rFonts w:hint="eastAsia" w:ascii="仿宋_GB2312" w:hAnsi="仿宋_GB2312" w:eastAsia="仿宋_GB2312" w:cs="仿宋_GB2312"/>
          <w:spacing w:val="0"/>
          <w:kern w:val="1"/>
          <w:sz w:val="32"/>
          <w:szCs w:val="32"/>
        </w:rPr>
        <w:t>邓</w:t>
      </w:r>
      <w:r>
        <w:rPr>
          <w:rFonts w:hint="eastAsia" w:ascii="仿宋_GB2312" w:hAnsi="仿宋_GB2312" w:eastAsia="仿宋_GB2312" w:cs="仿宋_GB2312"/>
          <w:spacing w:val="0"/>
          <w:kern w:val="1"/>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2025年4月9日，我局接到12315平台投诉单（编号：1654202002025040920138305），内容为：“本人于2025年4月9日在该店吃饭，花费58元，发现其店家店内广告牌宣称该黄焖鸡米饭具有益气通经、健脾养胃、强身健体等功效，诉求内容：赔偿损失，退赔费用”。2025年4月11日</w:t>
      </w:r>
      <w:r>
        <w:rPr>
          <w:rFonts w:hint="eastAsia" w:ascii="仿宋_GB2312" w:hAnsi="仿宋_GB2312" w:eastAsia="仿宋_GB2312" w:cs="仿宋_GB2312"/>
          <w:spacing w:val="0"/>
          <w:kern w:val="1"/>
          <w:sz w:val="32"/>
          <w:szCs w:val="32"/>
          <w:lang w:val="en-US" w:eastAsia="zh-CN"/>
        </w:rPr>
        <w:t>，</w:t>
      </w:r>
      <w:r>
        <w:rPr>
          <w:rFonts w:hint="eastAsia" w:ascii="仿宋_GB2312" w:hAnsi="仿宋_GB2312" w:eastAsia="仿宋_GB2312" w:cs="仿宋_GB2312"/>
          <w:spacing w:val="0"/>
          <w:sz w:val="32"/>
          <w:szCs w:val="32"/>
          <w:lang w:val="en-US" w:eastAsia="zh-CN"/>
        </w:rPr>
        <w:t>我局执法人员来到位于</w:t>
      </w:r>
      <w:r>
        <w:rPr>
          <w:rFonts w:hint="eastAsia" w:ascii="仿宋_GB2312" w:hAnsi="仿宋_GB2312" w:eastAsia="仿宋_GB2312" w:cs="仿宋_GB2312"/>
          <w:spacing w:val="0"/>
          <w:kern w:val="1"/>
          <w:sz w:val="32"/>
          <w:szCs w:val="32"/>
          <w:lang w:val="en-US" w:eastAsia="zh-CN"/>
        </w:rPr>
        <w:t>乌苏市新市区街道文林路社区天津路卓越康城文泽苑商铺</w:t>
      </w:r>
      <w:r>
        <w:rPr>
          <w:rFonts w:hint="eastAsia" w:ascii="仿宋_GB2312" w:hAnsi="仿宋_GB2312" w:eastAsia="仿宋_GB2312" w:cs="仿宋_GB2312"/>
          <w:spacing w:val="0"/>
          <w:sz w:val="32"/>
          <w:szCs w:val="32"/>
          <w:lang w:val="en-US" w:eastAsia="zh-CN"/>
        </w:rPr>
        <w:t>的</w:t>
      </w:r>
      <w:r>
        <w:rPr>
          <w:rFonts w:hint="eastAsia" w:ascii="仿宋_GB2312" w:hAnsi="仿宋_GB2312" w:eastAsia="仿宋_GB2312" w:cs="仿宋_GB2312"/>
          <w:spacing w:val="0"/>
          <w:kern w:val="1"/>
          <w:sz w:val="32"/>
          <w:szCs w:val="32"/>
          <w:lang w:val="en-US" w:eastAsia="zh-CN"/>
        </w:rPr>
        <w:t>乌苏市风临坊丁丁黄焖鸡米饭店</w:t>
      </w:r>
      <w:r>
        <w:rPr>
          <w:rFonts w:hint="eastAsia" w:ascii="仿宋_GB2312" w:hAnsi="仿宋_GB2312" w:eastAsia="仿宋_GB2312" w:cs="仿宋_GB2312"/>
          <w:spacing w:val="0"/>
          <w:sz w:val="32"/>
          <w:szCs w:val="32"/>
          <w:lang w:val="en-US" w:eastAsia="zh-CN"/>
        </w:rPr>
        <w:t>核实有关情况，该店正常营业，经营者</w:t>
      </w:r>
      <w:r>
        <w:rPr>
          <w:rFonts w:hint="eastAsia" w:ascii="仿宋_GB2312" w:hAnsi="仿宋_GB2312" w:eastAsia="仿宋_GB2312" w:cs="仿宋_GB2312"/>
          <w:spacing w:val="0"/>
          <w:kern w:val="1"/>
          <w:sz w:val="32"/>
          <w:szCs w:val="32"/>
        </w:rPr>
        <w:t>邓</w:t>
      </w:r>
      <w:r>
        <w:rPr>
          <w:rFonts w:hint="eastAsia" w:ascii="仿宋_GB2312" w:hAnsi="仿宋_GB2312" w:eastAsia="仿宋_GB2312" w:cs="仿宋_GB2312"/>
          <w:spacing w:val="0"/>
          <w:kern w:val="1"/>
          <w:sz w:val="32"/>
          <w:szCs w:val="32"/>
          <w:lang w:val="en-US" w:eastAsia="zh-CN"/>
        </w:rPr>
        <w:t>**</w:t>
      </w:r>
      <w:r>
        <w:rPr>
          <w:rFonts w:hint="eastAsia" w:ascii="仿宋_GB2312" w:hAnsi="仿宋_GB2312" w:eastAsia="仿宋_GB2312" w:cs="仿宋_GB2312"/>
          <w:spacing w:val="0"/>
          <w:sz w:val="32"/>
          <w:szCs w:val="32"/>
          <w:lang w:val="en-US" w:eastAsia="zh-CN"/>
        </w:rPr>
        <w:t>全程在现场配合检查。执法人员在该店右侧墙上检查发现一幅黄色广告宣传牌，广告内容含有：“风临坊，正宗黄焖鸡米饭，渊源传统香飘四溢，风临坊将各种配料精心研制后配以十多味名贵中药材再加上土豆和青菜，使口味更加纯正，更加爽口、营养均衡真正达到了油而不腻的效果，久食有益气通经、健脾养胃、强身健体之功效，加盟热线：4000-678-235，总公司网址：</w:t>
      </w:r>
      <w:r>
        <w:rPr>
          <w:rFonts w:hint="eastAsia" w:ascii="仿宋_GB2312" w:hAnsi="仿宋_GB2312" w:eastAsia="仿宋_GB2312" w:cs="仿宋_GB2312"/>
          <w:color w:val="auto"/>
          <w:spacing w:val="0"/>
          <w:sz w:val="32"/>
          <w:szCs w:val="32"/>
          <w:lang w:val="en-US" w:eastAsia="zh-CN"/>
        </w:rPr>
        <w:fldChar w:fldCharType="begin"/>
      </w:r>
      <w:r>
        <w:rPr>
          <w:rFonts w:hint="eastAsia" w:ascii="仿宋_GB2312" w:hAnsi="仿宋_GB2312" w:eastAsia="仿宋_GB2312" w:cs="仿宋_GB2312"/>
          <w:color w:val="auto"/>
          <w:spacing w:val="0"/>
          <w:sz w:val="32"/>
          <w:szCs w:val="32"/>
          <w:lang w:val="en-US" w:eastAsia="zh-CN"/>
        </w:rPr>
        <w:instrText xml:space="preserve"> HYPERLINK "http://www.fenglinfang.com，风临坊管理咨询公司\”字样。执法人员现场出示了投诉人提供的在该店消费的支付记录截图和广告宣传照片复印件各1份，经当事人确认投诉人提供的消费支付记录截图和广告宣传照片情况属实，是其店内张贴发布。执法人员要求当事人提供宣传功效的证明材料和资质，当事人现场无法提供相关证明材料。当事人在店内发布黄焖鸡米饭" </w:instrText>
      </w:r>
      <w:r>
        <w:rPr>
          <w:rFonts w:hint="eastAsia" w:ascii="仿宋_GB2312" w:hAnsi="仿宋_GB2312" w:eastAsia="仿宋_GB2312" w:cs="仿宋_GB2312"/>
          <w:color w:val="auto"/>
          <w:spacing w:val="0"/>
          <w:sz w:val="32"/>
          <w:szCs w:val="32"/>
          <w:lang w:val="en-US" w:eastAsia="zh-CN"/>
        </w:rPr>
        <w:fldChar w:fldCharType="separate"/>
      </w:r>
      <w:r>
        <w:rPr>
          <w:rStyle w:val="6"/>
          <w:rFonts w:hint="eastAsia" w:ascii="仿宋_GB2312" w:hAnsi="仿宋_GB2312" w:eastAsia="仿宋_GB2312" w:cs="仿宋_GB2312"/>
          <w:color w:val="auto"/>
          <w:spacing w:val="0"/>
          <w:sz w:val="32"/>
          <w:szCs w:val="32"/>
          <w:lang w:val="en-US" w:eastAsia="zh-CN"/>
        </w:rPr>
        <w:t>www.fenglinfang.com，风临坊管理咨询公司”字样。执法人员现场出示了投诉人提供的在该店消费的支付记录截图和广告宣传照片复印件各1份</w:t>
      </w:r>
      <w:r>
        <w:rPr>
          <w:rStyle w:val="6"/>
          <w:rFonts w:hint="eastAsia" w:ascii="仿宋_GB2312" w:hAnsi="仿宋_GB2312" w:eastAsia="仿宋_GB2312" w:cs="仿宋_GB2312"/>
          <w:b w:val="0"/>
          <w:bCs w:val="0"/>
          <w:color w:val="auto"/>
          <w:kern w:val="1"/>
          <w:sz w:val="32"/>
          <w:szCs w:val="32"/>
          <w:lang w:val="en-US" w:eastAsia="zh-CN"/>
        </w:rPr>
        <w:t>，</w:t>
      </w:r>
      <w:r>
        <w:rPr>
          <w:rStyle w:val="6"/>
          <w:rFonts w:hint="eastAsia" w:ascii="仿宋_GB2312" w:hAnsi="仿宋_GB2312" w:eastAsia="仿宋_GB2312" w:cs="仿宋_GB2312"/>
          <w:color w:val="auto"/>
          <w:spacing w:val="0"/>
          <w:kern w:val="1"/>
          <w:sz w:val="32"/>
          <w:szCs w:val="32"/>
          <w:lang w:val="en-US" w:eastAsia="zh-CN"/>
        </w:rPr>
        <w:t>经</w:t>
      </w:r>
      <w:r>
        <w:rPr>
          <w:rStyle w:val="6"/>
          <w:rFonts w:hint="eastAsia" w:ascii="仿宋_GB2312" w:hAnsi="仿宋_GB2312" w:eastAsia="仿宋_GB2312" w:cs="仿宋_GB2312"/>
          <w:color w:val="auto"/>
          <w:spacing w:val="0"/>
          <w:sz w:val="32"/>
          <w:szCs w:val="32"/>
          <w:lang w:val="en-US" w:eastAsia="zh-CN"/>
        </w:rPr>
        <w:t>当事人</w:t>
      </w:r>
      <w:r>
        <w:rPr>
          <w:rStyle w:val="6"/>
          <w:rFonts w:hint="eastAsia" w:ascii="仿宋_GB2312" w:hAnsi="仿宋_GB2312" w:eastAsia="仿宋_GB2312" w:cs="仿宋_GB2312"/>
          <w:color w:val="auto"/>
          <w:spacing w:val="0"/>
          <w:kern w:val="1"/>
          <w:sz w:val="32"/>
          <w:szCs w:val="32"/>
          <w:lang w:val="en-US" w:eastAsia="zh-CN"/>
        </w:rPr>
        <w:t>确认</w:t>
      </w:r>
      <w:r>
        <w:rPr>
          <w:rStyle w:val="6"/>
          <w:rFonts w:hint="eastAsia" w:ascii="仿宋_GB2312" w:hAnsi="仿宋_GB2312" w:eastAsia="仿宋_GB2312" w:cs="仿宋_GB2312"/>
          <w:color w:val="auto"/>
          <w:spacing w:val="0"/>
          <w:sz w:val="32"/>
          <w:szCs w:val="32"/>
          <w:lang w:val="en-US" w:eastAsia="zh-CN"/>
        </w:rPr>
        <w:t>投诉人提供的消费支付记录截图和广告宣传照片情况属实，是其店内张贴发布。执法人员要求当事人提供宣传功效的证明材料和资质，当事人现场无法提供相关证明材料。</w:t>
      </w:r>
      <w:r>
        <w:rPr>
          <w:rStyle w:val="6"/>
          <w:rFonts w:hint="eastAsia" w:ascii="仿宋_GB2312" w:hAnsi="仿宋_GB2312" w:eastAsia="仿宋_GB2312" w:cs="仿宋_GB2312"/>
          <w:color w:val="auto"/>
          <w:spacing w:val="0"/>
          <w:kern w:val="1"/>
          <w:sz w:val="32"/>
          <w:szCs w:val="32"/>
          <w:lang w:val="en-US" w:eastAsia="zh-CN"/>
        </w:rPr>
        <w:t>当事人在店内发布黄焖鸡米饭</w:t>
      </w:r>
      <w:r>
        <w:rPr>
          <w:rFonts w:hint="eastAsia" w:ascii="仿宋_GB2312" w:hAnsi="仿宋_GB2312" w:eastAsia="仿宋_GB2312" w:cs="仿宋_GB2312"/>
          <w:color w:val="auto"/>
          <w:spacing w:val="0"/>
          <w:sz w:val="32"/>
          <w:szCs w:val="32"/>
          <w:lang w:val="en-US" w:eastAsia="zh-CN"/>
        </w:rPr>
        <w:fldChar w:fldCharType="end"/>
      </w:r>
      <w:r>
        <w:rPr>
          <w:rFonts w:hint="eastAsia" w:ascii="仿宋_GB2312" w:hAnsi="仿宋_GB2312" w:eastAsia="仿宋_GB2312" w:cs="仿宋_GB2312"/>
          <w:spacing w:val="0"/>
          <w:sz w:val="32"/>
          <w:szCs w:val="32"/>
          <w:lang w:val="en-US" w:eastAsia="zh-CN"/>
        </w:rPr>
        <w:t>广告宣传中使用</w:t>
      </w:r>
      <w:r>
        <w:rPr>
          <w:rFonts w:hint="eastAsia" w:ascii="仿宋_GB2312" w:hAnsi="仿宋_GB2312" w:eastAsia="仿宋_GB2312" w:cs="仿宋_GB2312"/>
          <w:spacing w:val="0"/>
          <w:kern w:val="1"/>
          <w:sz w:val="32"/>
          <w:szCs w:val="32"/>
          <w:lang w:val="en-US" w:eastAsia="zh-CN"/>
        </w:rPr>
        <w:t>涉及疾病治疗功能和医疗用语，涉嫌违反了《中华人民共和国广告法》第十七条的规定，</w:t>
      </w:r>
      <w:r>
        <w:rPr>
          <w:rFonts w:hint="eastAsia" w:ascii="仿宋_GB2312" w:hAnsi="仿宋_GB2312" w:eastAsia="仿宋_GB2312" w:cs="仿宋_GB2312"/>
          <w:color w:val="auto"/>
          <w:spacing w:val="0"/>
          <w:sz w:val="32"/>
          <w:szCs w:val="32"/>
        </w:rPr>
        <w:t>为进一步了解情况，</w:t>
      </w:r>
      <w:r>
        <w:rPr>
          <w:rFonts w:hint="eastAsia" w:ascii="仿宋_GB2312" w:hAnsi="仿宋_GB2312" w:eastAsia="仿宋_GB2312" w:cs="仿宋_GB2312"/>
          <w:color w:val="auto"/>
          <w:spacing w:val="0"/>
          <w:sz w:val="32"/>
          <w:szCs w:val="32"/>
          <w:lang w:eastAsia="zh-CN"/>
        </w:rPr>
        <w:t>经报局领导批准，</w:t>
      </w:r>
      <w:r>
        <w:rPr>
          <w:rFonts w:hint="eastAsia" w:ascii="仿宋_GB2312" w:hAnsi="仿宋_GB2312" w:eastAsia="仿宋_GB2312" w:cs="仿宋_GB2312"/>
          <w:color w:val="auto"/>
          <w:spacing w:val="0"/>
          <w:sz w:val="32"/>
          <w:szCs w:val="32"/>
          <w:lang w:val="en-US" w:eastAsia="zh-CN"/>
        </w:rPr>
        <w:t>我局</w:t>
      </w:r>
      <w:r>
        <w:rPr>
          <w:rFonts w:hint="eastAsia" w:ascii="仿宋_GB2312" w:hAnsi="仿宋_GB2312" w:eastAsia="仿宋_GB2312" w:cs="仿宋_GB2312"/>
          <w:color w:val="auto"/>
          <w:spacing w:val="0"/>
          <w:sz w:val="32"/>
          <w:szCs w:val="32"/>
          <w:lang w:eastAsia="zh-CN"/>
        </w:rPr>
        <w:t>于</w:t>
      </w:r>
      <w:r>
        <w:rPr>
          <w:rFonts w:hint="eastAsia" w:ascii="仿宋_GB2312" w:hAnsi="仿宋_GB2312" w:eastAsia="仿宋_GB2312" w:cs="仿宋_GB2312"/>
          <w:color w:val="auto"/>
          <w:spacing w:val="0"/>
          <w:sz w:val="32"/>
          <w:szCs w:val="32"/>
        </w:rPr>
        <w:t>202</w:t>
      </w:r>
      <w:r>
        <w:rPr>
          <w:rFonts w:hint="eastAsia" w:ascii="仿宋_GB2312" w:hAnsi="仿宋_GB2312" w:eastAsia="仿宋_GB2312" w:cs="仿宋_GB2312"/>
          <w:color w:val="auto"/>
          <w:spacing w:val="0"/>
          <w:sz w:val="32"/>
          <w:szCs w:val="32"/>
          <w:lang w:val="en-US" w:eastAsia="zh-CN"/>
        </w:rPr>
        <w:t>5</w:t>
      </w:r>
      <w:r>
        <w:rPr>
          <w:rFonts w:hint="eastAsia" w:ascii="仿宋_GB2312" w:hAnsi="仿宋_GB2312" w:eastAsia="仿宋_GB2312" w:cs="仿宋_GB2312"/>
          <w:color w:val="auto"/>
          <w:spacing w:val="0"/>
          <w:sz w:val="32"/>
          <w:szCs w:val="32"/>
        </w:rPr>
        <w:t>年</w:t>
      </w:r>
      <w:r>
        <w:rPr>
          <w:rFonts w:hint="eastAsia" w:ascii="仿宋_GB2312" w:hAnsi="仿宋_GB2312" w:eastAsia="仿宋_GB2312" w:cs="仿宋_GB2312"/>
          <w:color w:val="auto"/>
          <w:spacing w:val="0"/>
          <w:sz w:val="32"/>
          <w:szCs w:val="32"/>
          <w:lang w:val="en-US" w:eastAsia="zh-CN"/>
        </w:rPr>
        <w:t>4</w:t>
      </w:r>
      <w:r>
        <w:rPr>
          <w:rFonts w:hint="eastAsia" w:ascii="仿宋_GB2312" w:hAnsi="仿宋_GB2312" w:eastAsia="仿宋_GB2312" w:cs="仿宋_GB2312"/>
          <w:color w:val="auto"/>
          <w:spacing w:val="0"/>
          <w:sz w:val="32"/>
          <w:szCs w:val="32"/>
        </w:rPr>
        <w:t>月</w:t>
      </w:r>
      <w:r>
        <w:rPr>
          <w:rFonts w:hint="eastAsia" w:ascii="仿宋_GB2312" w:hAnsi="仿宋_GB2312" w:eastAsia="仿宋_GB2312" w:cs="仿宋_GB2312"/>
          <w:color w:val="auto"/>
          <w:spacing w:val="0"/>
          <w:sz w:val="32"/>
          <w:szCs w:val="32"/>
          <w:lang w:val="en-US" w:eastAsia="zh-CN"/>
        </w:rPr>
        <w:t>17</w:t>
      </w:r>
      <w:r>
        <w:rPr>
          <w:rFonts w:hint="eastAsia" w:ascii="仿宋_GB2312" w:hAnsi="仿宋_GB2312" w:eastAsia="仿宋_GB2312" w:cs="仿宋_GB2312"/>
          <w:color w:val="auto"/>
          <w:spacing w:val="0"/>
          <w:sz w:val="32"/>
          <w:szCs w:val="32"/>
        </w:rPr>
        <w:t>日立案，并指派巴德玛</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刘鹏</w:t>
      </w:r>
      <w:r>
        <w:rPr>
          <w:rFonts w:hint="eastAsia" w:ascii="仿宋_GB2312" w:hAnsi="仿宋_GB2312" w:eastAsia="仿宋_GB2312" w:cs="仿宋_GB2312"/>
          <w:color w:val="auto"/>
          <w:spacing w:val="0"/>
          <w:sz w:val="32"/>
          <w:szCs w:val="32"/>
        </w:rPr>
        <w:t>对此案进行调查了解。本案已于202</w:t>
      </w:r>
      <w:r>
        <w:rPr>
          <w:rFonts w:hint="eastAsia" w:ascii="仿宋_GB2312" w:hAnsi="仿宋_GB2312" w:eastAsia="仿宋_GB2312" w:cs="仿宋_GB2312"/>
          <w:color w:val="auto"/>
          <w:spacing w:val="0"/>
          <w:sz w:val="32"/>
          <w:szCs w:val="32"/>
          <w:lang w:val="en-US" w:eastAsia="zh-CN"/>
        </w:rPr>
        <w:t>5</w:t>
      </w:r>
      <w:r>
        <w:rPr>
          <w:rFonts w:hint="eastAsia" w:ascii="仿宋_GB2312" w:hAnsi="仿宋_GB2312" w:eastAsia="仿宋_GB2312" w:cs="仿宋_GB2312"/>
          <w:color w:val="auto"/>
          <w:spacing w:val="0"/>
          <w:sz w:val="32"/>
          <w:szCs w:val="32"/>
        </w:rPr>
        <w:t>年</w:t>
      </w:r>
      <w:r>
        <w:rPr>
          <w:rFonts w:hint="eastAsia" w:ascii="仿宋_GB2312" w:hAnsi="仿宋_GB2312" w:eastAsia="仿宋_GB2312" w:cs="仿宋_GB2312"/>
          <w:color w:val="auto"/>
          <w:spacing w:val="0"/>
          <w:sz w:val="32"/>
          <w:szCs w:val="32"/>
          <w:lang w:val="en-US" w:eastAsia="zh-CN"/>
        </w:rPr>
        <w:t>5</w:t>
      </w:r>
      <w:r>
        <w:rPr>
          <w:rFonts w:hint="eastAsia" w:ascii="仿宋_GB2312" w:hAnsi="仿宋_GB2312" w:eastAsia="仿宋_GB2312" w:cs="仿宋_GB2312"/>
          <w:color w:val="auto"/>
          <w:spacing w:val="0"/>
          <w:sz w:val="32"/>
          <w:szCs w:val="32"/>
        </w:rPr>
        <w:t>月</w:t>
      </w:r>
      <w:r>
        <w:rPr>
          <w:rFonts w:hint="eastAsia" w:ascii="仿宋_GB2312" w:hAnsi="仿宋_GB2312" w:eastAsia="仿宋_GB2312" w:cs="仿宋_GB2312"/>
          <w:color w:val="auto"/>
          <w:spacing w:val="0"/>
          <w:sz w:val="32"/>
          <w:szCs w:val="32"/>
          <w:lang w:val="en-US" w:eastAsia="zh-CN"/>
        </w:rPr>
        <w:t>24日</w:t>
      </w:r>
      <w:r>
        <w:rPr>
          <w:rFonts w:hint="eastAsia" w:ascii="仿宋_GB2312" w:hAnsi="仿宋_GB2312" w:eastAsia="仿宋_GB2312" w:cs="仿宋_GB2312"/>
          <w:color w:val="auto"/>
          <w:spacing w:val="0"/>
          <w:sz w:val="32"/>
          <w:szCs w:val="32"/>
        </w:rPr>
        <w:t>调查</w:t>
      </w:r>
      <w:r>
        <w:rPr>
          <w:rFonts w:hint="eastAsia" w:ascii="仿宋_GB2312" w:hAnsi="仿宋_GB2312" w:eastAsia="仿宋_GB2312" w:cs="仿宋_GB2312"/>
          <w:spacing w:val="0"/>
          <w:sz w:val="32"/>
          <w:szCs w:val="32"/>
        </w:rPr>
        <w:t>终结。</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kern w:val="1"/>
          <w:sz w:val="32"/>
          <w:szCs w:val="32"/>
        </w:rPr>
        <w:t>经查</w:t>
      </w:r>
      <w:r>
        <w:rPr>
          <w:rFonts w:hint="eastAsia" w:ascii="仿宋_GB2312" w:hAnsi="仿宋_GB2312" w:eastAsia="仿宋_GB2312" w:cs="仿宋_GB2312"/>
          <w:spacing w:val="0"/>
          <w:kern w:val="1"/>
          <w:sz w:val="32"/>
          <w:szCs w:val="32"/>
          <w:lang w:eastAsia="zh-CN"/>
        </w:rPr>
        <w:t>明</w:t>
      </w:r>
      <w:r>
        <w:rPr>
          <w:rFonts w:hint="eastAsia" w:ascii="仿宋_GB2312" w:hAnsi="仿宋_GB2312" w:eastAsia="仿宋_GB2312" w:cs="仿宋_GB2312"/>
          <w:spacing w:val="0"/>
          <w:kern w:val="1"/>
          <w:sz w:val="32"/>
          <w:szCs w:val="32"/>
        </w:rPr>
        <w:t>，</w:t>
      </w:r>
      <w:r>
        <w:rPr>
          <w:rFonts w:hint="eastAsia" w:ascii="仿宋_GB2312" w:hAnsi="仿宋_GB2312" w:eastAsia="仿宋_GB2312" w:cs="仿宋_GB2312"/>
          <w:spacing w:val="0"/>
          <w:kern w:val="1"/>
          <w:sz w:val="32"/>
          <w:szCs w:val="32"/>
          <w:u w:val="none"/>
          <w:lang w:val="en-US" w:eastAsia="zh-CN"/>
        </w:rPr>
        <w:t>2023年5月乌苏市风临坊丁丁黄焖鸡米饭店加盟风临坊管理咨询有限公司时，公司免费邮寄给当事人4张</w:t>
      </w:r>
      <w:r>
        <w:rPr>
          <w:rFonts w:hint="eastAsia" w:ascii="仿宋_GB2312" w:hAnsi="仿宋_GB2312" w:eastAsia="仿宋_GB2312" w:cs="仿宋_GB2312"/>
          <w:kern w:val="1"/>
          <w:sz w:val="32"/>
          <w:szCs w:val="32"/>
          <w:u w:val="none"/>
          <w:lang w:val="en-US" w:eastAsia="zh-CN"/>
        </w:rPr>
        <w:t>关于黄焖鸡的宣传牌</w:t>
      </w:r>
      <w:r>
        <w:rPr>
          <w:rFonts w:hint="eastAsia" w:ascii="仿宋_GB2312" w:hAnsi="仿宋_GB2312" w:eastAsia="仿宋_GB2312" w:cs="仿宋_GB2312"/>
          <w:spacing w:val="0"/>
          <w:kern w:val="1"/>
          <w:sz w:val="32"/>
          <w:szCs w:val="32"/>
          <w:u w:val="none"/>
          <w:lang w:val="en-US" w:eastAsia="zh-CN"/>
        </w:rPr>
        <w:t>，</w:t>
      </w:r>
      <w:r>
        <w:rPr>
          <w:rFonts w:hint="eastAsia" w:ascii="仿宋_GB2312" w:hAnsi="仿宋_GB2312" w:eastAsia="仿宋_GB2312" w:cs="仿宋_GB2312"/>
          <w:kern w:val="1"/>
          <w:sz w:val="32"/>
          <w:szCs w:val="32"/>
          <w:u w:val="none"/>
          <w:lang w:val="en-US" w:eastAsia="zh-CN"/>
        </w:rPr>
        <w:t>其中1张黄色宣传牌</w:t>
      </w:r>
      <w:r>
        <w:rPr>
          <w:rFonts w:hint="eastAsia" w:ascii="仿宋_GB2312" w:hAnsi="仿宋_GB2312" w:eastAsia="仿宋_GB2312" w:cs="仿宋_GB2312"/>
          <w:spacing w:val="0"/>
          <w:sz w:val="32"/>
          <w:szCs w:val="32"/>
          <w:lang w:val="en-US" w:eastAsia="zh-CN"/>
        </w:rPr>
        <w:t>，内容为：“正宗黄焖鸡米饭，渊源传统香飘四溢，风临坊将各种配料精心研制后配以十多味名贵中药材再加上土豆和青菜，使口味更加纯正，更加爽口、营养均衡真正达到了油而不腻的效果，久食有益气通经、健脾养胃、强身健体之功效，加盟热线：4000-678-235，总公司网址</w:t>
      </w:r>
      <w:r>
        <w:rPr>
          <w:rFonts w:hint="eastAsia" w:ascii="仿宋_GB2312" w:hAnsi="仿宋_GB2312" w:eastAsia="仿宋_GB2312" w:cs="仿宋_GB2312"/>
          <w:color w:val="auto"/>
          <w:spacing w:val="0"/>
          <w:sz w:val="32"/>
          <w:szCs w:val="32"/>
          <w:lang w:val="en-US" w:eastAsia="zh-CN"/>
        </w:rPr>
        <w:t>：</w:t>
      </w:r>
      <w:r>
        <w:rPr>
          <w:rFonts w:hint="eastAsia" w:ascii="仿宋_GB2312" w:hAnsi="仿宋_GB2312" w:eastAsia="仿宋_GB2312" w:cs="仿宋_GB2312"/>
          <w:color w:val="auto"/>
          <w:spacing w:val="0"/>
          <w:sz w:val="32"/>
          <w:szCs w:val="32"/>
          <w:lang w:val="en-US" w:eastAsia="zh-CN"/>
        </w:rPr>
        <w:fldChar w:fldCharType="begin"/>
      </w:r>
      <w:r>
        <w:rPr>
          <w:rFonts w:hint="eastAsia" w:ascii="仿宋_GB2312" w:hAnsi="仿宋_GB2312" w:eastAsia="仿宋_GB2312" w:cs="仿宋_GB2312"/>
          <w:color w:val="auto"/>
          <w:spacing w:val="0"/>
          <w:sz w:val="32"/>
          <w:szCs w:val="32"/>
          <w:lang w:val="en-US" w:eastAsia="zh-CN"/>
        </w:rPr>
        <w:instrText xml:space="preserve"> HYPERLINK "http://www.fenglinfang.com。\”当事人在收到风临坊管理咨询公司的广告宣传牌时未严格审查宣传内容，就在店内张贴发布。因该广告宣传牌是加盟公司免费邮寄给当事人，未产生广告费用。当事人在店内发布的黄焖鸡米饭广告用语中" </w:instrText>
      </w:r>
      <w:r>
        <w:rPr>
          <w:rFonts w:hint="eastAsia" w:ascii="仿宋_GB2312" w:hAnsi="仿宋_GB2312" w:eastAsia="仿宋_GB2312" w:cs="仿宋_GB2312"/>
          <w:color w:val="auto"/>
          <w:spacing w:val="0"/>
          <w:sz w:val="32"/>
          <w:szCs w:val="32"/>
          <w:lang w:val="en-US" w:eastAsia="zh-CN"/>
        </w:rPr>
        <w:fldChar w:fldCharType="separate"/>
      </w:r>
      <w:r>
        <w:rPr>
          <w:rStyle w:val="6"/>
          <w:rFonts w:hint="eastAsia" w:ascii="仿宋_GB2312" w:hAnsi="仿宋_GB2312" w:eastAsia="仿宋_GB2312" w:cs="仿宋_GB2312"/>
          <w:color w:val="auto"/>
          <w:spacing w:val="0"/>
          <w:sz w:val="32"/>
          <w:szCs w:val="32"/>
          <w:lang w:val="en-US" w:eastAsia="zh-CN"/>
        </w:rPr>
        <w:t>www.fenglinfang.com”。</w:t>
      </w:r>
      <w:r>
        <w:rPr>
          <w:rStyle w:val="6"/>
          <w:rFonts w:hint="eastAsia" w:ascii="仿宋_GB2312" w:hAnsi="仿宋_GB2312" w:eastAsia="仿宋_GB2312" w:cs="仿宋_GB2312"/>
          <w:color w:val="auto"/>
          <w:spacing w:val="0"/>
          <w:kern w:val="1"/>
          <w:sz w:val="32"/>
          <w:szCs w:val="32"/>
          <w:lang w:val="en-US" w:eastAsia="zh-CN"/>
        </w:rPr>
        <w:t>当事人在收到</w:t>
      </w:r>
      <w:r>
        <w:rPr>
          <w:rStyle w:val="6"/>
          <w:rFonts w:hint="eastAsia" w:ascii="仿宋_GB2312" w:hAnsi="仿宋_GB2312" w:eastAsia="仿宋_GB2312" w:cs="仿宋_GB2312"/>
          <w:color w:val="auto"/>
          <w:spacing w:val="0"/>
          <w:sz w:val="32"/>
          <w:szCs w:val="32"/>
          <w:lang w:val="en-US" w:eastAsia="zh-CN"/>
        </w:rPr>
        <w:t>涉案广告宣传牌时</w:t>
      </w:r>
      <w:r>
        <w:rPr>
          <w:rStyle w:val="6"/>
          <w:rFonts w:hint="eastAsia" w:ascii="仿宋_GB2312" w:hAnsi="仿宋_GB2312" w:eastAsia="仿宋_GB2312" w:cs="仿宋_GB2312"/>
          <w:color w:val="auto"/>
          <w:spacing w:val="0"/>
          <w:kern w:val="1"/>
          <w:sz w:val="32"/>
          <w:szCs w:val="32"/>
          <w:lang w:val="en-US" w:eastAsia="zh-CN"/>
        </w:rPr>
        <w:t>未严格审查</w:t>
      </w:r>
      <w:r>
        <w:rPr>
          <w:rStyle w:val="6"/>
          <w:rFonts w:hint="eastAsia" w:ascii="仿宋_GB2312" w:hAnsi="仿宋_GB2312" w:eastAsia="仿宋_GB2312" w:cs="仿宋_GB2312"/>
          <w:color w:val="auto"/>
          <w:kern w:val="1"/>
          <w:sz w:val="32"/>
          <w:szCs w:val="32"/>
          <w:lang w:val="en-US" w:eastAsia="zh-CN"/>
        </w:rPr>
        <w:t>宣传内容，在其店内张贴发布。因该广告宣传牌是加盟公司免费邮寄给当事人</w:t>
      </w:r>
      <w:r>
        <w:rPr>
          <w:rStyle w:val="6"/>
          <w:rFonts w:hint="eastAsia" w:ascii="仿宋_GB2312" w:hAnsi="仿宋_GB2312" w:eastAsia="仿宋_GB2312" w:cs="仿宋_GB2312"/>
          <w:color w:val="auto"/>
          <w:spacing w:val="0"/>
          <w:kern w:val="1"/>
          <w:sz w:val="32"/>
          <w:szCs w:val="32"/>
          <w:lang w:val="en-US" w:eastAsia="zh-CN"/>
        </w:rPr>
        <w:t>，未产生广告费用。</w:t>
      </w:r>
      <w:r>
        <w:rPr>
          <w:rStyle w:val="6"/>
          <w:rFonts w:hint="eastAsia" w:ascii="仿宋_GB2312" w:hAnsi="仿宋_GB2312" w:eastAsia="仿宋_GB2312" w:cs="仿宋_GB2312"/>
          <w:color w:val="auto"/>
          <w:kern w:val="1"/>
          <w:sz w:val="32"/>
          <w:szCs w:val="32"/>
          <w:lang w:val="en-US" w:eastAsia="zh-CN"/>
        </w:rPr>
        <w:t>当事人在店内发布的黄焖鸡米饭广告用语中</w:t>
      </w:r>
      <w:r>
        <w:rPr>
          <w:rFonts w:hint="eastAsia" w:ascii="仿宋_GB2312" w:hAnsi="仿宋_GB2312" w:eastAsia="仿宋_GB2312" w:cs="仿宋_GB2312"/>
          <w:color w:val="auto"/>
          <w:spacing w:val="0"/>
          <w:sz w:val="32"/>
          <w:szCs w:val="32"/>
          <w:lang w:val="en-US" w:eastAsia="zh-CN"/>
        </w:rPr>
        <w:fldChar w:fldCharType="end"/>
      </w:r>
      <w:r>
        <w:rPr>
          <w:rFonts w:hint="eastAsia" w:ascii="仿宋_GB2312" w:hAnsi="仿宋_GB2312" w:eastAsia="仿宋_GB2312" w:cs="仿宋_GB2312"/>
          <w:spacing w:val="0"/>
          <w:sz w:val="32"/>
          <w:szCs w:val="32"/>
          <w:lang w:val="en-US" w:eastAsia="zh-CN"/>
        </w:rPr>
        <w:t>，含有疾病预防治疗的目的，构成在非医疗、药品、医疗器械广告中涉及疾病治疗功能和使用医疗用语的违法行为。</w:t>
      </w:r>
    </w:p>
    <w:p>
      <w:pPr>
        <w:keepNext w:val="0"/>
        <w:keepLines w:val="0"/>
        <w:pageBreakBefore w:val="0"/>
        <w:kinsoku/>
        <w:wordWrap/>
        <w:overflowPunct/>
        <w:topLinePunct w:val="0"/>
        <w:autoSpaceDE/>
        <w:autoSpaceDN/>
        <w:bidi w:val="0"/>
        <w:adjustRightInd/>
        <w:snapToGrid/>
        <w:spacing w:line="560" w:lineRule="exact"/>
        <w:ind w:left="0" w:right="0" w:firstLine="643" w:firstLineChars="200"/>
        <w:jc w:val="both"/>
        <w:textAlignment w:val="auto"/>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上述事实，主要有以下证据证明：</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1、《营业执照》</w:t>
      </w:r>
      <w:r>
        <w:rPr>
          <w:rFonts w:hint="eastAsia" w:ascii="仿宋_GB2312" w:hAnsi="仿宋_GB2312" w:eastAsia="仿宋_GB2312" w:cs="仿宋_GB2312"/>
          <w:spacing w:val="0"/>
          <w:sz w:val="32"/>
          <w:szCs w:val="32"/>
          <w:lang w:eastAsia="zh-CN"/>
        </w:rPr>
        <w:t>《食品经营许可证》</w:t>
      </w:r>
      <w:r>
        <w:rPr>
          <w:rFonts w:hint="eastAsia" w:ascii="仿宋_GB2312" w:hAnsi="仿宋_GB2312" w:eastAsia="仿宋_GB2312" w:cs="仿宋_GB2312"/>
          <w:spacing w:val="0"/>
          <w:sz w:val="32"/>
          <w:szCs w:val="32"/>
          <w:lang w:val="en-US" w:eastAsia="zh-CN"/>
        </w:rPr>
        <w:t>复印件各1</w:t>
      </w:r>
      <w:r>
        <w:rPr>
          <w:rFonts w:hint="eastAsia" w:ascii="仿宋_GB2312" w:hAnsi="仿宋_GB2312" w:eastAsia="仿宋_GB2312" w:cs="仿宋_GB2312"/>
          <w:spacing w:val="0"/>
          <w:sz w:val="32"/>
          <w:szCs w:val="32"/>
        </w:rPr>
        <w:t>份，</w:t>
      </w:r>
      <w:r>
        <w:rPr>
          <w:rFonts w:hint="eastAsia" w:ascii="仿宋_GB2312" w:hAnsi="仿宋_GB2312" w:eastAsia="仿宋_GB2312" w:cs="仿宋_GB2312"/>
          <w:spacing w:val="0"/>
          <w:sz w:val="32"/>
          <w:szCs w:val="32"/>
          <w:lang w:val="en-US" w:eastAsia="zh-CN"/>
        </w:rPr>
        <w:t>由当事人提供，</w:t>
      </w:r>
      <w:r>
        <w:rPr>
          <w:rFonts w:hint="eastAsia" w:ascii="仿宋_GB2312" w:hAnsi="仿宋_GB2312" w:eastAsia="仿宋_GB2312" w:cs="仿宋_GB2312"/>
          <w:spacing w:val="0"/>
          <w:sz w:val="32"/>
          <w:szCs w:val="32"/>
        </w:rPr>
        <w:t>证明当事人</w:t>
      </w:r>
      <w:r>
        <w:rPr>
          <w:rFonts w:hint="eastAsia" w:ascii="仿宋_GB2312" w:hAnsi="仿宋_GB2312" w:eastAsia="仿宋_GB2312" w:cs="仿宋_GB2312"/>
          <w:spacing w:val="0"/>
          <w:sz w:val="32"/>
          <w:szCs w:val="32"/>
          <w:lang w:eastAsia="zh-CN"/>
        </w:rPr>
        <w:t>的</w:t>
      </w:r>
      <w:r>
        <w:rPr>
          <w:rFonts w:hint="eastAsia" w:ascii="仿宋_GB2312" w:hAnsi="仿宋_GB2312" w:eastAsia="仿宋_GB2312" w:cs="仿宋_GB2312"/>
          <w:spacing w:val="0"/>
          <w:sz w:val="32"/>
          <w:szCs w:val="32"/>
        </w:rPr>
        <w:t>经营主体资格</w:t>
      </w:r>
      <w:r>
        <w:rPr>
          <w:rFonts w:hint="eastAsia" w:ascii="仿宋_GB2312" w:hAnsi="仿宋_GB2312" w:eastAsia="仿宋_GB2312" w:cs="仿宋_GB2312"/>
          <w:spacing w:val="0"/>
          <w:sz w:val="32"/>
          <w:szCs w:val="32"/>
          <w:lang w:val="en-US" w:eastAsia="zh-CN"/>
        </w:rPr>
        <w:t>及经营范围</w:t>
      </w:r>
      <w:r>
        <w:rPr>
          <w:rFonts w:hint="eastAsia" w:ascii="仿宋_GB2312" w:hAnsi="仿宋_GB2312" w:eastAsia="仿宋_GB2312" w:cs="仿宋_GB2312"/>
          <w:spacing w:val="0"/>
          <w:sz w:val="32"/>
          <w:szCs w:val="32"/>
        </w:rPr>
        <w:t>；</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2、身份证复印件</w:t>
      </w:r>
      <w:r>
        <w:rPr>
          <w:rFonts w:hint="eastAsia" w:ascii="仿宋_GB2312" w:hAnsi="仿宋_GB2312" w:eastAsia="仿宋_GB2312" w:cs="仿宋_GB2312"/>
          <w:spacing w:val="0"/>
          <w:sz w:val="32"/>
          <w:szCs w:val="32"/>
          <w:lang w:val="en-US" w:eastAsia="zh-CN"/>
        </w:rPr>
        <w:t>1份</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由当事人提供，</w:t>
      </w:r>
      <w:r>
        <w:rPr>
          <w:rFonts w:hint="eastAsia" w:ascii="仿宋_GB2312" w:hAnsi="仿宋_GB2312" w:eastAsia="仿宋_GB2312" w:cs="仿宋_GB2312"/>
          <w:spacing w:val="0"/>
          <w:sz w:val="32"/>
          <w:szCs w:val="32"/>
        </w:rPr>
        <w:t>证明当事人信息与营业执照核准的经营者姓名相符；</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3、现场笔录</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份</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kern w:val="1"/>
          <w:sz w:val="32"/>
          <w:szCs w:val="32"/>
          <w:lang w:val="en-US" w:eastAsia="zh-CN"/>
        </w:rPr>
        <w:t>证明执法人员</w:t>
      </w:r>
      <w:r>
        <w:rPr>
          <w:rFonts w:hint="eastAsia" w:ascii="仿宋_GB2312" w:hAnsi="仿宋_GB2312" w:eastAsia="仿宋_GB2312" w:cs="仿宋_GB2312"/>
          <w:spacing w:val="0"/>
          <w:sz w:val="32"/>
          <w:szCs w:val="32"/>
          <w:lang w:val="en-US" w:eastAsia="zh-CN"/>
        </w:rPr>
        <w:t>在</w:t>
      </w:r>
      <w:r>
        <w:rPr>
          <w:rFonts w:hint="eastAsia" w:ascii="仿宋_GB2312" w:hAnsi="仿宋_GB2312" w:eastAsia="仿宋_GB2312" w:cs="仿宋_GB2312"/>
          <w:spacing w:val="0"/>
          <w:kern w:val="1"/>
          <w:sz w:val="32"/>
          <w:szCs w:val="32"/>
          <w:lang w:val="en-US" w:eastAsia="zh-CN"/>
        </w:rPr>
        <w:t>当事人</w:t>
      </w:r>
      <w:r>
        <w:rPr>
          <w:rFonts w:hint="eastAsia" w:ascii="仿宋_GB2312" w:hAnsi="仿宋_GB2312" w:eastAsia="仿宋_GB2312" w:cs="仿宋_GB2312"/>
          <w:spacing w:val="0"/>
          <w:sz w:val="32"/>
          <w:szCs w:val="32"/>
          <w:lang w:val="en-US" w:eastAsia="zh-CN"/>
        </w:rPr>
        <w:t>经营场所</w:t>
      </w:r>
      <w:r>
        <w:rPr>
          <w:rFonts w:hint="eastAsia" w:ascii="仿宋_GB2312" w:hAnsi="仿宋_GB2312" w:eastAsia="仿宋_GB2312" w:cs="仿宋_GB2312"/>
          <w:spacing w:val="0"/>
          <w:kern w:val="1"/>
          <w:sz w:val="32"/>
          <w:szCs w:val="32"/>
          <w:lang w:val="en-US" w:eastAsia="zh-CN"/>
        </w:rPr>
        <w:t>核查涉案广告的</w:t>
      </w:r>
      <w:r>
        <w:rPr>
          <w:rFonts w:hint="eastAsia" w:ascii="仿宋_GB2312" w:hAnsi="仿宋_GB2312" w:eastAsia="仿宋_GB2312" w:cs="仿宋_GB2312"/>
          <w:spacing w:val="0"/>
          <w:kern w:val="1"/>
          <w:sz w:val="32"/>
          <w:szCs w:val="32"/>
        </w:rPr>
        <w:t>事实</w:t>
      </w:r>
      <w:r>
        <w:rPr>
          <w:rFonts w:hint="eastAsia" w:ascii="仿宋_GB2312" w:hAnsi="仿宋_GB2312" w:eastAsia="仿宋_GB2312" w:cs="仿宋_GB2312"/>
          <w:spacing w:val="0"/>
          <w:kern w:val="1"/>
          <w:sz w:val="32"/>
          <w:szCs w:val="32"/>
          <w:lang w:val="en-US" w:eastAsia="zh-CN"/>
        </w:rPr>
        <w:t>及现场检查经过</w:t>
      </w:r>
      <w:r>
        <w:rPr>
          <w:rFonts w:hint="eastAsia" w:ascii="仿宋_GB2312" w:hAnsi="仿宋_GB2312" w:eastAsia="仿宋_GB2312" w:cs="仿宋_GB2312"/>
          <w:spacing w:val="0"/>
          <w:sz w:val="32"/>
          <w:szCs w:val="32"/>
        </w:rPr>
        <w:t>；</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4、询问笔录</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份，</w:t>
      </w:r>
      <w:r>
        <w:rPr>
          <w:rFonts w:hint="eastAsia" w:ascii="仿宋_GB2312" w:hAnsi="仿宋_GB2312" w:eastAsia="仿宋_GB2312" w:cs="仿宋_GB2312"/>
          <w:spacing w:val="0"/>
          <w:sz w:val="32"/>
          <w:szCs w:val="32"/>
          <w:lang w:val="en-US" w:eastAsia="zh-CN"/>
        </w:rPr>
        <w:t>证明</w:t>
      </w:r>
      <w:r>
        <w:rPr>
          <w:rFonts w:hint="eastAsia" w:ascii="仿宋_GB2312" w:hAnsi="仿宋_GB2312" w:eastAsia="仿宋_GB2312" w:cs="仿宋_GB2312"/>
          <w:spacing w:val="0"/>
          <w:sz w:val="32"/>
          <w:szCs w:val="32"/>
        </w:rPr>
        <w:t>当事人</w:t>
      </w:r>
      <w:r>
        <w:rPr>
          <w:rFonts w:hint="eastAsia" w:ascii="仿宋_GB2312" w:hAnsi="仿宋_GB2312" w:eastAsia="仿宋_GB2312" w:cs="仿宋_GB2312"/>
          <w:spacing w:val="0"/>
          <w:sz w:val="32"/>
          <w:szCs w:val="32"/>
          <w:lang w:val="en-US" w:eastAsia="zh-CN"/>
        </w:rPr>
        <w:t>在经营场所发布</w:t>
      </w:r>
      <w:r>
        <w:rPr>
          <w:rFonts w:hint="eastAsia" w:ascii="仿宋_GB2312" w:hAnsi="仿宋_GB2312" w:eastAsia="仿宋_GB2312" w:cs="仿宋_GB2312"/>
          <w:spacing w:val="0"/>
          <w:kern w:val="1"/>
          <w:sz w:val="32"/>
          <w:szCs w:val="32"/>
          <w:lang w:val="en-US" w:eastAsia="zh-CN"/>
        </w:rPr>
        <w:t>涉案广告的事实以及广告宣传、来源及广告费用情况；</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现场拍摄照片</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lang w:eastAsia="zh-CN"/>
        </w:rPr>
        <w:t>张、</w:t>
      </w:r>
      <w:r>
        <w:rPr>
          <w:rFonts w:hint="eastAsia" w:ascii="仿宋_GB2312" w:hAnsi="仿宋_GB2312" w:eastAsia="仿宋_GB2312" w:cs="仿宋_GB2312"/>
          <w:spacing w:val="0"/>
          <w:sz w:val="32"/>
          <w:szCs w:val="32"/>
          <w:lang w:val="en-US" w:eastAsia="zh-CN"/>
        </w:rPr>
        <w:t>音像</w:t>
      </w:r>
      <w:r>
        <w:rPr>
          <w:rFonts w:hint="eastAsia" w:ascii="仿宋_GB2312" w:hAnsi="仿宋_GB2312" w:eastAsia="仿宋_GB2312" w:cs="仿宋_GB2312"/>
          <w:spacing w:val="0"/>
          <w:sz w:val="32"/>
          <w:szCs w:val="32"/>
          <w:lang w:eastAsia="zh-CN"/>
        </w:rPr>
        <w:t>视频</w:t>
      </w:r>
      <w:r>
        <w:rPr>
          <w:rFonts w:hint="eastAsia" w:ascii="仿宋_GB2312" w:hAnsi="仿宋_GB2312" w:eastAsia="仿宋_GB2312" w:cs="仿宋_GB2312"/>
          <w:spacing w:val="0"/>
          <w:sz w:val="32"/>
          <w:szCs w:val="32"/>
          <w:lang w:val="en-US" w:eastAsia="zh-CN"/>
        </w:rPr>
        <w:t>资料1份</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证明</w:t>
      </w:r>
      <w:r>
        <w:rPr>
          <w:rFonts w:hint="eastAsia" w:ascii="仿宋_GB2312" w:hAnsi="仿宋_GB2312" w:eastAsia="仿宋_GB2312" w:cs="仿宋_GB2312"/>
          <w:spacing w:val="0"/>
          <w:kern w:val="1"/>
          <w:sz w:val="32"/>
          <w:szCs w:val="32"/>
        </w:rPr>
        <w:t>202</w:t>
      </w:r>
      <w:r>
        <w:rPr>
          <w:rFonts w:hint="eastAsia" w:ascii="仿宋_GB2312" w:hAnsi="仿宋_GB2312" w:eastAsia="仿宋_GB2312" w:cs="仿宋_GB2312"/>
          <w:spacing w:val="0"/>
          <w:kern w:val="1"/>
          <w:sz w:val="32"/>
          <w:szCs w:val="32"/>
          <w:lang w:val="en-US" w:eastAsia="zh-CN"/>
        </w:rPr>
        <w:t>5</w:t>
      </w:r>
      <w:r>
        <w:rPr>
          <w:rFonts w:hint="eastAsia" w:ascii="仿宋_GB2312" w:hAnsi="仿宋_GB2312" w:eastAsia="仿宋_GB2312" w:cs="仿宋_GB2312"/>
          <w:spacing w:val="0"/>
          <w:kern w:val="1"/>
          <w:sz w:val="32"/>
          <w:szCs w:val="32"/>
        </w:rPr>
        <w:t>年</w:t>
      </w:r>
      <w:r>
        <w:rPr>
          <w:rFonts w:hint="eastAsia" w:ascii="仿宋_GB2312" w:hAnsi="仿宋_GB2312" w:eastAsia="仿宋_GB2312" w:cs="仿宋_GB2312"/>
          <w:spacing w:val="0"/>
          <w:kern w:val="1"/>
          <w:sz w:val="32"/>
          <w:szCs w:val="32"/>
          <w:lang w:val="en-US" w:eastAsia="zh-CN"/>
        </w:rPr>
        <w:t>4</w:t>
      </w:r>
      <w:r>
        <w:rPr>
          <w:rFonts w:hint="eastAsia" w:ascii="仿宋_GB2312" w:hAnsi="仿宋_GB2312" w:eastAsia="仿宋_GB2312" w:cs="仿宋_GB2312"/>
          <w:spacing w:val="0"/>
          <w:kern w:val="1"/>
          <w:sz w:val="32"/>
          <w:szCs w:val="32"/>
        </w:rPr>
        <w:t>月</w:t>
      </w:r>
      <w:r>
        <w:rPr>
          <w:rFonts w:hint="eastAsia" w:ascii="仿宋_GB2312" w:hAnsi="仿宋_GB2312" w:eastAsia="仿宋_GB2312" w:cs="仿宋_GB2312"/>
          <w:spacing w:val="0"/>
          <w:kern w:val="1"/>
          <w:sz w:val="32"/>
          <w:szCs w:val="32"/>
          <w:lang w:val="en-US" w:eastAsia="zh-CN"/>
        </w:rPr>
        <w:t>11</w:t>
      </w:r>
      <w:r>
        <w:rPr>
          <w:rFonts w:hint="eastAsia" w:ascii="仿宋_GB2312" w:hAnsi="仿宋_GB2312" w:eastAsia="仿宋_GB2312" w:cs="仿宋_GB2312"/>
          <w:spacing w:val="0"/>
          <w:kern w:val="1"/>
          <w:sz w:val="32"/>
          <w:szCs w:val="32"/>
        </w:rPr>
        <w:t>日</w:t>
      </w:r>
      <w:r>
        <w:rPr>
          <w:rFonts w:hint="eastAsia" w:ascii="仿宋_GB2312" w:hAnsi="仿宋_GB2312" w:eastAsia="仿宋_GB2312" w:cs="仿宋_GB2312"/>
          <w:spacing w:val="0"/>
          <w:kern w:val="1"/>
          <w:sz w:val="32"/>
          <w:szCs w:val="32"/>
          <w:lang w:val="en-US" w:eastAsia="zh-CN"/>
        </w:rPr>
        <w:t>执法人员现场</w:t>
      </w:r>
      <w:r>
        <w:rPr>
          <w:rFonts w:hint="eastAsia" w:ascii="仿宋_GB2312" w:hAnsi="仿宋_GB2312" w:eastAsia="仿宋_GB2312" w:cs="仿宋_GB2312"/>
          <w:spacing w:val="0"/>
          <w:sz w:val="32"/>
          <w:szCs w:val="32"/>
          <w:lang w:val="en-US" w:eastAsia="zh-CN"/>
        </w:rPr>
        <w:t>核实当事人在经营场所</w:t>
      </w:r>
      <w:r>
        <w:rPr>
          <w:rFonts w:hint="eastAsia" w:ascii="仿宋_GB2312" w:hAnsi="仿宋_GB2312" w:eastAsia="仿宋_GB2312" w:cs="仿宋_GB2312"/>
          <w:spacing w:val="0"/>
          <w:kern w:val="1"/>
          <w:sz w:val="32"/>
          <w:szCs w:val="32"/>
          <w:lang w:val="en-US" w:eastAsia="zh-CN"/>
        </w:rPr>
        <w:t>发布涉案广告</w:t>
      </w:r>
      <w:r>
        <w:rPr>
          <w:rFonts w:hint="eastAsia" w:ascii="仿宋_GB2312" w:hAnsi="仿宋_GB2312" w:eastAsia="仿宋_GB2312" w:cs="仿宋_GB2312"/>
          <w:spacing w:val="0"/>
          <w:kern w:val="1"/>
          <w:sz w:val="32"/>
          <w:szCs w:val="32"/>
        </w:rPr>
        <w:t>的</w:t>
      </w:r>
      <w:r>
        <w:rPr>
          <w:rFonts w:hint="eastAsia" w:ascii="仿宋_GB2312" w:hAnsi="仿宋_GB2312" w:eastAsia="仿宋_GB2312" w:cs="仿宋_GB2312"/>
          <w:spacing w:val="0"/>
          <w:kern w:val="1"/>
          <w:sz w:val="32"/>
          <w:szCs w:val="32"/>
          <w:lang w:val="en-US" w:eastAsia="zh-CN"/>
        </w:rPr>
        <w:t>事实</w:t>
      </w:r>
      <w:r>
        <w:rPr>
          <w:rFonts w:hint="eastAsia" w:ascii="仿宋_GB2312" w:hAnsi="仿宋_GB2312" w:eastAsia="仿宋_GB2312" w:cs="仿宋_GB2312"/>
          <w:spacing w:val="0"/>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b w:val="0"/>
          <w:bCs w:val="0"/>
          <w:spacing w:val="0"/>
          <w:kern w:val="1"/>
          <w:sz w:val="32"/>
          <w:szCs w:val="32"/>
          <w:lang w:val="en-US" w:eastAsia="zh-CN"/>
        </w:rPr>
        <w:t>6、</w:t>
      </w:r>
      <w:r>
        <w:rPr>
          <w:rFonts w:hint="eastAsia" w:ascii="仿宋_GB2312" w:hAnsi="仿宋_GB2312" w:eastAsia="仿宋_GB2312" w:cs="仿宋_GB2312"/>
          <w:spacing w:val="0"/>
          <w:sz w:val="32"/>
          <w:szCs w:val="32"/>
          <w:lang w:val="en-US" w:eastAsia="zh-CN"/>
        </w:rPr>
        <w:t>12315平台投诉工单复印件1份及投诉人消费支付记录截图、照片1份，证明当事人在经营场所</w:t>
      </w:r>
      <w:r>
        <w:rPr>
          <w:rFonts w:hint="eastAsia" w:ascii="仿宋_GB2312" w:hAnsi="仿宋_GB2312" w:eastAsia="仿宋_GB2312" w:cs="仿宋_GB2312"/>
          <w:spacing w:val="0"/>
          <w:kern w:val="1"/>
          <w:sz w:val="32"/>
          <w:szCs w:val="32"/>
          <w:lang w:val="en-US" w:eastAsia="zh-CN"/>
        </w:rPr>
        <w:t>发布涉案广告的事实及案件来源；</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7、当事人拆除涉案广告宣传牌照片1张，证明当事人改正违法行为的事实。</w:t>
      </w:r>
    </w:p>
    <w:p>
      <w:pPr>
        <w:keepNext w:val="0"/>
        <w:keepLines w:val="0"/>
        <w:pageBreakBefore w:val="0"/>
        <w:widowControl w:val="0"/>
        <w:tabs>
          <w:tab w:val="left" w:pos="838"/>
        </w:tabs>
        <w:kinsoku/>
        <w:wordWrap/>
        <w:overflowPunct/>
        <w:topLinePunct w:val="0"/>
        <w:bidi w:val="0"/>
        <w:adjustRightInd w:val="0"/>
        <w:snapToGrid/>
        <w:spacing w:line="560" w:lineRule="exact"/>
        <w:ind w:left="0" w:firstLine="640" w:firstLineChars="200"/>
        <w:jc w:val="both"/>
        <w:textAlignment w:val="baseline"/>
        <w:rPr>
          <w:rFonts w:hint="eastAsia" w:ascii="仿宋_GB2312" w:hAnsi="仿宋_GB2312" w:eastAsia="仿宋_GB2312" w:cs="仿宋_GB2312"/>
          <w:b/>
          <w:bCs w:val="0"/>
          <w:i w:val="0"/>
          <w:iCs w:val="0"/>
          <w:color w:val="000000"/>
          <w:spacing w:val="0"/>
          <w:sz w:val="32"/>
          <w:szCs w:val="32"/>
          <w:u w:val="none"/>
          <w:lang w:val="en-US" w:eastAsia="zh-CN"/>
        </w:rPr>
      </w:pPr>
      <w:r>
        <w:rPr>
          <w:rFonts w:hint="eastAsia" w:ascii="仿宋_GB2312" w:hAnsi="仿宋_GB2312" w:eastAsia="仿宋_GB2312" w:cs="仿宋_GB2312"/>
          <w:kern w:val="0"/>
          <w:sz w:val="32"/>
          <w:szCs w:val="32"/>
        </w:rPr>
        <w:t>我局于202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highlight w:val="none"/>
          <w:lang w:val="en-US" w:eastAsia="zh-CN"/>
        </w:rPr>
        <w:t>6</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27</w:t>
      </w:r>
      <w:r>
        <w:rPr>
          <w:rFonts w:hint="eastAsia" w:ascii="仿宋_GB2312" w:hAnsi="仿宋_GB2312" w:eastAsia="仿宋_GB2312" w:cs="仿宋_GB2312"/>
          <w:kern w:val="0"/>
          <w:sz w:val="32"/>
          <w:szCs w:val="32"/>
          <w:highlight w:val="none"/>
        </w:rPr>
        <w:t>日</w:t>
      </w:r>
      <w:r>
        <w:rPr>
          <w:rFonts w:hint="eastAsia" w:ascii="仿宋_GB2312" w:hAnsi="仿宋_GB2312" w:eastAsia="仿宋_GB2312" w:cs="仿宋_GB2312"/>
          <w:kern w:val="0"/>
          <w:sz w:val="32"/>
          <w:szCs w:val="32"/>
        </w:rPr>
        <w:t>依法向当事人送达了《行政处罚告知书》（</w:t>
      </w:r>
      <w:r>
        <w:rPr>
          <w:rFonts w:hint="eastAsia" w:ascii="仿宋_GB2312" w:hAnsi="仿宋_GB2312" w:eastAsia="仿宋_GB2312" w:cs="仿宋_GB2312"/>
          <w:kern w:val="0"/>
          <w:sz w:val="32"/>
          <w:szCs w:val="32"/>
          <w:lang w:eastAsia="zh-CN"/>
        </w:rPr>
        <w:t>塔</w:t>
      </w:r>
      <w:r>
        <w:rPr>
          <w:rFonts w:hint="eastAsia" w:ascii="仿宋_GB2312" w:hAnsi="仿宋_GB2312" w:eastAsia="仿宋_GB2312" w:cs="仿宋_GB2312"/>
          <w:kern w:val="0"/>
          <w:sz w:val="32"/>
          <w:szCs w:val="32"/>
        </w:rPr>
        <w:t>乌市监罚告〔202</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139</w:t>
      </w:r>
      <w:r>
        <w:rPr>
          <w:rFonts w:hint="eastAsia" w:ascii="仿宋_GB2312" w:hAnsi="仿宋_GB2312" w:eastAsia="仿宋_GB2312" w:cs="仿宋_GB2312"/>
          <w:kern w:val="0"/>
          <w:sz w:val="32"/>
          <w:szCs w:val="32"/>
          <w:highlight w:val="none"/>
        </w:rPr>
        <w:t>号</w:t>
      </w:r>
      <w:r>
        <w:rPr>
          <w:rFonts w:hint="eastAsia" w:ascii="仿宋_GB2312" w:hAnsi="仿宋_GB2312" w:eastAsia="仿宋_GB2312" w:cs="仿宋_GB2312"/>
          <w:kern w:val="0"/>
          <w:sz w:val="32"/>
          <w:szCs w:val="32"/>
        </w:rPr>
        <w:t>），告知了当事人依法享有陈述、申辩的权利，当事人在法定期限内未提出陈述、申辩，视为放弃此权利。</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kern w:val="1"/>
          <w:sz w:val="32"/>
          <w:szCs w:val="32"/>
          <w:lang w:eastAsia="zh-CN"/>
        </w:rPr>
      </w:pPr>
      <w:r>
        <w:rPr>
          <w:rFonts w:hint="eastAsia" w:ascii="仿宋_GB2312" w:hAnsi="仿宋_GB2312" w:eastAsia="仿宋_GB2312" w:cs="仿宋_GB2312"/>
          <w:spacing w:val="0"/>
          <w:sz w:val="32"/>
          <w:szCs w:val="32"/>
          <w:lang w:val="en-US" w:eastAsia="zh-CN"/>
        </w:rPr>
        <w:t>当事人的上述行为，违反了《中华人民共和国广告法》第十七条：“ 除医疗、药品、医疗器械广告外，禁止其他任何广告涉及疾病治疗功能，并不得使用医疗用语或者易使推销的商品与药品、医疗器械相混淆的用语。”的规定，属于违法行为。</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pacing w:val="0"/>
          <w:kern w:val="1"/>
          <w:sz w:val="32"/>
          <w:szCs w:val="32"/>
          <w:highlight w:val="none"/>
          <w:lang w:val="en-US" w:eastAsia="zh-CN"/>
        </w:rPr>
      </w:pPr>
      <w:r>
        <w:rPr>
          <w:rFonts w:hint="eastAsia" w:ascii="仿宋_GB2312" w:hAnsi="仿宋_GB2312" w:eastAsia="仿宋_GB2312" w:cs="仿宋_GB2312"/>
          <w:spacing w:val="0"/>
          <w:kern w:val="0"/>
          <w:sz w:val="32"/>
          <w:szCs w:val="32"/>
        </w:rPr>
        <w:t>鉴于当事人系初次违法，</w:t>
      </w:r>
      <w:r>
        <w:rPr>
          <w:rFonts w:hint="eastAsia" w:ascii="仿宋_GB2312" w:hAnsi="仿宋_GB2312" w:eastAsia="仿宋_GB2312" w:cs="仿宋_GB2312"/>
          <w:spacing w:val="0"/>
          <w:kern w:val="0"/>
          <w:sz w:val="32"/>
          <w:szCs w:val="32"/>
          <w:lang w:val="en-US" w:eastAsia="zh-CN"/>
        </w:rPr>
        <w:t>态度端正，</w:t>
      </w:r>
      <w:r>
        <w:rPr>
          <w:rFonts w:hint="eastAsia" w:ascii="仿宋_GB2312" w:hAnsi="仿宋_GB2312" w:eastAsia="仿宋_GB2312" w:cs="仿宋_GB2312"/>
          <w:spacing w:val="0"/>
          <w:kern w:val="0"/>
          <w:sz w:val="32"/>
          <w:szCs w:val="32"/>
        </w:rPr>
        <w:t>积极配合案件调查，如实陈述违法事实并主动提供证据材料，</w:t>
      </w:r>
      <w:r>
        <w:rPr>
          <w:rFonts w:hint="eastAsia" w:ascii="仿宋_GB2312" w:hAnsi="仿宋_GB2312" w:eastAsia="仿宋_GB2312" w:cs="仿宋_GB2312"/>
          <w:spacing w:val="0"/>
          <w:kern w:val="0"/>
          <w:sz w:val="32"/>
          <w:szCs w:val="32"/>
          <w:lang w:val="en-US" w:eastAsia="zh-CN"/>
        </w:rPr>
        <w:t>在案发后主动拆除违法广告宣传牌，积极改正违法行为，</w:t>
      </w:r>
      <w:r>
        <w:rPr>
          <w:rFonts w:hint="eastAsia" w:ascii="仿宋_GB2312" w:hAnsi="仿宋_GB2312" w:eastAsia="仿宋_GB2312" w:cs="仿宋_GB2312"/>
          <w:spacing w:val="0"/>
          <w:kern w:val="0"/>
          <w:sz w:val="32"/>
          <w:szCs w:val="32"/>
          <w:lang w:eastAsia="zh-CN"/>
        </w:rPr>
        <w:t>并承诺今后守法经营。</w:t>
      </w:r>
      <w:r>
        <w:rPr>
          <w:rFonts w:hint="eastAsia" w:ascii="仿宋_GB2312" w:hAnsi="仿宋_GB2312" w:eastAsia="仿宋_GB2312" w:cs="仿宋_GB2312"/>
          <w:spacing w:val="0"/>
          <w:kern w:val="0"/>
          <w:sz w:val="32"/>
          <w:szCs w:val="32"/>
          <w:lang w:val="en-US" w:eastAsia="zh-CN"/>
        </w:rPr>
        <w:t>当事人的上述情况符合</w:t>
      </w:r>
      <w:r>
        <w:rPr>
          <w:rFonts w:hint="eastAsia" w:ascii="仿宋_GB2312" w:hAnsi="仿宋_GB2312" w:eastAsia="仿宋_GB2312" w:cs="仿宋_GB2312"/>
          <w:color w:val="000000"/>
          <w:sz w:val="32"/>
          <w:szCs w:val="32"/>
          <w:u w:val="none" w:color="auto"/>
          <w:lang w:val="en-US" w:eastAsia="zh-CN"/>
        </w:rPr>
        <w:t>《新疆维吾尔自治区新疆生产建设兵团市场监督管理行政处罚裁量权适用规定》</w:t>
      </w:r>
      <w:r>
        <w:rPr>
          <w:rFonts w:hint="eastAsia" w:ascii="仿宋_GB2312" w:hAnsi="仿宋_GB2312" w:eastAsia="仿宋_GB2312" w:cs="仿宋_GB2312"/>
          <w:color w:val="auto"/>
          <w:sz w:val="32"/>
          <w:szCs w:val="32"/>
          <w:u w:val="none" w:color="auto"/>
          <w:lang w:val="en-US" w:eastAsia="zh-CN"/>
        </w:rPr>
        <w:t>第十七条第二项“有下列情形之一的，可以依法从轻或者减轻行政处罚：（二）积极配合市场监管部门调查并主动提供证据材料的；”和《中华人民共和国行政处罚法》第三十二条第一款第一项：“当事人有下列情形之一，应当从轻或者减轻行政处罚：（一）主动消除或者减轻违法行为危害后果的；”的规定</w:t>
      </w:r>
      <w:r>
        <w:rPr>
          <w:rFonts w:hint="eastAsia" w:ascii="仿宋_GB2312" w:hAnsi="仿宋_GB2312" w:eastAsia="仿宋_GB2312" w:cs="仿宋_GB2312"/>
          <w:i w:val="0"/>
          <w:iCs w:val="0"/>
          <w:caps w:val="0"/>
          <w:color w:val="000000"/>
          <w:spacing w:val="0"/>
          <w:sz w:val="32"/>
          <w:szCs w:val="32"/>
          <w:lang w:val="en-US" w:eastAsia="zh-CN"/>
        </w:rPr>
        <w:t>，</w:t>
      </w:r>
      <w:r>
        <w:rPr>
          <w:rFonts w:hint="eastAsia" w:ascii="仿宋_GB2312" w:hAnsi="仿宋_GB2312" w:eastAsia="仿宋_GB2312" w:cs="仿宋_GB2312"/>
          <w:spacing w:val="0"/>
          <w:sz w:val="32"/>
          <w:szCs w:val="32"/>
        </w:rPr>
        <w:t>综合考虑个案情况</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当事人主客观情况等相关因素，</w:t>
      </w:r>
      <w:r>
        <w:rPr>
          <w:rFonts w:hint="eastAsia" w:ascii="仿宋_GB2312" w:hAnsi="仿宋_GB2312" w:eastAsia="仿宋_GB2312" w:cs="仿宋_GB2312"/>
          <w:spacing w:val="0"/>
          <w:sz w:val="32"/>
          <w:szCs w:val="32"/>
          <w:lang w:val="en-US" w:eastAsia="zh-CN"/>
        </w:rPr>
        <w:t>坚持处罚与教育相结合的原则</w:t>
      </w:r>
      <w:r>
        <w:rPr>
          <w:rFonts w:hint="eastAsia" w:ascii="仿宋_GB2312" w:hAnsi="仿宋_GB2312" w:eastAsia="仿宋_GB2312" w:cs="仿宋_GB2312"/>
          <w:spacing w:val="0"/>
          <w:kern w:val="1"/>
          <w:sz w:val="32"/>
          <w:szCs w:val="32"/>
          <w:lang w:val="en-US" w:eastAsia="zh-CN"/>
        </w:rPr>
        <w:t>，决定给予当事人减轻行政处罚。</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lang w:eastAsia="zh-CN"/>
        </w:rPr>
      </w:pPr>
      <w:r>
        <w:rPr>
          <w:rFonts w:hint="eastAsia" w:ascii="仿宋_GB2312" w:hAnsi="仿宋_GB2312" w:eastAsia="仿宋_GB2312" w:cs="仿宋_GB2312"/>
          <w:bCs/>
          <w:spacing w:val="0"/>
          <w:kern w:val="0"/>
          <w:sz w:val="32"/>
          <w:szCs w:val="32"/>
          <w:lang w:val="en-US" w:eastAsia="zh-CN" w:bidi="ar-SA"/>
        </w:rPr>
        <w:t>依据</w:t>
      </w:r>
      <w:r>
        <w:rPr>
          <w:rFonts w:hint="eastAsia" w:ascii="仿宋_GB2312" w:hAnsi="仿宋_GB2312" w:eastAsia="仿宋_GB2312" w:cs="仿宋_GB2312"/>
          <w:spacing w:val="0"/>
          <w:sz w:val="32"/>
          <w:szCs w:val="32"/>
          <w:lang w:val="en-US" w:eastAsia="zh-CN"/>
        </w:rPr>
        <w:t>《中华人民共和国广告法》</w:t>
      </w:r>
      <w:r>
        <w:rPr>
          <w:rFonts w:hint="eastAsia" w:ascii="仿宋_GB2312" w:hAnsi="仿宋_GB2312" w:eastAsia="仿宋_GB2312" w:cs="仿宋_GB2312"/>
          <w:bCs/>
          <w:spacing w:val="0"/>
          <w:kern w:val="0"/>
          <w:sz w:val="32"/>
          <w:szCs w:val="32"/>
          <w:lang w:val="en-US" w:eastAsia="zh-CN" w:bidi="ar-SA"/>
        </w:rPr>
        <w:t>第五十八条第一款第二项“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二）违反本法第十七条规定，在广告中涉及疾病治疗功能，以及使用医疗用语或者易使推销的商品与药品、医疗器械相混淆的用语的；”</w:t>
      </w:r>
      <w:r>
        <w:rPr>
          <w:rFonts w:hint="eastAsia" w:ascii="仿宋_GB2312" w:hAnsi="仿宋_GB2312" w:eastAsia="仿宋_GB2312" w:cs="仿宋_GB2312"/>
          <w:i w:val="0"/>
          <w:iCs w:val="0"/>
          <w:caps w:val="0"/>
          <w:color w:val="000000"/>
          <w:spacing w:val="0"/>
          <w:sz w:val="32"/>
          <w:szCs w:val="32"/>
          <w:lang w:val="en-US" w:eastAsia="zh-CN"/>
        </w:rPr>
        <w:t>的规定，</w:t>
      </w:r>
      <w:r>
        <w:rPr>
          <w:rFonts w:hint="eastAsia" w:ascii="仿宋_GB2312" w:hAnsi="仿宋_GB2312" w:eastAsia="仿宋_GB2312" w:cs="仿宋_GB2312"/>
          <w:i w:val="0"/>
          <w:iCs w:val="0"/>
          <w:caps w:val="0"/>
          <w:color w:val="000000"/>
          <w:spacing w:val="0"/>
          <w:sz w:val="32"/>
          <w:szCs w:val="32"/>
        </w:rPr>
        <w:t>责令</w:t>
      </w:r>
      <w:r>
        <w:rPr>
          <w:rFonts w:hint="eastAsia" w:ascii="仿宋_GB2312" w:hAnsi="仿宋_GB2312" w:eastAsia="仿宋_GB2312" w:cs="仿宋_GB2312"/>
          <w:i w:val="0"/>
          <w:iCs w:val="0"/>
          <w:caps w:val="0"/>
          <w:color w:val="000000"/>
          <w:spacing w:val="0"/>
          <w:sz w:val="32"/>
          <w:szCs w:val="32"/>
          <w:lang w:val="en-US" w:eastAsia="zh-CN"/>
        </w:rPr>
        <w:t>当事人</w:t>
      </w:r>
      <w:r>
        <w:rPr>
          <w:rFonts w:hint="eastAsia" w:ascii="仿宋_GB2312" w:hAnsi="仿宋_GB2312" w:eastAsia="仿宋_GB2312" w:cs="仿宋_GB2312"/>
          <w:i w:val="0"/>
          <w:iCs w:val="0"/>
          <w:caps w:val="0"/>
          <w:color w:val="000000"/>
          <w:spacing w:val="0"/>
          <w:sz w:val="32"/>
          <w:szCs w:val="32"/>
        </w:rPr>
        <w:t>改正违法行为，</w:t>
      </w:r>
      <w:r>
        <w:rPr>
          <w:rFonts w:hint="eastAsia" w:ascii="仿宋_GB2312" w:hAnsi="仿宋_GB2312" w:eastAsia="仿宋_GB2312" w:cs="仿宋_GB2312"/>
          <w:spacing w:val="0"/>
          <w:kern w:val="1"/>
          <w:sz w:val="32"/>
          <w:szCs w:val="32"/>
          <w:lang w:val="en-US" w:eastAsia="zh-CN"/>
        </w:rPr>
        <w:t>决定</w:t>
      </w:r>
      <w:r>
        <w:rPr>
          <w:rFonts w:hint="eastAsia" w:ascii="仿宋_GB2312" w:hAnsi="仿宋_GB2312" w:eastAsia="仿宋_GB2312" w:cs="仿宋_GB2312"/>
          <w:spacing w:val="0"/>
          <w:kern w:val="1"/>
          <w:sz w:val="32"/>
          <w:szCs w:val="32"/>
          <w:shd w:val="clear"/>
        </w:rPr>
        <w:t>对</w:t>
      </w:r>
      <w:r>
        <w:rPr>
          <w:rFonts w:hint="eastAsia" w:ascii="仿宋_GB2312" w:hAnsi="仿宋_GB2312" w:eastAsia="仿宋_GB2312" w:cs="仿宋_GB2312"/>
          <w:i w:val="0"/>
          <w:iCs w:val="0"/>
          <w:caps w:val="0"/>
          <w:color w:val="auto"/>
          <w:spacing w:val="0"/>
          <w:sz w:val="32"/>
          <w:szCs w:val="32"/>
          <w:shd w:val="clear"/>
          <w:lang w:val="en-US" w:eastAsia="zh-CN"/>
        </w:rPr>
        <w:t>当事人作出</w:t>
      </w:r>
      <w:r>
        <w:rPr>
          <w:rFonts w:hint="eastAsia" w:ascii="仿宋_GB2312" w:hAnsi="仿宋_GB2312" w:eastAsia="仿宋_GB2312" w:cs="仿宋_GB2312"/>
          <w:i w:val="0"/>
          <w:iCs w:val="0"/>
          <w:caps w:val="0"/>
          <w:color w:val="auto"/>
          <w:spacing w:val="0"/>
          <w:sz w:val="32"/>
          <w:szCs w:val="32"/>
          <w:shd w:val="clear"/>
          <w:lang w:eastAsia="zh-CN"/>
        </w:rPr>
        <w:t>如下</w:t>
      </w:r>
      <w:r>
        <w:rPr>
          <w:rFonts w:hint="eastAsia" w:ascii="仿宋_GB2312" w:hAnsi="仿宋_GB2312" w:eastAsia="仿宋_GB2312" w:cs="仿宋_GB2312"/>
          <w:i w:val="0"/>
          <w:iCs w:val="0"/>
          <w:caps w:val="0"/>
          <w:color w:val="auto"/>
          <w:spacing w:val="0"/>
          <w:sz w:val="32"/>
          <w:szCs w:val="32"/>
          <w:shd w:val="clear"/>
        </w:rPr>
        <w:t>行政处罚</w:t>
      </w:r>
      <w:r>
        <w:rPr>
          <w:rFonts w:hint="eastAsia" w:ascii="仿宋_GB2312" w:hAnsi="仿宋_GB2312" w:eastAsia="仿宋_GB2312" w:cs="仿宋_GB2312"/>
          <w:i w:val="0"/>
          <w:iCs w:val="0"/>
          <w:caps w:val="0"/>
          <w:color w:val="auto"/>
          <w:spacing w:val="0"/>
          <w:sz w:val="32"/>
          <w:szCs w:val="32"/>
          <w:shd w:val="clear"/>
          <w:lang w:eastAsia="zh-CN"/>
        </w:rPr>
        <w:t>：</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1、责令停止发布违法广告并消除影响；</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2、处1000元罚款。</w:t>
      </w:r>
    </w:p>
    <w:p>
      <w:pPr>
        <w:keepNext w:val="0"/>
        <w:keepLines w:val="0"/>
        <w:pageBreakBefore w:val="0"/>
        <w:widowControl w:val="0"/>
        <w:kinsoku/>
        <w:wordWrap w:val="0"/>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应当自收到本行政处罚决定书之日起十五日内，将罚没款缴至中国建设银行塔城地区分行乌苏新区支行（地址：乌苏市新市区长江路141号，用户名：乌苏市财政局，账号：65001642200052500066）。到期不缴纳罚款的</w:t>
      </w:r>
      <w:bookmarkStart w:id="3" w:name="_GoBack"/>
      <w:bookmarkEnd w:id="3"/>
      <w:r>
        <w:rPr>
          <w:rFonts w:hint="eastAsia" w:ascii="仿宋_GB2312" w:hAnsi="仿宋_GB2312" w:eastAsia="仿宋_GB2312" w:cs="仿宋_GB2312"/>
          <w:sz w:val="32"/>
          <w:szCs w:val="32"/>
          <w:lang w:val="en-US" w:eastAsia="zh-CN"/>
        </w:rPr>
        <w:t>，依据《中华人民共和国行政处罚法》第七十二条的规定，本局将每日按罚款数额的3%加处罚款，并依法申请人民法院强制执行。</w:t>
      </w:r>
    </w:p>
    <w:p>
      <w:pPr>
        <w:keepNext w:val="0"/>
        <w:keepLines w:val="0"/>
        <w:pageBreakBefore w:val="0"/>
        <w:widowControl w:val="0"/>
        <w:kinsoku/>
        <w:wordWrap w:val="0"/>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eastAsia="zh-CN"/>
        </w:rPr>
        <w:t>当事人</w:t>
      </w:r>
      <w:r>
        <w:rPr>
          <w:rFonts w:hint="eastAsia" w:ascii="仿宋_GB2312" w:hAnsi="仿宋_GB2312" w:eastAsia="仿宋_GB2312" w:cs="仿宋_GB2312"/>
          <w:sz w:val="32"/>
          <w:szCs w:val="32"/>
        </w:rPr>
        <w:t>不服本行政处罚决定，可以在收到本行政处罚决定书之日起六十日内向</w:t>
      </w:r>
      <w:r>
        <w:rPr>
          <w:rFonts w:hint="eastAsia" w:ascii="仿宋_GB2312" w:hAnsi="仿宋_GB2312" w:eastAsia="仿宋_GB2312" w:cs="仿宋_GB2312"/>
          <w:sz w:val="32"/>
          <w:szCs w:val="32"/>
          <w:lang w:val="en-US" w:eastAsia="zh-CN"/>
        </w:rPr>
        <w:t>乌苏市人民政府（地址：乌苏市新市区长江路139号财政大楼三楼行政复议办公室）</w:t>
      </w:r>
      <w:r>
        <w:rPr>
          <w:rFonts w:hint="eastAsia" w:ascii="仿宋_GB2312" w:hAnsi="仿宋_GB2312" w:eastAsia="仿宋_GB2312" w:cs="仿宋_GB2312"/>
          <w:sz w:val="32"/>
          <w:szCs w:val="32"/>
        </w:rPr>
        <w:t>申请行政复议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也可以在六个月内依法向</w:t>
      </w:r>
      <w:r>
        <w:rPr>
          <w:rFonts w:hint="eastAsia" w:ascii="仿宋_GB2312" w:hAnsi="仿宋_GB2312" w:eastAsia="仿宋_GB2312" w:cs="仿宋_GB2312"/>
          <w:sz w:val="32"/>
          <w:szCs w:val="32"/>
          <w:lang w:val="en-US" w:eastAsia="zh-CN"/>
        </w:rPr>
        <w:t>乌苏市</w:t>
      </w:r>
      <w:r>
        <w:rPr>
          <w:rFonts w:hint="eastAsia" w:ascii="仿宋_GB2312" w:hAnsi="仿宋_GB2312" w:eastAsia="仿宋_GB2312" w:cs="仿宋_GB2312"/>
          <w:sz w:val="32"/>
          <w:szCs w:val="32"/>
        </w:rPr>
        <w:t>人民法院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地址：乌苏市新市区长江路140号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提起行政诉讼。申请行政复议或者提起行政诉讼期间，行政处罚不停止执行。</w:t>
      </w:r>
    </w:p>
    <w:p>
      <w:pPr>
        <w:keepNext w:val="0"/>
        <w:keepLines w:val="0"/>
        <w:pageBreakBefore w:val="0"/>
        <w:widowControl w:val="0"/>
        <w:kinsoku/>
        <w:wordWrap w:val="0"/>
        <w:overflowPunct/>
        <w:topLinePunct w:val="0"/>
        <w:autoSpaceDE/>
        <w:autoSpaceDN/>
        <w:bidi w:val="0"/>
        <w:adjustRightInd/>
        <w:snapToGrid w:val="0"/>
        <w:spacing w:line="560" w:lineRule="exact"/>
        <w:ind w:left="0" w:firstLine="0" w:firstLine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val="0"/>
        <w:overflowPunct/>
        <w:topLinePunct w:val="0"/>
        <w:autoSpaceDE/>
        <w:autoSpaceDN/>
        <w:bidi w:val="0"/>
        <w:adjustRightInd/>
        <w:snapToGrid/>
        <w:spacing w:line="560" w:lineRule="exact"/>
        <w:ind w:left="0" w:firstLine="3840" w:firstLineChars="1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乌苏市市场监督管理局</w:t>
      </w:r>
    </w:p>
    <w:p>
      <w:pPr>
        <w:keepNext w:val="0"/>
        <w:keepLines w:val="0"/>
        <w:pageBreakBefore w:val="0"/>
        <w:widowControl w:val="0"/>
        <w:kinsoku/>
        <w:wordWrap w:val="0"/>
        <w:overflowPunct/>
        <w:topLinePunct w:val="0"/>
        <w:autoSpaceDE/>
        <w:autoSpaceDN/>
        <w:bidi w:val="0"/>
        <w:adjustRightInd/>
        <w:snapToGrid/>
        <w:spacing w:line="560" w:lineRule="exact"/>
        <w:ind w:left="0" w:firstLine="0" w:firstLineChars="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日</w:t>
      </w:r>
    </w:p>
    <w:p>
      <w:pPr>
        <w:keepNext w:val="0"/>
        <w:keepLines w:val="0"/>
        <w:pageBreakBefore w:val="0"/>
        <w:widowControl w:val="0"/>
        <w:kinsoku/>
        <w:wordWrap w:val="0"/>
        <w:overflowPunct/>
        <w:topLinePunct w:val="0"/>
        <w:autoSpaceDE/>
        <w:autoSpaceDN/>
        <w:bidi w:val="0"/>
        <w:adjustRightInd/>
        <w:snapToGrid w:val="0"/>
        <w:spacing w:line="560" w:lineRule="exact"/>
        <w:ind w:left="0" w:firstLine="0" w:firstLineChars="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val="0"/>
        <w:spacing w:line="560" w:lineRule="exact"/>
        <w:ind w:lef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（市场监督管理部门将依法向社会公开行政处罚决定信息）</w:t>
      </w:r>
      <w:r>
        <w:rPr>
          <w:rFonts w:hint="eastAsia" w:ascii="仿宋_GB2312" w:hAnsi="仿宋_GB2312" w:eastAsia="仿宋_GB2312" w:cs="仿宋_GB2312"/>
          <w:kern w:val="2"/>
          <w:sz w:val="32"/>
          <w:szCs w:val="32"/>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GI1tTZAAAACQEAAA8AAAAAAAAAAQAgAAAAIgAAAGRycy9kb3ducmV2LnhtbFBL&#10;AQIUABQAAAAIAIdO4kBIb0jC9QEAAOcDAAAOAAAAAAAAAAEAIAAAACgBAABkcnMvZTJvRG9jLnht&#10;bFBLBQYAAAAABgAGAFkBAACPBQAAAAA=&#10;">
                <v:fill on="f" focussize="0,0"/>
                <v:stroke weight="1.25pt" color="#000000" joinstyle="round"/>
                <v:imagedata o:title=""/>
                <o:lock v:ext="edit" aspectratio="f"/>
              </v:line>
            </w:pict>
          </mc:Fallback>
        </mc:AlternateContent>
      </w:r>
    </w:p>
    <w:p>
      <w:pPr>
        <w:keepNext w:val="0"/>
        <w:keepLines w:val="0"/>
        <w:pageBreakBefore w:val="0"/>
        <w:widowControl w:val="0"/>
        <w:kinsoku/>
        <w:wordWrap w:val="0"/>
        <w:overflowPunct/>
        <w:topLinePunct w:val="0"/>
        <w:autoSpaceDE/>
        <w:autoSpaceDN/>
        <w:bidi w:val="0"/>
        <w:adjustRightInd/>
        <w:spacing w:line="560" w:lineRule="exact"/>
        <w:ind w:lef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000000"/>
          <w:kern w:val="2"/>
          <w:sz w:val="32"/>
          <w:szCs w:val="32"/>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62625" cy="1270"/>
                        </a:xfrm>
                        <a:prstGeom prst="line">
                          <a:avLst/>
                        </a:prstGeom>
                        <a:ln w="936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12pt;margin-top:1650.35pt;height:0.1pt;width:453.75pt;z-index:251662336;mso-width-relative:page;mso-height-relative:page;" filled="f" stroked="t" coordsize="21600,21600" o:gfxdata="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MLQpb2gAAAAwBAAAPAAAAAAAAAAEAIAAAACIAAABkcnMvZG93bnJldi54&#10;bWxQSwECFAAUAAAACACHTuJARWhFufgBAADnAwAADgAAAAAAAAABACAAAAApAQAAZHJzL2Uyb0Rv&#10;Yy54bWxQSwUGAAAAAAYABgBZAQAAkwUAAAAA&#10;">
                <v:fill on="f" focussize="0,0"/>
                <v:stroke weight="0.737007874015748pt" color="#000000" joinstyle="round"/>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一</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kern w:val="2"/>
          <w:sz w:val="32"/>
          <w:szCs w:val="3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6" name="直接连接符 6"/>
                <wp:cNvGraphicFramePr/>
                <a:graphic xmlns:a="http://schemas.openxmlformats.org/drawingml/2006/main">
                  <a:graphicData uri="http://schemas.microsoft.com/office/word/2010/wordprocessingShape">
                    <wps:wsp>
                      <wps:cNvCnPr/>
                      <wps:spPr>
                        <a:xfrm>
                          <a:off x="0" y="0"/>
                          <a:ext cx="5762625" cy="1270"/>
                        </a:xfrm>
                        <a:prstGeom prst="line">
                          <a:avLst/>
                        </a:prstGeom>
                        <a:ln w="936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GjuprYAAAACgEAAA8AAAAAAAAAAQAgAAAAIgAAAGRycy9kb3ducmV2Lnht&#10;bFBLAQIUABQAAAAIAIdO4kANDGMR+QEAAOcDAAAOAAAAAAAAAAEAIAAAACcBAABkcnMvZTJvRG9j&#10;LnhtbFBLBQYAAAAABgAGAFkBAACSBQAAAAA=&#10;">
                <v:fill on="f" focussize="0,0"/>
                <v:stroke weight="0.737007874015748pt" color="#000000" joinstyle="round"/>
                <v:imagedata o:title=""/>
                <o:lock v:ext="edit" aspectratio="f"/>
              </v:line>
            </w:pict>
          </mc:Fallback>
        </mc:AlternateConten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19C8581D"/>
    <w:rsid w:val="009F4C1B"/>
    <w:rsid w:val="02B74240"/>
    <w:rsid w:val="058949AE"/>
    <w:rsid w:val="079C0384"/>
    <w:rsid w:val="0953428A"/>
    <w:rsid w:val="098C2285"/>
    <w:rsid w:val="100C48AC"/>
    <w:rsid w:val="10CF41FE"/>
    <w:rsid w:val="134C1D6F"/>
    <w:rsid w:val="14A06D86"/>
    <w:rsid w:val="19464546"/>
    <w:rsid w:val="194E6691"/>
    <w:rsid w:val="19C8581D"/>
    <w:rsid w:val="1A826533"/>
    <w:rsid w:val="1B5A719C"/>
    <w:rsid w:val="1D7F39B2"/>
    <w:rsid w:val="1ED17950"/>
    <w:rsid w:val="1FA7488F"/>
    <w:rsid w:val="21441161"/>
    <w:rsid w:val="221D1D08"/>
    <w:rsid w:val="2279112C"/>
    <w:rsid w:val="22DB4AB1"/>
    <w:rsid w:val="23A737DF"/>
    <w:rsid w:val="23B819CC"/>
    <w:rsid w:val="249A1ED8"/>
    <w:rsid w:val="24FF380F"/>
    <w:rsid w:val="25E41347"/>
    <w:rsid w:val="26A3496B"/>
    <w:rsid w:val="27E733C6"/>
    <w:rsid w:val="2A7E3DD8"/>
    <w:rsid w:val="2AEC6869"/>
    <w:rsid w:val="2C857ECA"/>
    <w:rsid w:val="2D9F43DF"/>
    <w:rsid w:val="2E615930"/>
    <w:rsid w:val="2E8203DE"/>
    <w:rsid w:val="2F8006E2"/>
    <w:rsid w:val="2F890149"/>
    <w:rsid w:val="31181CFC"/>
    <w:rsid w:val="312069AA"/>
    <w:rsid w:val="313F6598"/>
    <w:rsid w:val="33556DA9"/>
    <w:rsid w:val="348E3E46"/>
    <w:rsid w:val="35A76E34"/>
    <w:rsid w:val="361971D0"/>
    <w:rsid w:val="38D07A9A"/>
    <w:rsid w:val="38DF3B98"/>
    <w:rsid w:val="3B371D24"/>
    <w:rsid w:val="3BAA0663"/>
    <w:rsid w:val="3C5D6E00"/>
    <w:rsid w:val="3D623158"/>
    <w:rsid w:val="3E347BBE"/>
    <w:rsid w:val="3F6413E1"/>
    <w:rsid w:val="406475D5"/>
    <w:rsid w:val="414B4967"/>
    <w:rsid w:val="41C60AF2"/>
    <w:rsid w:val="42562163"/>
    <w:rsid w:val="425F0D40"/>
    <w:rsid w:val="435439A2"/>
    <w:rsid w:val="45056264"/>
    <w:rsid w:val="4508505B"/>
    <w:rsid w:val="45F8325C"/>
    <w:rsid w:val="46161143"/>
    <w:rsid w:val="48D73E04"/>
    <w:rsid w:val="49D21792"/>
    <w:rsid w:val="4C1C6B6C"/>
    <w:rsid w:val="4C6E2566"/>
    <w:rsid w:val="4C9618B6"/>
    <w:rsid w:val="4E3A01FD"/>
    <w:rsid w:val="4E596E78"/>
    <w:rsid w:val="4FE428F7"/>
    <w:rsid w:val="50345982"/>
    <w:rsid w:val="50613AE5"/>
    <w:rsid w:val="50994837"/>
    <w:rsid w:val="536A7240"/>
    <w:rsid w:val="553C65F0"/>
    <w:rsid w:val="55441DF0"/>
    <w:rsid w:val="573544B2"/>
    <w:rsid w:val="59440C82"/>
    <w:rsid w:val="5ACE0119"/>
    <w:rsid w:val="5B5F3928"/>
    <w:rsid w:val="5CBE30C2"/>
    <w:rsid w:val="5D401A22"/>
    <w:rsid w:val="5E4F138D"/>
    <w:rsid w:val="5FA349A9"/>
    <w:rsid w:val="60A87C3C"/>
    <w:rsid w:val="62154A5E"/>
    <w:rsid w:val="640677B3"/>
    <w:rsid w:val="66B50C27"/>
    <w:rsid w:val="67227A2D"/>
    <w:rsid w:val="67926F74"/>
    <w:rsid w:val="6AA877EA"/>
    <w:rsid w:val="6BFC15B7"/>
    <w:rsid w:val="6C941AA7"/>
    <w:rsid w:val="6D373C2D"/>
    <w:rsid w:val="6D681AB1"/>
    <w:rsid w:val="6DC73E14"/>
    <w:rsid w:val="6DD83B98"/>
    <w:rsid w:val="6F245507"/>
    <w:rsid w:val="709906C0"/>
    <w:rsid w:val="72217DBF"/>
    <w:rsid w:val="738833AE"/>
    <w:rsid w:val="73F3249F"/>
    <w:rsid w:val="74BD4884"/>
    <w:rsid w:val="76B864E6"/>
    <w:rsid w:val="76E01C9C"/>
    <w:rsid w:val="78EE0B1F"/>
    <w:rsid w:val="79456D75"/>
    <w:rsid w:val="7CA86922"/>
    <w:rsid w:val="7CBB3595"/>
    <w:rsid w:val="7DBA6AEF"/>
    <w:rsid w:val="7E175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character" w:styleId="6">
    <w:name w:val="Hyperlink"/>
    <w:basedOn w:val="5"/>
    <w:autoRedefine/>
    <w:qFormat/>
    <w:uiPriority w:val="0"/>
    <w:rPr>
      <w:color w:val="0000FF"/>
      <w:u w:val="none"/>
    </w:rPr>
  </w:style>
  <w:style w:type="paragraph" w:customStyle="1" w:styleId="7">
    <w:name w:val="Other|1"/>
    <w:basedOn w:val="1"/>
    <w:autoRedefine/>
    <w:qFormat/>
    <w:uiPriority w:val="0"/>
    <w:pPr>
      <w:spacing w:after="160" w:line="372" w:lineRule="auto"/>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2554</Words>
  <Characters>2735</Characters>
  <Lines>0</Lines>
  <Paragraphs>0</Paragraphs>
  <TotalTime>8</TotalTime>
  <ScaleCrop>false</ScaleCrop>
  <LinksUpToDate>false</LinksUpToDate>
  <CharactersWithSpaces>2910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2025-07-07T05:41:00Z</cp:lastPrinted>
  <dcterms:modified xsi:type="dcterms:W3CDTF">2025-07-29T05:27:55Z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