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110</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auto"/>
          <w:sz w:val="32"/>
          <w:szCs w:val="32"/>
          <w:u w:val="none"/>
          <w:lang w:val="en-US" w:eastAsia="zh-CN"/>
        </w:rPr>
        <w:t>乌苏市颐仁堂医药第三百六十六加盟店</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r>
        <w:rPr>
          <w:rFonts w:hint="eastAsia" w:ascii="仿宋_GB2312" w:hAnsi="仿宋_GB2312" w:eastAsia="仿宋_GB2312" w:cs="仿宋_GB2312"/>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pacing w:val="0"/>
          <w:sz w:val="32"/>
          <w:szCs w:val="32"/>
          <w:u w:val="none"/>
          <w:lang w:val="en-US" w:eastAsia="zh-CN"/>
        </w:rPr>
        <w:t>统一社会信用代码：</w:t>
      </w:r>
      <w:r>
        <w:rPr>
          <w:rFonts w:hint="eastAsia" w:ascii="仿宋_GB2312" w:hAnsi="仿宋_GB2312" w:eastAsia="仿宋_GB2312" w:cs="仿宋_GB2312"/>
          <w:color w:val="auto"/>
          <w:sz w:val="32"/>
          <w:szCs w:val="32"/>
          <w:u w:val="none"/>
          <w:lang w:val="en-US" w:eastAsia="zh-CN"/>
        </w:rPr>
        <w:t>91654202MA792C9D55</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auto"/>
          <w:sz w:val="32"/>
          <w:szCs w:val="32"/>
          <w:u w:val="none"/>
          <w:lang w:val="en-US" w:eastAsia="zh-CN"/>
        </w:rPr>
        <w:t>新疆塔城地区乌苏市新市区街道文景路社区信江路汇福园小区</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投资人：</w:t>
      </w:r>
      <w:r>
        <w:rPr>
          <w:rFonts w:hint="eastAsia" w:ascii="仿宋_GB2312" w:hAnsi="仿宋_GB2312" w:eastAsia="仿宋_GB2312" w:cs="仿宋_GB2312"/>
          <w:color w:val="auto"/>
          <w:sz w:val="32"/>
          <w:szCs w:val="32"/>
          <w:u w:val="none"/>
          <w:lang w:val="en-US" w:eastAsia="zh-CN"/>
        </w:rPr>
        <w:t>郭**</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2025年5月9日，我局执法人员根据</w:t>
      </w:r>
      <w:r>
        <w:rPr>
          <w:rFonts w:hint="eastAsia" w:ascii="仿宋_GB2312" w:hAnsi="仿宋_GB2312" w:eastAsia="仿宋_GB2312" w:cs="仿宋_GB2312"/>
          <w:sz w:val="32"/>
          <w:szCs w:val="32"/>
          <w:lang w:val="en-US" w:eastAsia="zh-CN"/>
        </w:rPr>
        <w:t>投诉线索，来到</w:t>
      </w:r>
      <w:r>
        <w:rPr>
          <w:rFonts w:hint="eastAsia" w:ascii="仿宋_GB2312" w:hAnsi="仿宋_GB2312" w:eastAsia="仿宋_GB2312" w:cs="仿宋_GB2312"/>
          <w:color w:val="auto"/>
          <w:sz w:val="32"/>
          <w:szCs w:val="32"/>
          <w:u w:val="none"/>
          <w:lang w:val="en-US" w:eastAsia="zh-CN"/>
        </w:rPr>
        <w:t>乌苏市颐仁堂医药第三百六十六加盟店</w:t>
      </w:r>
      <w:r>
        <w:rPr>
          <w:rFonts w:hint="eastAsia" w:ascii="仿宋_GB2312" w:hAnsi="仿宋_GB2312" w:eastAsia="仿宋_GB2312" w:cs="仿宋_GB2312"/>
          <w:sz w:val="32"/>
          <w:szCs w:val="32"/>
          <w:lang w:val="en-US" w:eastAsia="zh-CN"/>
        </w:rPr>
        <w:t>进行核查，现场检查时药店正常营业，执法人员出示执法证件说明来意，该公司负责人</w:t>
      </w:r>
      <w:r>
        <w:rPr>
          <w:rFonts w:hint="eastAsia" w:ascii="仿宋_GB2312" w:hAnsi="仿宋_GB2312" w:eastAsia="仿宋_GB2312" w:cs="仿宋_GB2312"/>
          <w:color w:val="auto"/>
          <w:sz w:val="32"/>
          <w:szCs w:val="32"/>
          <w:u w:val="none"/>
          <w:lang w:val="en-US" w:eastAsia="zh-CN"/>
        </w:rPr>
        <w:t>郭**</w:t>
      </w:r>
      <w:r>
        <w:rPr>
          <w:rFonts w:hint="eastAsia" w:ascii="仿宋_GB2312" w:hAnsi="仿宋_GB2312" w:eastAsia="仿宋_GB2312" w:cs="仿宋_GB2312"/>
          <w:sz w:val="32"/>
          <w:szCs w:val="32"/>
          <w:lang w:val="en-US" w:eastAsia="zh-CN"/>
        </w:rPr>
        <w:t>在现场全程配合检查，现场检查情况如下：1、该公司员工花名册未及时更新；2、与公司总部签订的质量保证协议中购买方未签字；3、冷藏药品在途温湿度追溯数据单中客户签字处当事人未签字确认；4、部分处方药陈列在经营场所左边药品陈列柜上方开架销售，另有部分药品未放置在药品货架（柜），陈列在收银台上；5、</w:t>
      </w:r>
      <w:r>
        <w:rPr>
          <w:rFonts w:hint="eastAsia" w:ascii="仿宋_GB2312" w:hAnsi="仿宋_GB2312" w:eastAsia="仿宋_GB2312" w:cs="仿宋_GB2312"/>
          <w:bCs/>
          <w:sz w:val="32"/>
          <w:szCs w:val="32"/>
          <w:u w:val="none"/>
          <w:lang w:val="en-US" w:eastAsia="zh-CN"/>
        </w:rPr>
        <w:t>执业药师工作牌未注明执业资格</w:t>
      </w:r>
      <w:r>
        <w:rPr>
          <w:rFonts w:hint="eastAsia" w:ascii="仿宋_GB2312" w:hAnsi="仿宋_GB2312" w:eastAsia="仿宋_GB2312" w:cs="仿宋_GB2312"/>
          <w:sz w:val="32"/>
          <w:szCs w:val="32"/>
          <w:lang w:val="en-US" w:eastAsia="zh-CN"/>
        </w:rPr>
        <w:t>。当事人未</w:t>
      </w:r>
      <w:r>
        <w:rPr>
          <w:rFonts w:hint="eastAsia" w:ascii="仿宋_GB2312" w:hAnsi="仿宋_GB2312" w:eastAsia="仿宋_GB2312" w:cs="仿宋_GB2312"/>
          <w:color w:val="auto"/>
          <w:sz w:val="32"/>
          <w:szCs w:val="32"/>
          <w:lang w:val="en-US" w:eastAsia="zh-CN"/>
        </w:rPr>
        <w:t>遵守《药品经营质量管理规范》第一百三十三条、第一百五十二条、第一百五十五条、第一百六十一条第四项、第一百六十六条的</w:t>
      </w:r>
      <w:r>
        <w:rPr>
          <w:rFonts w:hint="eastAsia" w:ascii="仿宋_GB2312" w:hAnsi="仿宋_GB2312" w:eastAsia="仿宋_GB2312" w:cs="仿宋_GB2312"/>
          <w:sz w:val="32"/>
          <w:szCs w:val="32"/>
          <w:lang w:val="en-US" w:eastAsia="zh-CN"/>
        </w:rPr>
        <w:t>规定经营药品的行为，涉嫌违反了《中华人民共和国药品管理法》第五十三条第一款的规定。</w:t>
      </w:r>
      <w:r>
        <w:rPr>
          <w:rFonts w:hint="eastAsia" w:ascii="仿宋_GB2312" w:hAnsi="仿宋_GB2312" w:eastAsia="仿宋_GB2312" w:cs="仿宋_GB2312"/>
          <w:color w:val="auto"/>
          <w:sz w:val="32"/>
          <w:szCs w:val="32"/>
          <w:lang w:val="en-US" w:eastAsia="zh-CN"/>
        </w:rPr>
        <w:t>为进一步了解情况，经报局领导批准，于2025年5月13日立案，并指派江恩里·阿依可加、孙紫玮对此案进行调查了解。本案于2025年5月30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2025年5月9日，我局执法人员在</w:t>
      </w:r>
      <w:r>
        <w:rPr>
          <w:rFonts w:hint="eastAsia" w:ascii="仿宋_GB2312" w:hAnsi="仿宋_GB2312" w:eastAsia="仿宋_GB2312" w:cs="仿宋_GB2312"/>
          <w:color w:val="auto"/>
          <w:sz w:val="32"/>
          <w:szCs w:val="32"/>
          <w:u w:val="none"/>
          <w:lang w:val="en-US" w:eastAsia="zh-CN"/>
        </w:rPr>
        <w:t>乌苏市颐仁堂医药第三百六十六加盟店</w:t>
      </w:r>
      <w:r>
        <w:rPr>
          <w:rFonts w:hint="eastAsia" w:ascii="仿宋_GB2312" w:hAnsi="仿宋_GB2312" w:eastAsia="仿宋_GB2312" w:cs="仿宋_GB2312"/>
          <w:sz w:val="32"/>
          <w:szCs w:val="32"/>
          <w:lang w:val="en-US" w:eastAsia="zh-CN"/>
        </w:rPr>
        <w:t>监督检查时，该药店正常营业，执业药师兼质量负责人霍**在职在岗，执业药师佩戴的工作牌只标注了职位为质量负责人，未标明执业资格；执法人员在检查企业质量管理文件时发现公司员工花名册只有原质量负责人马**信息，没有现任质量负责人霍**信息，公司未对员工花名册及时修订；药店与公司总部签订的2025年质量保证协议中只有供货方进行了签字盖章，采购方未签字盖章；部分处方药陈列在药店经营场所左边药品陈列柜台上和收银台上销售，未张贴任何标识，未按要求将药品陈列在药品货架（柜）中。当事人的上述行为已构成未遵守《药品经营质量管理规范》</w:t>
      </w:r>
      <w:r>
        <w:rPr>
          <w:rFonts w:hint="eastAsia" w:ascii="仿宋_GB2312" w:hAnsi="仿宋_GB2312" w:eastAsia="仿宋_GB2312" w:cs="仿宋_GB2312"/>
          <w:bCs/>
          <w:sz w:val="32"/>
          <w:szCs w:val="32"/>
          <w:lang w:val="en-US" w:eastAsia="zh-CN"/>
        </w:rPr>
        <w:t>经营药品的违法行为。</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药品经营许可证</w:t>
      </w:r>
      <w:r>
        <w:rPr>
          <w:rFonts w:hint="eastAsia" w:ascii="仿宋_GB2312" w:hAnsi="仿宋_GB2312" w:eastAsia="仿宋_GB2312" w:cs="仿宋_GB2312"/>
          <w:color w:val="000000"/>
          <w:sz w:val="32"/>
          <w:szCs w:val="32"/>
        </w:rPr>
        <w:t>》复印件各1份，</w:t>
      </w:r>
      <w:r>
        <w:rPr>
          <w:rFonts w:hint="eastAsia" w:ascii="仿宋_GB2312" w:hAnsi="仿宋_GB2312" w:eastAsia="仿宋_GB2312" w:cs="仿宋_GB2312"/>
          <w:color w:val="000000"/>
          <w:sz w:val="32"/>
          <w:szCs w:val="32"/>
          <w:lang w:eastAsia="zh-CN"/>
        </w:rPr>
        <w:t>由当事人提供，</w:t>
      </w:r>
      <w:r>
        <w:rPr>
          <w:rFonts w:hint="eastAsia" w:ascii="仿宋_GB2312" w:hAnsi="仿宋_GB2312" w:eastAsia="仿宋_GB2312" w:cs="仿宋_GB2312"/>
          <w:color w:val="000000"/>
          <w:sz w:val="32"/>
          <w:szCs w:val="32"/>
        </w:rPr>
        <w:t>证明当事人的经营主体资格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经营</w:t>
      </w:r>
      <w:r>
        <w:rPr>
          <w:rFonts w:hint="eastAsia" w:ascii="仿宋_GB2312" w:hAnsi="仿宋_GB2312" w:eastAsia="仿宋_GB2312" w:cs="仿宋_GB2312"/>
          <w:color w:val="000000"/>
          <w:sz w:val="32"/>
          <w:szCs w:val="32"/>
          <w:lang w:eastAsia="zh-CN"/>
        </w:rPr>
        <w:t>范围；</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pacing w:val="0"/>
          <w:sz w:val="32"/>
          <w:szCs w:val="32"/>
          <w:u w:val="none"/>
          <w:lang w:val="en-US" w:eastAsia="zh-CN"/>
        </w:rPr>
        <w:t>投资人郭**</w:t>
      </w:r>
      <w:r>
        <w:rPr>
          <w:rFonts w:hint="eastAsia" w:ascii="仿宋_GB2312" w:hAnsi="仿宋_GB2312" w:eastAsia="仿宋_GB2312" w:cs="仿宋_GB2312"/>
          <w:color w:val="000000"/>
          <w:sz w:val="32"/>
          <w:szCs w:val="32"/>
          <w:u w:val="none"/>
          <w:lang w:val="en-US" w:eastAsia="zh-CN"/>
        </w:rPr>
        <w:t>身份证复印件1份，由当事人提供，证明</w:t>
      </w:r>
      <w:r>
        <w:rPr>
          <w:rFonts w:hint="eastAsia" w:ascii="仿宋_GB2312" w:hAnsi="仿宋_GB2312" w:eastAsia="仿宋_GB2312" w:cs="仿宋_GB2312"/>
          <w:spacing w:val="0"/>
          <w:sz w:val="32"/>
          <w:szCs w:val="32"/>
          <w:u w:val="none"/>
          <w:lang w:val="en-US" w:eastAsia="zh-CN"/>
        </w:rPr>
        <w:t>该药店投资人的</w:t>
      </w:r>
      <w:r>
        <w:rPr>
          <w:rFonts w:hint="eastAsia" w:ascii="仿宋_GB2312" w:hAnsi="仿宋_GB2312" w:eastAsia="仿宋_GB2312" w:cs="仿宋_GB2312"/>
          <w:color w:val="000000"/>
          <w:sz w:val="32"/>
          <w:szCs w:val="32"/>
          <w:u w:val="none"/>
          <w:lang w:val="en-US" w:eastAsia="zh-CN"/>
        </w:rPr>
        <w:t>身份信息与</w:t>
      </w:r>
      <w:r>
        <w:rPr>
          <w:rFonts w:hint="eastAsia" w:ascii="仿宋_GB2312" w:hAnsi="仿宋_GB2312" w:eastAsia="仿宋_GB2312" w:cs="仿宋_GB2312"/>
          <w:color w:val="000000"/>
          <w:sz w:val="32"/>
          <w:szCs w:val="32"/>
        </w:rPr>
        <w:t>《营业执照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药品经营许可证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核准的投资人的姓名相符；</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现场笔录1份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证明202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执法人员在</w:t>
      </w:r>
      <w:r>
        <w:rPr>
          <w:rFonts w:hint="eastAsia" w:ascii="仿宋_GB2312" w:hAnsi="仿宋_GB2312" w:eastAsia="仿宋_GB2312" w:cs="仿宋_GB2312"/>
          <w:color w:val="auto"/>
          <w:sz w:val="32"/>
          <w:szCs w:val="32"/>
          <w:u w:val="none"/>
          <w:lang w:val="en-US" w:eastAsia="zh-CN"/>
        </w:rPr>
        <w:t>乌苏市颐仁堂医药第三百六十六加盟店进行</w:t>
      </w:r>
      <w:r>
        <w:rPr>
          <w:rFonts w:hint="eastAsia" w:ascii="仿宋_GB2312" w:hAnsi="仿宋_GB2312" w:eastAsia="仿宋_GB2312" w:cs="仿宋_GB2312"/>
          <w:color w:val="000000"/>
          <w:sz w:val="32"/>
          <w:szCs w:val="32"/>
        </w:rPr>
        <w:t>现场检查</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eastAsia="zh-CN"/>
        </w:rPr>
        <w:t>经过及当事人的违法</w:t>
      </w:r>
      <w:r>
        <w:rPr>
          <w:rFonts w:hint="eastAsia" w:ascii="仿宋_GB2312" w:hAnsi="仿宋_GB2312" w:eastAsia="仿宋_GB2312" w:cs="仿宋_GB2312"/>
          <w:bCs/>
          <w:sz w:val="32"/>
          <w:szCs w:val="32"/>
          <w:lang w:val="en-US" w:eastAsia="zh-CN"/>
        </w:rPr>
        <w:t>事实</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lang w:val="en-US" w:eastAsia="zh-CN"/>
        </w:rPr>
        <w:t>询问笔录1份，证明</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color w:val="000000"/>
          <w:sz w:val="32"/>
          <w:szCs w:val="32"/>
          <w:lang w:eastAsia="zh-CN"/>
        </w:rPr>
        <w:t>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现场检查照片</w:t>
      </w:r>
      <w:r>
        <w:rPr>
          <w:rFonts w:hint="eastAsia" w:ascii="仿宋_GB2312" w:hAnsi="仿宋_GB2312" w:eastAsia="仿宋_GB2312" w:cs="仿宋_GB2312"/>
          <w:sz w:val="32"/>
          <w:szCs w:val="32"/>
          <w:u w:val="none"/>
          <w:lang w:val="en-US" w:eastAsia="zh-CN"/>
        </w:rPr>
        <w:t>3张，音像视频资料1份，证明</w:t>
      </w:r>
      <w:r>
        <w:rPr>
          <w:rFonts w:hint="eastAsia" w:ascii="仿宋_GB2312" w:hAnsi="仿宋_GB2312" w:eastAsia="仿宋_GB2312" w:cs="仿宋_GB2312"/>
          <w:sz w:val="32"/>
          <w:szCs w:val="32"/>
          <w:u w:val="none"/>
        </w:rPr>
        <w:t>执法人员</w:t>
      </w:r>
      <w:r>
        <w:rPr>
          <w:rFonts w:hint="eastAsia" w:ascii="仿宋_GB2312" w:hAnsi="仿宋_GB2312" w:eastAsia="仿宋_GB2312" w:cs="仿宋_GB2312"/>
          <w:sz w:val="32"/>
          <w:szCs w:val="32"/>
          <w:u w:val="none"/>
          <w:lang w:val="en-US" w:eastAsia="zh-CN"/>
        </w:rPr>
        <w:t>2025年5月9日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color w:val="auto"/>
          <w:sz w:val="32"/>
          <w:szCs w:val="32"/>
          <w:u w:val="none"/>
          <w:lang w:val="en-US" w:eastAsia="zh-CN"/>
        </w:rPr>
        <w:t>乌苏市颐仁堂医药第三百六十六加盟店进行检查的</w:t>
      </w:r>
      <w:r>
        <w:rPr>
          <w:rFonts w:hint="eastAsia" w:ascii="仿宋_GB2312" w:hAnsi="仿宋_GB2312" w:eastAsia="仿宋_GB2312" w:cs="仿宋_GB2312"/>
          <w:sz w:val="32"/>
          <w:szCs w:val="32"/>
          <w:u w:val="none"/>
        </w:rPr>
        <w:t>情况</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我局于2025年6月23日依法向当事人送达了《行政处罚告知书》（塔乌市监罚告〔2025〕115号），告知了当事人依法享有陈述、申辩的权利，当事人在法定期限内未提出陈述、申辩，视为放弃此权利。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当事人的上述</w:t>
      </w:r>
      <w:r>
        <w:rPr>
          <w:rFonts w:hint="eastAsia" w:ascii="仿宋_GB2312" w:hAnsi="仿宋_GB2312" w:eastAsia="仿宋_GB2312" w:cs="仿宋_GB2312"/>
          <w:color w:val="auto"/>
          <w:sz w:val="32"/>
          <w:szCs w:val="32"/>
          <w:lang w:val="en-US" w:eastAsia="zh-CN"/>
        </w:rPr>
        <w:t>行为不符合《药品经营质量管理规范》第一百三十三条“企业应当按照有关法律法规及本规范的规定，制定符合企业实际的质量管理文件。文件包括质量管理制度、岗位职责、操作规程、档案、记录和凭证等，并对质量管理文件定期审核、及时修订。”、第一百五十二条“ 企业采购药品，应当符合本规范第二章第八节的相关规定。” （第六十一条第一款第四项“企业的采购活动应当符合以下要求：与供货单位签订质量保证协议。”）、第一百五十五条“冷藏药品到货时，应当按照本规范第七十四条规定进行检查。”（第七十四条“冷藏、冷冻药品到货时，应当对其运输方式及运输过程的温度记录、运输时间等质量控制状况进行重点检查并记录，不符合温度要求的应当拒收”）、第一百六十一条第四项“药品</w:t>
      </w:r>
      <w:r>
        <w:rPr>
          <w:rFonts w:hint="eastAsia" w:ascii="仿宋_GB2312" w:hAnsi="仿宋_GB2312" w:eastAsia="仿宋_GB2312" w:cs="仿宋_GB2312"/>
          <w:sz w:val="32"/>
          <w:szCs w:val="32"/>
          <w:lang w:val="en-US" w:eastAsia="zh-CN"/>
        </w:rPr>
        <w:t>的陈列应当符合以下要求：（四）处方药不得采用开架自选的方式陈列和销售。”、第一百六十六条“ 营业人员应当佩戴有照片、姓名、岗位等内容的工作牌，是执业药师和药学技术人员的，工作牌还应当标明执业资格或者药学专业技术职称。在岗执业的执业药师应当挂牌明示。”的规定，</w:t>
      </w:r>
      <w:r>
        <w:rPr>
          <w:rFonts w:hint="eastAsia" w:ascii="仿宋_GB2312" w:hAnsi="仿宋_GB2312" w:eastAsia="仿宋_GB2312" w:cs="仿宋_GB2312"/>
          <w:color w:val="000000"/>
          <w:sz w:val="32"/>
          <w:szCs w:val="32"/>
          <w:lang w:val="en-US" w:eastAsia="zh-CN"/>
        </w:rPr>
        <w:t>违反</w:t>
      </w:r>
      <w:r>
        <w:rPr>
          <w:rFonts w:hint="eastAsia" w:ascii="仿宋_GB2312" w:hAnsi="仿宋_GB2312" w:eastAsia="仿宋_GB2312" w:cs="仿宋_GB2312"/>
          <w:sz w:val="32"/>
          <w:szCs w:val="32"/>
          <w:lang w:val="en-US" w:eastAsia="zh-CN"/>
        </w:rPr>
        <w:t>《中华人民共和国药品管理法》第五十三条第一款“</w:t>
      </w:r>
      <w:r>
        <w:rPr>
          <w:rFonts w:hint="eastAsia" w:ascii="仿宋_GB2312" w:hAnsi="仿宋_GB2312" w:eastAsia="仿宋_GB2312" w:cs="仿宋_GB2312"/>
          <w:i w:val="0"/>
          <w:caps w:val="0"/>
          <w:color w:val="000000"/>
          <w:spacing w:val="0"/>
          <w:kern w:val="0"/>
          <w:sz w:val="32"/>
          <w:szCs w:val="32"/>
          <w:lang w:val="en-US" w:eastAsia="zh-CN" w:bidi="ar"/>
        </w:rPr>
        <w:t> 从事药品经营活动，应当遵守药品经营质量管理规范，建立健全药品经营质量管理体系，保证药品经营全过程持续符合法定要求。”</w:t>
      </w:r>
      <w:r>
        <w:rPr>
          <w:rFonts w:hint="eastAsia" w:ascii="仿宋_GB2312" w:hAnsi="仿宋_GB2312" w:eastAsia="仿宋_GB2312" w:cs="仿宋_GB2312"/>
          <w:color w:val="000000"/>
          <w:sz w:val="32"/>
          <w:szCs w:val="32"/>
          <w:lang w:val="en-US" w:eastAsia="zh-CN"/>
        </w:rPr>
        <w:t>的规定，构成了未遵守《药品经营质量管理规范》经营药品的违法经营行为。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color w:val="C00000"/>
          <w:sz w:val="32"/>
          <w:szCs w:val="32"/>
          <w:lang w:val="en-US" w:eastAsia="zh-CN"/>
        </w:rPr>
      </w:pPr>
      <w:r>
        <w:rPr>
          <w:rFonts w:hint="eastAsia" w:ascii="仿宋_GB2312" w:hAnsi="仿宋_GB2312" w:eastAsia="仿宋_GB2312" w:cs="仿宋_GB2312"/>
          <w:bCs/>
          <w:color w:val="auto"/>
          <w:sz w:val="32"/>
          <w:szCs w:val="32"/>
          <w:lang w:val="en-US" w:eastAsia="zh-CN"/>
        </w:rPr>
        <w:t>鉴于当事人系初次违法，在案件办理过程中态度端正，积极主动配合执法人员调查取证，如实陈述违法事实，主动提供证据材料，积极开展自查整改，根据上述情况依法对当事人作出行政处理决定。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依据《</w:t>
      </w:r>
      <w:r>
        <w:rPr>
          <w:rFonts w:hint="eastAsia" w:ascii="仿宋_GB2312" w:hAnsi="仿宋_GB2312" w:eastAsia="仿宋_GB2312" w:cs="仿宋_GB2312"/>
          <w:sz w:val="32"/>
          <w:szCs w:val="32"/>
          <w:lang w:val="en-US" w:eastAsia="zh-CN"/>
        </w:rPr>
        <w:t>中华人民共和国药品管理法</w:t>
      </w:r>
      <w:r>
        <w:rPr>
          <w:rFonts w:hint="eastAsia" w:ascii="仿宋_GB2312" w:hAnsi="仿宋_GB2312" w:eastAsia="仿宋_GB2312" w:cs="仿宋_GB2312"/>
          <w:bCs/>
          <w:sz w:val="32"/>
          <w:szCs w:val="32"/>
          <w:lang w:eastAsia="zh-CN"/>
        </w:rPr>
        <w:t>》第一百二十六条“</w:t>
      </w:r>
      <w:r>
        <w:rPr>
          <w:rFonts w:hint="eastAsia" w:ascii="仿宋_GB2312" w:hAnsi="仿宋_GB2312" w:eastAsia="仿宋_GB2312" w:cs="仿宋_GB2312"/>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eastAsia" w:ascii="仿宋_GB2312" w:hAnsi="仿宋_GB2312" w:eastAsia="仿宋_GB2312" w:cs="仿宋_GB2312"/>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eastAsia" w:ascii="仿宋_GB2312" w:hAnsi="仿宋_GB2312" w:eastAsia="仿宋_GB2312" w:cs="仿宋_GB2312"/>
          <w:i w:val="0"/>
          <w:caps w:val="0"/>
          <w:color w:val="000000"/>
          <w:spacing w:val="0"/>
          <w:kern w:val="0"/>
          <w:sz w:val="32"/>
          <w:szCs w:val="32"/>
          <w:lang w:val="en-US" w:eastAsia="zh-CN" w:bidi="ar"/>
        </w:rPr>
        <w:t>责令限期改正，给予警告；逾期不改正的，处十万元以上五十万元以下的罚款</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10%以上50%以下的罚款，十年直至终身禁止从事药品生产经营等活动。</w:t>
      </w:r>
      <w:r>
        <w:rPr>
          <w:rFonts w:hint="eastAsia" w:ascii="仿宋_GB2312" w:hAnsi="仿宋_GB2312" w:eastAsia="仿宋_GB2312" w:cs="仿宋_GB2312"/>
          <w:bCs/>
          <w:sz w:val="32"/>
          <w:szCs w:val="32"/>
          <w:lang w:val="en-US" w:eastAsia="zh-CN"/>
        </w:rPr>
        <w:t>”的规定，责令当事人改正违法经营行为，决定对当事人作出如下处罚：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lang w:val="en-US" w:eastAsia="zh-CN"/>
        </w:rPr>
        <w:t>警告。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right="0" w:right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bookmarkStart w:id="3" w:name="_GoBack"/>
      <w:bookmarkEnd w:id="3"/>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4A46271"/>
    <w:rsid w:val="073F2CB4"/>
    <w:rsid w:val="07CA6A21"/>
    <w:rsid w:val="0C4F6C8E"/>
    <w:rsid w:val="0CBC6725"/>
    <w:rsid w:val="0D5C48E1"/>
    <w:rsid w:val="0D8E2469"/>
    <w:rsid w:val="0FA22032"/>
    <w:rsid w:val="13E65039"/>
    <w:rsid w:val="14D902A4"/>
    <w:rsid w:val="177137D4"/>
    <w:rsid w:val="1AFA04EA"/>
    <w:rsid w:val="1BE3662C"/>
    <w:rsid w:val="22424BD3"/>
    <w:rsid w:val="23A05748"/>
    <w:rsid w:val="240514BA"/>
    <w:rsid w:val="245E47DF"/>
    <w:rsid w:val="247753E3"/>
    <w:rsid w:val="27046DAD"/>
    <w:rsid w:val="2A3171F1"/>
    <w:rsid w:val="2AD55FB6"/>
    <w:rsid w:val="2BD37F90"/>
    <w:rsid w:val="37180D61"/>
    <w:rsid w:val="3AA131BE"/>
    <w:rsid w:val="3CB4251D"/>
    <w:rsid w:val="3CDD62DF"/>
    <w:rsid w:val="3FCF177C"/>
    <w:rsid w:val="43267E57"/>
    <w:rsid w:val="47A7795E"/>
    <w:rsid w:val="4CD75102"/>
    <w:rsid w:val="53431472"/>
    <w:rsid w:val="54437273"/>
    <w:rsid w:val="5A47527A"/>
    <w:rsid w:val="5BD7425A"/>
    <w:rsid w:val="5FD10DB7"/>
    <w:rsid w:val="626B71BF"/>
    <w:rsid w:val="64533449"/>
    <w:rsid w:val="69FA09CA"/>
    <w:rsid w:val="6A743B2D"/>
    <w:rsid w:val="6DA562F2"/>
    <w:rsid w:val="6E8E380A"/>
    <w:rsid w:val="704E29EA"/>
    <w:rsid w:val="71C0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2518</Words>
  <Characters>2611</Characters>
  <Lines>0</Lines>
  <Paragraphs>0</Paragraphs>
  <TotalTime>4</TotalTime>
  <ScaleCrop>false</ScaleCrop>
  <LinksUpToDate>false</LinksUpToDate>
  <CharactersWithSpaces>2675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2025-07-08T04:00:00Z</cp:lastPrinted>
  <dcterms:modified xsi:type="dcterms:W3CDTF">2025-07-29T05:19:08Z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