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adjustRightInd/>
        <w:spacing w:line="520" w:lineRule="exact"/>
        <w:ind w:left="0" w:right="0" w:firstLine="0" w:firstLineChars="0"/>
        <w:jc w:val="center"/>
        <w:textAlignment w:val="auto"/>
        <w:outlineLvl w:val="0"/>
        <w:rPr>
          <w:rFonts w:hint="eastAsia" w:ascii="方正小标宋简体" w:hAnsi="方正小标宋简体" w:eastAsia="方正小标宋简体" w:cs="方正小标宋简体"/>
          <w:spacing w:val="0"/>
          <w:sz w:val="44"/>
          <w:szCs w:val="44"/>
        </w:rPr>
      </w:pPr>
      <w:bookmarkStart w:id="0" w:name="_Toc76683363"/>
      <w:bookmarkStart w:id="1" w:name="_Toc27865"/>
      <w:r>
        <w:rPr>
          <w:rFonts w:hint="eastAsia" w:ascii="方正小标宋简体" w:hAnsi="方正小标宋简体" w:eastAsia="方正小标宋简体" w:cs="方正小标宋简体"/>
          <w:spacing w:val="0"/>
          <w:sz w:val="44"/>
          <w:szCs w:val="44"/>
          <w:u w:val="none" w:color="auto"/>
          <w:lang w:eastAsia="zh-CN"/>
        </w:rPr>
        <w:t>乌苏市</w:t>
      </w:r>
      <w:r>
        <w:rPr>
          <w:rFonts w:hint="eastAsia" w:ascii="方正小标宋简体" w:hAnsi="方正小标宋简体" w:eastAsia="方正小标宋简体" w:cs="方正小标宋简体"/>
          <w:bCs/>
          <w:spacing w:val="0"/>
          <w:sz w:val="44"/>
          <w:szCs w:val="44"/>
        </w:rPr>
        <w:t>市场监督管理局</w:t>
      </w:r>
      <w:bookmarkEnd w:id="0"/>
      <w:bookmarkEnd w:id="1"/>
    </w:p>
    <w:p>
      <w:pPr>
        <w:keepNext w:val="0"/>
        <w:keepLines w:val="0"/>
        <w:pageBreakBefore w:val="0"/>
        <w:kinsoku/>
        <w:wordWrap/>
        <w:overflowPunct/>
        <w:topLinePunct w:val="0"/>
        <w:bidi w:val="0"/>
        <w:adjustRightInd/>
        <w:spacing w:line="520" w:lineRule="exact"/>
        <w:ind w:left="0" w:right="0" w:firstLine="0" w:firstLineChars="0"/>
        <w:jc w:val="center"/>
        <w:textAlignment w:val="auto"/>
        <w:outlineLvl w:val="0"/>
        <w:rPr>
          <w:rFonts w:ascii="Times New Roman" w:hAnsi="Times New Roman" w:eastAsia="方正小标宋简体" w:cs="Mongolian Baiti"/>
          <w:bCs/>
          <w:color w:val="000000"/>
          <w:spacing w:val="0"/>
          <w:sz w:val="44"/>
          <w:szCs w:val="44"/>
        </w:rPr>
      </w:pPr>
      <w:bookmarkStart w:id="2" w:name="_Toc76683364"/>
      <w:r>
        <w:rPr>
          <w:rFonts w:ascii="Times New Roman" w:hAnsi="Mongolian Baiti" w:eastAsia="方正小标宋简体" w:cs="Mongolian Baiti"/>
          <w:bCs/>
          <w:color w:val="000000"/>
          <w:spacing w:val="0"/>
          <w:sz w:val="44"/>
          <w:szCs w:val="44"/>
        </w:rPr>
        <w:t>行政处罚决定书</w:t>
      </w:r>
      <w:bookmarkEnd w:id="2"/>
    </w:p>
    <w:p>
      <w:pPr>
        <w:keepNext w:val="0"/>
        <w:keepLines w:val="0"/>
        <w:pageBreakBefore w:val="0"/>
        <w:widowControl/>
        <w:kinsoku/>
        <w:wordWrap/>
        <w:overflowPunct/>
        <w:topLinePunct w:val="0"/>
        <w:bidi w:val="0"/>
        <w:adjustRightInd/>
        <w:snapToGrid w:val="0"/>
        <w:spacing w:line="520" w:lineRule="exact"/>
        <w:ind w:left="0" w:right="0" w:firstLine="0" w:firstLineChars="0"/>
        <w:jc w:val="center"/>
        <w:textAlignment w:val="auto"/>
        <w:outlineLvl w:val="1"/>
        <w:rPr>
          <w:rFonts w:hint="eastAsia" w:ascii="Times New Roman" w:hAnsi="仿宋_GB2312" w:eastAsia="仿宋_GB2312" w:cs="仿宋_GB2312"/>
          <w:bCs/>
          <w:color w:val="000000"/>
          <w:spacing w:val="0"/>
          <w:sz w:val="32"/>
          <w:szCs w:val="32"/>
          <w:u w:val="none"/>
        </w:rPr>
      </w:pPr>
      <w:r>
        <w:rPr>
          <w:rFonts w:hint="eastAsia" w:ascii="Times New Roman" w:hAnsi="仿宋_GB2312" w:eastAsia="仿宋_GB2312" w:cs="仿宋_GB2312"/>
          <w:bCs/>
          <w:color w:val="000000"/>
          <w:spacing w:val="0"/>
          <w:sz w:val="32"/>
          <w:szCs w:val="32"/>
          <w:u w:val="none"/>
          <w:lang w:val="en-US" w:eastAsia="zh-CN"/>
        </w:rPr>
        <w:t>塔乌</w:t>
      </w:r>
      <w:r>
        <w:rPr>
          <w:rFonts w:hint="eastAsia" w:ascii="Times New Roman" w:hAnsi="仿宋_GB2312" w:eastAsia="仿宋_GB2312" w:cs="仿宋_GB2312"/>
          <w:bCs/>
          <w:color w:val="000000"/>
          <w:spacing w:val="0"/>
          <w:sz w:val="32"/>
          <w:szCs w:val="32"/>
          <w:u w:val="none"/>
        </w:rPr>
        <w:t>市监处罚〔</w:t>
      </w:r>
      <w:r>
        <w:rPr>
          <w:rFonts w:hint="eastAsia" w:ascii="Times New Roman" w:hAnsi="仿宋_GB2312" w:eastAsia="仿宋_GB2312" w:cs="仿宋_GB2312"/>
          <w:bCs/>
          <w:color w:val="000000"/>
          <w:spacing w:val="0"/>
          <w:sz w:val="32"/>
          <w:szCs w:val="32"/>
          <w:u w:val="none"/>
          <w:lang w:val="en-US" w:eastAsia="zh-CN"/>
        </w:rPr>
        <w:t>2025</w:t>
      </w:r>
      <w:r>
        <w:rPr>
          <w:rFonts w:hint="eastAsia" w:ascii="Times New Roman" w:hAnsi="仿宋_GB2312" w:eastAsia="仿宋_GB2312" w:cs="仿宋_GB2312"/>
          <w:bCs/>
          <w:color w:val="000000"/>
          <w:spacing w:val="0"/>
          <w:sz w:val="32"/>
          <w:szCs w:val="32"/>
          <w:u w:val="none"/>
        </w:rPr>
        <w:t>〕</w:t>
      </w:r>
      <w:r>
        <w:rPr>
          <w:rFonts w:hint="eastAsia" w:ascii="Times New Roman" w:hAnsi="仿宋_GB2312" w:eastAsia="仿宋_GB2312" w:cs="仿宋_GB2312"/>
          <w:bCs/>
          <w:color w:val="000000"/>
          <w:spacing w:val="0"/>
          <w:sz w:val="32"/>
          <w:szCs w:val="32"/>
          <w:u w:val="none"/>
          <w:lang w:val="en-US" w:eastAsia="zh-CN"/>
        </w:rPr>
        <w:t>112</w:t>
      </w:r>
      <w:r>
        <w:rPr>
          <w:rFonts w:hint="eastAsia" w:ascii="Times New Roman" w:hAnsi="仿宋_GB2312" w:eastAsia="仿宋_GB2312" w:cs="仿宋_GB2312"/>
          <w:bCs/>
          <w:color w:val="000000"/>
          <w:spacing w:val="0"/>
          <w:sz w:val="32"/>
          <w:szCs w:val="32"/>
          <w:u w:val="none"/>
        </w:rPr>
        <w:t>号</w:t>
      </w:r>
    </w:p>
    <w:p>
      <w:pPr>
        <w:keepNext w:val="0"/>
        <w:keepLines w:val="0"/>
        <w:pageBreakBefore w:val="0"/>
        <w:widowControl/>
        <w:kinsoku/>
        <w:wordWrap/>
        <w:overflowPunct/>
        <w:topLinePunct w:val="0"/>
        <w:bidi w:val="0"/>
        <w:adjustRightInd/>
        <w:snapToGrid w:val="0"/>
        <w:spacing w:line="520" w:lineRule="exact"/>
        <w:ind w:left="0" w:right="0" w:firstLine="0" w:firstLineChars="0"/>
        <w:jc w:val="both"/>
        <w:textAlignment w:val="auto"/>
        <w:rPr>
          <w:rFonts w:hint="eastAsia" w:ascii="Times New Roman" w:hAnsi="Times New Roman" w:eastAsia="仿宋_GB2312" w:cs="Mongolian Baiti"/>
          <w:color w:val="000000"/>
          <w:spacing w:val="0"/>
          <w:sz w:val="32"/>
          <w:szCs w:val="32"/>
        </w:rPr>
      </w:pPr>
      <w:r>
        <w:rPr>
          <w:rFonts w:hint="eastAsia" w:ascii="Times New Roman" w:hAnsi="Times New Roman" w:eastAsia="仿宋_GB2312" w:cs="Mongolian Baiti"/>
          <w:color w:val="000000"/>
          <w:spacing w:val="0"/>
          <w:sz w:val="32"/>
          <w:szCs w:val="32"/>
        </w:rPr>
        <mc:AlternateContent>
          <mc:Choice Requires="wps">
            <w:drawing>
              <wp:anchor distT="0" distB="0" distL="114300" distR="114300" simplePos="0" relativeHeight="251659264"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1" name="直接箭头连接符 1"/>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59264;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MQobx0CAgAA+AMAAA4AAABkcnMvZTJvRG9jLnhtbK1TzW4T&#10;MRC+I/EOlu9kk0otdJVNDwnlgiAS8AATr3fXkv/kcbObl+AFkDgBJ+DUe58GymMw9qYplEsO7ME7&#10;9sx8M9/n8fxiMJptZUDlbMVnkyln0gpXK9tW/N3byyfPOMMItgbtrKz4TiK/WDx+NO99KU9c53Qt&#10;AyMQi2XvK97F6MuiQNFJAzhxXlpyNi4YiLQNbVEH6And6OJkOj0rehdqH5yQiHS6Gp18jxiOAXRN&#10;o4RcOXFlpI0japAaIlHCTnnki9xt00gRXzcNysh0xYlpzCsVIXuT1mIxh7IN4Dsl9i3AMS084GRA&#10;WSp6gFpBBHYV1D9QRong0DVxIpwpRiJZEWIxmz7Q5k0HXmYuJDX6g+j4/2DFq+06MFXTJHBmwdCF&#10;3364/vn+8+33bz8+Xf+6+Zjsr1/YLEnVeywpY2nXYb9Dvw6J99AEk/7EiA1Z3t1BXjlEJujw9OnZ&#10;7PyclBd3vuI+0QeML6QzLBkVxxhAtV1cOmvpEl2YZXlh+xIjlabEu4RUVVvWE4Pz6WlCB5rKhqaB&#10;TOOJGdo2J6PTqr5UWqcUDO1mqQPbQpqM/CWGBPxXWKqyAuzGuOwaZ6aTUD+3NYs7T5pZeio89WBk&#10;zZmW9LKSRYBQRlD6mEgqrS11kEQeZU1WHDbDXuuNq3dZ+BxCA5Hb3Q9vmrg/9xno/sE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grLW/1gAAAAwBAAAPAAAAAAAAAAEAIAAAACIAAABkcnMvZG93&#10;bnJldi54bWxQSwECFAAUAAAACACHTuJAxChvHQICAAD4AwAADgAAAAAAAAABACAAAAAlAQAAZHJz&#10;L2Uyb0RvYy54bWxQSwUGAAAAAAYABgBZAQAAmQU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p>
      <w:pPr>
        <w:keepNext w:val="0"/>
        <w:keepLines w:val="0"/>
        <w:pageBreakBefore w:val="0"/>
        <w:kinsoku/>
        <w:wordWrap/>
        <w:overflowPunct/>
        <w:topLinePunct w:val="0"/>
        <w:bidi w:val="0"/>
        <w:adjustRightInd/>
        <w:spacing w:line="520" w:lineRule="exact"/>
        <w:ind w:left="0" w:right="0" w:firstLine="0" w:firstLineChars="0"/>
        <w:jc w:val="both"/>
        <w:textAlignment w:val="auto"/>
        <w:rPr>
          <w:rFonts w:hint="eastAsia" w:ascii="仿宋_GB2312" w:hAnsi="仿宋_GB2312" w:eastAsia="仿宋_GB2312" w:cs="仿宋_GB2312"/>
          <w:spacing w:val="0"/>
          <w:kern w:val="0"/>
          <w:sz w:val="32"/>
          <w:szCs w:val="32"/>
          <w:lang w:eastAsia="zh-CN"/>
        </w:rPr>
      </w:pPr>
      <w:r>
        <w:rPr>
          <w:rFonts w:hint="eastAsia" w:ascii="仿宋_GB2312" w:hAnsi="仿宋_GB2312" w:eastAsia="仿宋_GB2312" w:cs="仿宋_GB2312"/>
          <w:bCs/>
          <w:spacing w:val="0"/>
          <w:kern w:val="1"/>
          <w:sz w:val="32"/>
          <w:szCs w:val="32"/>
        </w:rPr>
        <w:t>当事人：</w:t>
      </w:r>
      <w:r>
        <w:rPr>
          <w:rFonts w:hint="eastAsia" w:ascii="仿宋_GB2312" w:hAnsi="仿宋_GB2312" w:eastAsia="仿宋_GB2312" w:cs="仿宋_GB2312"/>
          <w:kern w:val="1"/>
          <w:sz w:val="32"/>
          <w:szCs w:val="32"/>
          <w:lang w:val="en-US" w:eastAsia="zh-CN"/>
        </w:rPr>
        <w:t>乌苏市福昌棉业有限公司</w:t>
      </w:r>
    </w:p>
    <w:p>
      <w:pPr>
        <w:keepNext w:val="0"/>
        <w:keepLines w:val="0"/>
        <w:pageBreakBefore w:val="0"/>
        <w:kinsoku/>
        <w:wordWrap/>
        <w:overflowPunct/>
        <w:topLinePunct w:val="0"/>
        <w:bidi w:val="0"/>
        <w:adjustRightInd/>
        <w:spacing w:line="520" w:lineRule="exact"/>
        <w:ind w:left="0" w:right="0" w:firstLine="0" w:firstLineChars="0"/>
        <w:jc w:val="both"/>
        <w:textAlignment w:val="auto"/>
        <w:rPr>
          <w:rFonts w:hint="eastAsia" w:ascii="仿宋_GB2312" w:hAnsi="仿宋_GB2312" w:eastAsia="仿宋_GB2312" w:cs="仿宋_GB2312"/>
          <w:spacing w:val="0"/>
          <w:kern w:val="1"/>
          <w:sz w:val="32"/>
          <w:szCs w:val="32"/>
          <w:lang w:eastAsia="zh-CN"/>
        </w:rPr>
      </w:pPr>
      <w:r>
        <w:rPr>
          <w:rFonts w:hint="eastAsia" w:ascii="仿宋_GB2312" w:hAnsi="仿宋_GB2312" w:eastAsia="仿宋_GB2312" w:cs="仿宋_GB2312"/>
          <w:bCs/>
          <w:spacing w:val="0"/>
          <w:kern w:val="1"/>
          <w:sz w:val="32"/>
          <w:szCs w:val="32"/>
        </w:rPr>
        <w:t>主体资格证照</w:t>
      </w:r>
      <w:r>
        <w:rPr>
          <w:rFonts w:hint="eastAsia" w:ascii="仿宋_GB2312" w:hAnsi="仿宋_GB2312" w:eastAsia="仿宋_GB2312" w:cs="仿宋_GB2312"/>
          <w:spacing w:val="0"/>
          <w:kern w:val="1"/>
          <w:sz w:val="32"/>
          <w:szCs w:val="32"/>
        </w:rPr>
        <w:t>名称：</w:t>
      </w:r>
      <w:r>
        <w:rPr>
          <w:rFonts w:hint="eastAsia" w:ascii="仿宋_GB2312" w:hAnsi="仿宋_GB2312" w:eastAsia="仿宋_GB2312" w:cs="仿宋_GB2312"/>
          <w:spacing w:val="0"/>
          <w:kern w:val="1"/>
          <w:sz w:val="32"/>
          <w:szCs w:val="32"/>
          <w:lang w:eastAsia="zh-CN"/>
        </w:rPr>
        <w:t>《营业执照》</w:t>
      </w:r>
    </w:p>
    <w:p>
      <w:pPr>
        <w:keepNext w:val="0"/>
        <w:keepLines w:val="0"/>
        <w:pageBreakBefore w:val="0"/>
        <w:kinsoku/>
        <w:wordWrap/>
        <w:overflowPunct/>
        <w:topLinePunct w:val="0"/>
        <w:bidi w:val="0"/>
        <w:adjustRightInd/>
        <w:spacing w:line="520" w:lineRule="exact"/>
        <w:ind w:left="0" w:right="0" w:firstLine="0" w:firstLineChars="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rPr>
        <w:t>统一社会信用代码：</w:t>
      </w:r>
      <w:r>
        <w:rPr>
          <w:rFonts w:hint="eastAsia" w:ascii="仿宋_GB2312" w:hAnsi="仿宋_GB2312" w:eastAsia="仿宋_GB2312" w:cs="仿宋_GB2312"/>
          <w:kern w:val="1"/>
          <w:sz w:val="32"/>
          <w:szCs w:val="32"/>
          <w:lang w:val="en-US" w:eastAsia="zh-CN"/>
        </w:rPr>
        <w:t>91654202580218611F</w:t>
      </w:r>
    </w:p>
    <w:p>
      <w:pPr>
        <w:keepNext w:val="0"/>
        <w:keepLines w:val="0"/>
        <w:pageBreakBefore w:val="0"/>
        <w:kinsoku/>
        <w:wordWrap/>
        <w:overflowPunct/>
        <w:topLinePunct w:val="0"/>
        <w:bidi w:val="0"/>
        <w:adjustRightInd/>
        <w:spacing w:line="520" w:lineRule="exact"/>
        <w:ind w:left="0" w:right="0" w:firstLine="0" w:firstLineChars="0"/>
        <w:jc w:val="both"/>
        <w:textAlignment w:val="auto"/>
        <w:rPr>
          <w:rFonts w:hint="eastAsia" w:ascii="仿宋_GB2312" w:hAnsi="仿宋_GB2312" w:eastAsia="仿宋_GB2312" w:cs="仿宋_GB2312"/>
          <w:kern w:val="1"/>
          <w:sz w:val="32"/>
          <w:szCs w:val="32"/>
          <w:lang w:val="en-US" w:eastAsia="zh-CN"/>
        </w:rPr>
      </w:pPr>
      <w:r>
        <w:rPr>
          <w:rFonts w:hint="eastAsia" w:ascii="仿宋_GB2312" w:hAnsi="仿宋_GB2312" w:eastAsia="仿宋_GB2312" w:cs="仿宋_GB2312"/>
          <w:spacing w:val="0"/>
          <w:kern w:val="1"/>
          <w:sz w:val="32"/>
          <w:szCs w:val="32"/>
        </w:rPr>
        <w:t>住所（住址）：</w:t>
      </w:r>
      <w:r>
        <w:rPr>
          <w:rFonts w:hint="eastAsia" w:ascii="仿宋_GB2312" w:hAnsi="仿宋_GB2312" w:eastAsia="仿宋_GB2312" w:cs="仿宋_GB2312"/>
          <w:kern w:val="1"/>
          <w:sz w:val="32"/>
          <w:szCs w:val="32"/>
          <w:lang w:val="en-US" w:eastAsia="zh-CN"/>
        </w:rPr>
        <w:t>乌苏市哈图布呼镇天山东路</w:t>
      </w:r>
    </w:p>
    <w:p>
      <w:pPr>
        <w:keepNext w:val="0"/>
        <w:keepLines w:val="0"/>
        <w:pageBreakBefore w:val="0"/>
        <w:kinsoku/>
        <w:wordWrap/>
        <w:overflowPunct/>
        <w:topLinePunct w:val="0"/>
        <w:bidi w:val="0"/>
        <w:adjustRightInd/>
        <w:spacing w:line="520" w:lineRule="exact"/>
        <w:ind w:left="0" w:right="0" w:firstLine="0" w:firstLineChars="0"/>
        <w:jc w:val="both"/>
        <w:textAlignment w:val="auto"/>
        <w:rPr>
          <w:rFonts w:hint="eastAsia" w:ascii="仿宋_GB2312" w:hAnsi="仿宋_GB2312" w:eastAsia="仿宋_GB2312" w:cs="仿宋_GB2312"/>
          <w:spacing w:val="0"/>
          <w:kern w:val="1"/>
          <w:sz w:val="32"/>
          <w:szCs w:val="32"/>
          <w:u w:val="none" w:color="auto"/>
          <w:lang w:val="en-US" w:eastAsia="zh-CN"/>
        </w:rPr>
      </w:pPr>
      <w:r>
        <w:rPr>
          <w:rFonts w:hint="eastAsia" w:ascii="仿宋_GB2312" w:hAnsi="仿宋_GB2312" w:eastAsia="仿宋_GB2312" w:cs="仿宋_GB2312"/>
          <w:spacing w:val="0"/>
          <w:kern w:val="1"/>
          <w:sz w:val="32"/>
          <w:szCs w:val="32"/>
          <w:u w:val="none" w:color="auto"/>
          <w:lang w:val="en-US" w:eastAsia="zh-CN"/>
        </w:rPr>
        <w:t>法定代表人：</w:t>
      </w:r>
      <w:r>
        <w:rPr>
          <w:rFonts w:hint="eastAsia" w:ascii="仿宋_GB2312" w:hAnsi="仿宋_GB2312" w:eastAsia="仿宋_GB2312" w:cs="仿宋_GB2312"/>
          <w:kern w:val="1"/>
          <w:sz w:val="32"/>
          <w:szCs w:val="32"/>
          <w:lang w:eastAsia="zh-CN"/>
        </w:rPr>
        <w:t>王</w:t>
      </w:r>
      <w:r>
        <w:rPr>
          <w:rFonts w:hint="eastAsia" w:ascii="仿宋_GB2312" w:hAnsi="仿宋_GB2312" w:eastAsia="仿宋_GB2312" w:cs="仿宋_GB2312"/>
          <w:kern w:val="1"/>
          <w:sz w:val="32"/>
          <w:szCs w:val="32"/>
          <w:lang w:val="en-US" w:eastAsia="zh-CN"/>
        </w:rPr>
        <w:t>**</w:t>
      </w:r>
    </w:p>
    <w:p>
      <w:pPr>
        <w:keepNext w:val="0"/>
        <w:keepLines w:val="0"/>
        <w:pageBreakBefore w:val="0"/>
        <w:kinsoku/>
        <w:wordWrap/>
        <w:overflowPunct/>
        <w:topLinePunct w:val="0"/>
        <w:bidi w:val="0"/>
        <w:adjustRightInd/>
        <w:spacing w:line="520" w:lineRule="exact"/>
        <w:ind w:left="0" w:leftChars="0" w:right="0" w:firstLine="640" w:firstLineChars="200"/>
        <w:jc w:val="both"/>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2025年4月3日，我局收到塔城地区市场监督管理局下达的《塔城地区产品质量监督检查后处理工作转办单》塔地市监质转〔2025〕12号，乌苏市福昌棉业有限公司使用的生产日期为2024年8月12日的</w:t>
      </w:r>
      <w:r>
        <w:rPr>
          <w:rFonts w:hint="eastAsia" w:ascii="仿宋_GB2312" w:hAnsi="仿宋_GB2312" w:eastAsia="仿宋_GB2312" w:cs="仿宋_GB2312"/>
          <w:bCs/>
          <w:sz w:val="32"/>
          <w:szCs w:val="32"/>
          <w:highlight w:val="none"/>
          <w:lang w:val="en-US" w:eastAsia="zh-CN"/>
        </w:rPr>
        <w:t>棉花</w:t>
      </w:r>
      <w:r>
        <w:rPr>
          <w:rFonts w:hint="eastAsia" w:ascii="仿宋_GB2312" w:hAnsi="仿宋_GB2312" w:eastAsia="仿宋_GB2312" w:cs="仿宋_GB2312"/>
          <w:bCs/>
          <w:sz w:val="32"/>
          <w:szCs w:val="32"/>
          <w:lang w:val="en-US" w:eastAsia="zh-CN"/>
        </w:rPr>
        <w:t>包装聚酯捆扎带经招商新疆招商检测技术研究院有限公司抽样检验，接头剥离力不符合GB/T32340-2015标准要求，依据《2024年新疆维吾尔自治区市场监督管理局</w:t>
      </w:r>
      <w:r>
        <w:rPr>
          <w:rFonts w:hint="eastAsia" w:ascii="仿宋_GB2312" w:hAnsi="仿宋_GB2312" w:eastAsia="仿宋_GB2312" w:cs="仿宋_GB2312"/>
          <w:bCs/>
          <w:sz w:val="32"/>
          <w:szCs w:val="32"/>
          <w:highlight w:val="none"/>
          <w:lang w:val="en-US" w:eastAsia="zh-CN"/>
        </w:rPr>
        <w:t>棉花</w:t>
      </w:r>
      <w:r>
        <w:rPr>
          <w:rFonts w:hint="eastAsia" w:ascii="仿宋_GB2312" w:hAnsi="仿宋_GB2312" w:eastAsia="仿宋_GB2312" w:cs="仿宋_GB2312"/>
          <w:bCs/>
          <w:sz w:val="32"/>
          <w:szCs w:val="32"/>
          <w:lang w:val="en-US" w:eastAsia="zh-CN"/>
        </w:rPr>
        <w:t>包装聚酯捆扎带产品质量监督抽查实施细则》，判定为不合格。经初步核实，2025年1月8日，乌苏市福昌棉业有限公司依法提出复检申请，经招商新疆招商检测技术研究院有限公司2025年3月4日复检，接头剥离力复检仍不符合GB/T32340-</w:t>
      </w:r>
      <w:bookmarkStart w:id="3" w:name="_GoBack"/>
      <w:bookmarkEnd w:id="3"/>
      <w:r>
        <w:rPr>
          <w:rFonts w:hint="eastAsia" w:ascii="仿宋_GB2312" w:hAnsi="仿宋_GB2312" w:eastAsia="仿宋_GB2312" w:cs="仿宋_GB2312"/>
          <w:bCs/>
          <w:sz w:val="32"/>
          <w:szCs w:val="32"/>
          <w:lang w:val="en-US" w:eastAsia="zh-CN"/>
        </w:rPr>
        <w:t>2015标准要求，</w:t>
      </w:r>
      <w:r>
        <w:rPr>
          <w:rFonts w:hint="eastAsia" w:ascii="仿宋_GB2312" w:hAnsi="仿宋_GB2312" w:eastAsia="仿宋_GB2312" w:cs="仿宋_GB2312"/>
          <w:bCs/>
          <w:sz w:val="32"/>
          <w:szCs w:val="32"/>
          <w:highlight w:val="none"/>
          <w:lang w:val="en-US" w:eastAsia="zh-CN"/>
        </w:rPr>
        <w:t>判定仍为不</w:t>
      </w:r>
      <w:r>
        <w:rPr>
          <w:rFonts w:hint="eastAsia" w:ascii="仿宋_GB2312" w:hAnsi="仿宋_GB2312" w:eastAsia="仿宋_GB2312" w:cs="仿宋_GB2312"/>
          <w:bCs/>
          <w:sz w:val="32"/>
          <w:szCs w:val="32"/>
          <w:lang w:val="en-US" w:eastAsia="zh-CN"/>
        </w:rPr>
        <w:t>合格。</w:t>
      </w:r>
      <w:r>
        <w:rPr>
          <w:rFonts w:hint="eastAsia" w:ascii="仿宋_GB2312" w:hAnsi="仿宋_GB2312" w:eastAsia="仿宋_GB2312" w:cs="仿宋_GB2312"/>
          <w:bCs/>
          <w:sz w:val="32"/>
          <w:szCs w:val="32"/>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年4月</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日</w:t>
      </w:r>
      <w:r>
        <w:rPr>
          <w:rFonts w:hint="eastAsia" w:ascii="仿宋_GB2312" w:hAnsi="仿宋_GB2312" w:eastAsia="仿宋_GB2312" w:cs="仿宋_GB2312"/>
          <w:bCs/>
          <w:sz w:val="32"/>
          <w:szCs w:val="32"/>
          <w:lang w:eastAsia="zh-CN"/>
        </w:rPr>
        <w:t>我</w:t>
      </w:r>
      <w:r>
        <w:rPr>
          <w:rFonts w:hint="eastAsia" w:ascii="仿宋_GB2312" w:hAnsi="仿宋_GB2312" w:eastAsia="仿宋_GB2312" w:cs="仿宋_GB2312"/>
          <w:bCs/>
          <w:sz w:val="32"/>
          <w:szCs w:val="32"/>
        </w:rPr>
        <w:t>局执法人员依法对</w:t>
      </w:r>
      <w:r>
        <w:rPr>
          <w:rFonts w:hint="eastAsia" w:ascii="仿宋_GB2312" w:hAnsi="仿宋_GB2312" w:eastAsia="仿宋_GB2312" w:cs="仿宋_GB2312"/>
          <w:bCs/>
          <w:sz w:val="32"/>
          <w:szCs w:val="32"/>
          <w:lang w:val="en-US" w:eastAsia="zh-CN"/>
        </w:rPr>
        <w:t>乌苏市福昌棉业有限公司</w:t>
      </w:r>
      <w:r>
        <w:rPr>
          <w:rFonts w:hint="eastAsia" w:ascii="仿宋_GB2312" w:hAnsi="仿宋_GB2312" w:eastAsia="仿宋_GB2312" w:cs="仿宋_GB2312"/>
          <w:bCs/>
          <w:sz w:val="32"/>
          <w:szCs w:val="32"/>
        </w:rPr>
        <w:t>进行检查，执法人员向该</w:t>
      </w:r>
      <w:r>
        <w:rPr>
          <w:rFonts w:hint="eastAsia" w:ascii="仿宋_GB2312" w:hAnsi="仿宋_GB2312" w:eastAsia="仿宋_GB2312" w:cs="仿宋_GB2312"/>
          <w:bCs/>
          <w:sz w:val="32"/>
          <w:szCs w:val="32"/>
          <w:lang w:eastAsia="zh-CN"/>
        </w:rPr>
        <w:t>公司法定代表人王</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说明来意并出示了执法证件，</w:t>
      </w:r>
      <w:r>
        <w:rPr>
          <w:rFonts w:hint="eastAsia" w:ascii="仿宋_GB2312" w:hAnsi="仿宋_GB2312" w:eastAsia="仿宋_GB2312" w:cs="仿宋_GB2312"/>
          <w:bCs/>
          <w:sz w:val="32"/>
          <w:szCs w:val="32"/>
          <w:lang w:val="zh-CN"/>
        </w:rPr>
        <w:t>在王</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zh-CN"/>
        </w:rPr>
        <w:t>的配合下依法开展执法检查，现场检查时该公司已停止加工，</w:t>
      </w:r>
      <w:r>
        <w:rPr>
          <w:rFonts w:hint="eastAsia" w:ascii="仿宋_GB2312" w:hAnsi="仿宋_GB2312" w:eastAsia="仿宋_GB2312" w:cs="仿宋_GB2312"/>
          <w:bCs/>
          <w:sz w:val="32"/>
          <w:szCs w:val="32"/>
          <w:lang w:eastAsia="zh-CN"/>
        </w:rPr>
        <w:t>执法人员</w:t>
      </w:r>
      <w:r>
        <w:rPr>
          <w:rFonts w:hint="eastAsia" w:ascii="仿宋_GB2312" w:hAnsi="仿宋_GB2312" w:eastAsia="仿宋_GB2312" w:cs="仿宋_GB2312"/>
          <w:bCs/>
          <w:sz w:val="32"/>
          <w:szCs w:val="32"/>
        </w:rPr>
        <w:t>当场向</w:t>
      </w:r>
      <w:r>
        <w:rPr>
          <w:rFonts w:hint="eastAsia" w:ascii="仿宋_GB2312" w:hAnsi="仿宋_GB2312" w:eastAsia="仿宋_GB2312" w:cs="仿宋_GB2312"/>
          <w:bCs/>
          <w:sz w:val="32"/>
          <w:szCs w:val="32"/>
          <w:lang w:eastAsia="zh-CN"/>
        </w:rPr>
        <w:t>法定代表人王</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送达了</w:t>
      </w:r>
      <w:r>
        <w:rPr>
          <w:rFonts w:hint="eastAsia" w:ascii="仿宋_GB2312" w:hAnsi="仿宋_GB2312" w:eastAsia="仿宋_GB2312" w:cs="仿宋_GB2312"/>
          <w:bCs/>
          <w:sz w:val="32"/>
          <w:szCs w:val="32"/>
          <w:lang w:val="en-US" w:eastAsia="zh-CN"/>
        </w:rPr>
        <w:t>招商新疆招商检测技术研究院有限公司</w:t>
      </w:r>
      <w:r>
        <w:rPr>
          <w:rFonts w:hint="eastAsia" w:ascii="仿宋_GB2312" w:hAnsi="仿宋_GB2312" w:eastAsia="仿宋_GB2312" w:cs="仿宋_GB2312"/>
          <w:bCs/>
          <w:sz w:val="32"/>
          <w:szCs w:val="32"/>
          <w:lang w:eastAsia="zh-CN"/>
        </w:rPr>
        <w:t>出具的《检验报告》（N0.</w:t>
      </w:r>
      <w:r>
        <w:rPr>
          <w:rFonts w:hint="eastAsia" w:ascii="仿宋_GB2312" w:hAnsi="仿宋_GB2312" w:eastAsia="仿宋_GB2312" w:cs="仿宋_GB2312"/>
          <w:bCs/>
          <w:sz w:val="32"/>
          <w:szCs w:val="32"/>
          <w:lang w:val="en-US" w:eastAsia="zh-CN"/>
        </w:rPr>
        <w:t>2024X-J-QG003367F）</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由</w:t>
      </w:r>
      <w:r>
        <w:rPr>
          <w:rFonts w:hint="eastAsia" w:ascii="仿宋_GB2312" w:hAnsi="仿宋_GB2312" w:eastAsia="仿宋_GB2312" w:cs="仿宋_GB2312"/>
          <w:bCs/>
          <w:sz w:val="32"/>
          <w:szCs w:val="32"/>
          <w:lang w:eastAsia="zh-CN"/>
        </w:rPr>
        <w:t>法定代表人王</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rPr>
        <w:t>签收，并告知检验报告结果，</w:t>
      </w:r>
      <w:r>
        <w:rPr>
          <w:rFonts w:hint="eastAsia" w:ascii="仿宋_GB2312" w:hAnsi="仿宋_GB2312" w:eastAsia="仿宋_GB2312" w:cs="仿宋_GB2312"/>
          <w:bCs/>
          <w:sz w:val="32"/>
          <w:szCs w:val="32"/>
          <w:lang w:eastAsia="zh-CN"/>
        </w:rPr>
        <w:t>经执法人员现场检查发现该批</w:t>
      </w:r>
      <w:r>
        <w:rPr>
          <w:rFonts w:hint="eastAsia" w:ascii="仿宋_GB2312" w:hAnsi="仿宋_GB2312" w:eastAsia="仿宋_GB2312" w:cs="仿宋_GB2312"/>
          <w:bCs/>
          <w:sz w:val="32"/>
          <w:szCs w:val="32"/>
          <w:highlight w:val="none"/>
          <w:lang w:eastAsia="zh-CN"/>
        </w:rPr>
        <w:t>棉花</w:t>
      </w:r>
      <w:r>
        <w:rPr>
          <w:rFonts w:hint="eastAsia" w:ascii="仿宋_GB2312" w:hAnsi="仿宋_GB2312" w:eastAsia="仿宋_GB2312" w:cs="仿宋_GB2312"/>
          <w:bCs/>
          <w:sz w:val="32"/>
          <w:szCs w:val="32"/>
          <w:lang w:eastAsia="zh-CN"/>
        </w:rPr>
        <w:t>包装聚酯捆扎带已全部使用完毕，当事人对检验结果无异议。</w:t>
      </w:r>
    </w:p>
    <w:p>
      <w:pPr>
        <w:keepNext w:val="0"/>
        <w:keepLines w:val="0"/>
        <w:pageBreakBefore w:val="0"/>
        <w:widowControl w:val="0"/>
        <w:kinsoku/>
        <w:wordWrap/>
        <w:overflowPunct/>
        <w:topLinePunct w:val="0"/>
        <w:autoSpaceDE w:val="0"/>
        <w:autoSpaceDN w:val="0"/>
        <w:bidi w:val="0"/>
        <w:adjustRightInd/>
        <w:snapToGrid/>
        <w:spacing w:line="520" w:lineRule="exact"/>
        <w:ind w:left="0" w:right="0" w:firstLine="640" w:firstLineChars="200"/>
        <w:jc w:val="both"/>
        <w:textAlignment w:val="auto"/>
        <w:rPr>
          <w:rFonts w:hint="eastAsia" w:ascii="仿宋_GB2312" w:hAnsi="仿宋_GB2312" w:eastAsia="仿宋_GB2312" w:cs="仿宋_GB2312"/>
          <w:b w:val="0"/>
          <w:bCs/>
          <w:color w:val="000000" w:themeColor="text1"/>
          <w:spacing w:val="0"/>
          <w:sz w:val="32"/>
          <w:szCs w:val="32"/>
          <w:u w:val="none"/>
          <w:lang w:val="en-US" w:eastAsia="zh-CN"/>
          <w14:textFill>
            <w14:solidFill>
              <w14:schemeClr w14:val="tx1"/>
            </w14:solidFill>
          </w14:textFill>
        </w:rPr>
      </w:pPr>
      <w:r>
        <w:rPr>
          <w:rFonts w:hint="eastAsia" w:ascii="仿宋_GB2312" w:hAnsi="仿宋_GB2312" w:eastAsia="仿宋_GB2312" w:cs="仿宋_GB2312"/>
          <w:bCs/>
          <w:sz w:val="32"/>
          <w:szCs w:val="32"/>
          <w:lang w:val="zh-CN"/>
        </w:rPr>
        <w:t>经查明，</w:t>
      </w:r>
      <w:r>
        <w:rPr>
          <w:rFonts w:hint="eastAsia" w:ascii="仿宋_GB2312" w:hAnsi="仿宋_GB2312" w:eastAsia="仿宋_GB2312" w:cs="仿宋_GB2312"/>
          <w:bCs/>
          <w:sz w:val="32"/>
          <w:szCs w:val="32"/>
          <w:lang w:val="en-US" w:eastAsia="zh-CN"/>
        </w:rPr>
        <w:t>2024年10月12日，新疆维吾尔自治区纤维纺织产品质量监督检验研究中心抽样人员与乌苏市福昌棉业有限公司负责人王*共同对公司库存的聚酯捆扎带进行清点</w:t>
      </w:r>
      <w:r>
        <w:rPr>
          <w:rFonts w:hint="eastAsia" w:ascii="仿宋_GB2312" w:hAnsi="仿宋_GB2312" w:eastAsia="仿宋_GB2312" w:cs="仿宋_GB2312"/>
          <w:bCs/>
          <w:sz w:val="32"/>
          <w:szCs w:val="32"/>
          <w:lang w:val="zh-CN" w:eastAsia="zh-CN"/>
        </w:rPr>
        <w:t>，</w:t>
      </w:r>
      <w:r>
        <w:rPr>
          <w:rFonts w:hint="eastAsia" w:ascii="仿宋_GB2312" w:hAnsi="仿宋_GB2312" w:eastAsia="仿宋_GB2312" w:cs="仿宋_GB2312"/>
          <w:bCs/>
          <w:sz w:val="32"/>
          <w:szCs w:val="32"/>
          <w:lang w:val="en-US" w:eastAsia="zh-CN"/>
        </w:rPr>
        <w:t>库存数量为8000套（8根/套），聚酯捆扎带6.8元/套，每根0.85元/根。当事人现场未能提供购买</w:t>
      </w:r>
      <w:r>
        <w:rPr>
          <w:rFonts w:hint="eastAsia" w:ascii="仿宋_GB2312" w:hAnsi="仿宋_GB2312" w:eastAsia="仿宋_GB2312" w:cs="仿宋_GB2312"/>
          <w:bCs/>
          <w:sz w:val="32"/>
          <w:szCs w:val="32"/>
          <w:highlight w:val="none"/>
          <w:lang w:val="en-US" w:eastAsia="zh-CN"/>
        </w:rPr>
        <w:t>棉花</w:t>
      </w:r>
      <w:r>
        <w:rPr>
          <w:rFonts w:hint="eastAsia" w:ascii="仿宋_GB2312" w:hAnsi="仿宋_GB2312" w:eastAsia="仿宋_GB2312" w:cs="仿宋_GB2312"/>
          <w:bCs/>
          <w:sz w:val="32"/>
          <w:szCs w:val="32"/>
          <w:lang w:val="en-US" w:eastAsia="zh-CN"/>
        </w:rPr>
        <w:t>包装聚酯捆扎带的进货票据，当事人购进的该批产品到货后自行送检，检验结论为聚酯捆扎带各项检验项目均符合标准要求。在</w:t>
      </w:r>
      <w:r>
        <w:rPr>
          <w:rFonts w:hint="eastAsia" w:ascii="仿宋_GB2312" w:hAnsi="仿宋_GB2312" w:eastAsia="仿宋_GB2312" w:cs="仿宋_GB2312"/>
          <w:kern w:val="1"/>
          <w:sz w:val="32"/>
          <w:szCs w:val="32"/>
          <w:lang w:val="en-US" w:eastAsia="zh-CN" w:bidi="ar-SA"/>
        </w:rPr>
        <w:t>2024年10月12日抽样当天上午班时（一天两班加工皮棉，一个班次12个小时），因该公司从事操作</w:t>
      </w:r>
      <w:r>
        <w:rPr>
          <w:rFonts w:hint="eastAsia" w:ascii="仿宋_GB2312" w:hAnsi="仿宋_GB2312" w:eastAsia="仿宋_GB2312" w:cs="仿宋_GB2312"/>
          <w:kern w:val="1"/>
          <w:sz w:val="32"/>
          <w:szCs w:val="32"/>
          <w:highlight w:val="none"/>
          <w:lang w:val="en-US" w:eastAsia="zh-CN" w:bidi="ar-SA"/>
        </w:rPr>
        <w:t>棉花</w:t>
      </w:r>
      <w:r>
        <w:rPr>
          <w:rFonts w:hint="eastAsia" w:ascii="仿宋_GB2312" w:hAnsi="仿宋_GB2312" w:eastAsia="仿宋_GB2312" w:cs="仿宋_GB2312"/>
          <w:kern w:val="1"/>
          <w:sz w:val="32"/>
          <w:szCs w:val="32"/>
          <w:lang w:val="en-US" w:eastAsia="zh-CN" w:bidi="ar-SA"/>
        </w:rPr>
        <w:t>包装捆扎的工作人员焊接技术不熟练造成该班次的</w:t>
      </w:r>
      <w:r>
        <w:rPr>
          <w:rFonts w:hint="eastAsia" w:ascii="仿宋_GB2312" w:hAnsi="仿宋_GB2312" w:eastAsia="仿宋_GB2312" w:cs="仿宋_GB2312"/>
          <w:kern w:val="1"/>
          <w:sz w:val="32"/>
          <w:szCs w:val="32"/>
          <w:highlight w:val="none"/>
          <w:lang w:val="en-US" w:eastAsia="zh-CN" w:bidi="ar-SA"/>
        </w:rPr>
        <w:t>棉花</w:t>
      </w:r>
      <w:r>
        <w:rPr>
          <w:rFonts w:hint="eastAsia" w:ascii="仿宋_GB2312" w:hAnsi="仿宋_GB2312" w:eastAsia="仿宋_GB2312" w:cs="仿宋_GB2312"/>
          <w:kern w:val="1"/>
          <w:sz w:val="32"/>
          <w:szCs w:val="32"/>
          <w:lang w:val="en-US" w:eastAsia="zh-CN" w:bidi="ar-SA"/>
        </w:rPr>
        <w:t>包装带接头剥离力不合格，具体原因是对聚酯捆扎带接头进行焊接时温度和焊接时间未控制好，造成皮棉包装后接头剥离力不达标。执法人员通过</w:t>
      </w:r>
      <w:r>
        <w:rPr>
          <w:rFonts w:hint="eastAsia" w:ascii="仿宋_GB2312" w:hAnsi="仿宋_GB2312" w:eastAsia="仿宋_GB2312" w:cs="仿宋_GB2312"/>
          <w:kern w:val="1"/>
          <w:sz w:val="32"/>
          <w:szCs w:val="32"/>
          <w:highlight w:val="none"/>
          <w:lang w:val="en-US" w:eastAsia="zh-CN" w:bidi="ar-SA"/>
        </w:rPr>
        <w:t>棉花</w:t>
      </w:r>
      <w:r>
        <w:rPr>
          <w:rFonts w:hint="eastAsia" w:ascii="仿宋_GB2312" w:hAnsi="仿宋_GB2312" w:eastAsia="仿宋_GB2312" w:cs="仿宋_GB2312"/>
          <w:kern w:val="1"/>
          <w:sz w:val="32"/>
          <w:szCs w:val="32"/>
          <w:lang w:val="en-US" w:eastAsia="zh-CN" w:bidi="ar-SA"/>
        </w:rPr>
        <w:t>加工平台调取了2024年10月12日乌苏市福昌棉业有限公司白班期间加工</w:t>
      </w:r>
      <w:r>
        <w:rPr>
          <w:rFonts w:hint="eastAsia" w:ascii="仿宋_GB2312" w:hAnsi="仿宋_GB2312" w:eastAsia="仿宋_GB2312" w:cs="仿宋_GB2312"/>
          <w:kern w:val="1"/>
          <w:sz w:val="32"/>
          <w:szCs w:val="32"/>
          <w:highlight w:val="none"/>
          <w:lang w:val="en-US" w:eastAsia="zh-CN" w:bidi="ar-SA"/>
        </w:rPr>
        <w:t>棉花</w:t>
      </w:r>
      <w:r>
        <w:rPr>
          <w:rFonts w:hint="eastAsia" w:ascii="仿宋_GB2312" w:hAnsi="仿宋_GB2312" w:eastAsia="仿宋_GB2312" w:cs="仿宋_GB2312"/>
          <w:kern w:val="1"/>
          <w:sz w:val="32"/>
          <w:szCs w:val="32"/>
          <w:lang w:val="en-US" w:eastAsia="zh-CN" w:bidi="ar-SA"/>
        </w:rPr>
        <w:t>的明细表，该班次工人使用聚酯捆扎带包装皮棉共包装皮棉121包，使用8根聚酯捆扎带包装一包皮棉，该批次因焊接工艺造成的聚酯捆扎带接头剥离力不合格包装皮棉净重：27693公斤，且已销售完毕。当事人在现场笔录、询问笔录上签字确认，未提出异议。</w:t>
      </w:r>
    </w:p>
    <w:p>
      <w:pPr>
        <w:keepNext w:val="0"/>
        <w:keepLines w:val="0"/>
        <w:pageBreakBefore w:val="0"/>
        <w:widowControl w:val="0"/>
        <w:kinsoku/>
        <w:wordWrap/>
        <w:overflowPunct/>
        <w:topLinePunct w:val="0"/>
        <w:autoSpaceDE w:val="0"/>
        <w:autoSpaceDN w:val="0"/>
        <w:bidi w:val="0"/>
        <w:adjustRightInd/>
        <w:snapToGrid/>
        <w:spacing w:line="520" w:lineRule="exact"/>
        <w:ind w:left="0" w:right="0" w:firstLine="643" w:firstLineChars="200"/>
        <w:jc w:val="both"/>
        <w:textAlignment w:val="auto"/>
        <w:rPr>
          <w:rFonts w:hint="eastAsia" w:ascii="仿宋_GB2312" w:hAnsi="仿宋_GB2312" w:eastAsia="仿宋_GB2312" w:cs="仿宋_GB2312"/>
          <w:b/>
          <w:bCs/>
          <w:spacing w:val="0"/>
          <w:sz w:val="32"/>
          <w:szCs w:val="32"/>
          <w:lang w:val="en-US" w:eastAsia="zh-CN"/>
        </w:rPr>
      </w:pPr>
      <w:r>
        <w:rPr>
          <w:rFonts w:hint="eastAsia" w:ascii="仿宋_GB2312" w:hAnsi="仿宋_GB2312" w:eastAsia="仿宋_GB2312" w:cs="仿宋_GB2312"/>
          <w:b/>
          <w:bCs/>
          <w:spacing w:val="0"/>
          <w:sz w:val="32"/>
          <w:szCs w:val="32"/>
          <w:lang w:val="en-US" w:eastAsia="zh-CN"/>
        </w:rPr>
        <w:t>上述事实，主要有以下证据证明：</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1、</w:t>
      </w:r>
      <w:r>
        <w:rPr>
          <w:rFonts w:hint="eastAsia" w:ascii="仿宋_GB2312" w:hAnsi="仿宋_GB2312" w:eastAsia="仿宋_GB2312" w:cs="仿宋_GB2312"/>
          <w:kern w:val="1"/>
          <w:sz w:val="32"/>
          <w:szCs w:val="32"/>
          <w:lang w:val="en-US" w:eastAsia="zh-CN" w:bidi="ar-SA"/>
        </w:rPr>
        <w:t>乌苏市福昌棉业有限公司</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zh-CN"/>
        </w:rPr>
        <w:t>营业执照》复印件</w:t>
      </w:r>
      <w:r>
        <w:rPr>
          <w:rFonts w:hint="eastAsia" w:ascii="仿宋_GB2312" w:hAnsi="仿宋_GB2312" w:eastAsia="仿宋_GB2312" w:cs="仿宋_GB2312"/>
          <w:bCs/>
          <w:sz w:val="32"/>
          <w:szCs w:val="32"/>
          <w:lang w:val="en-US" w:eastAsia="zh-CN"/>
        </w:rPr>
        <w:t>1份</w:t>
      </w:r>
      <w:r>
        <w:rPr>
          <w:rFonts w:hint="eastAsia" w:ascii="仿宋_GB2312" w:hAnsi="仿宋_GB2312" w:eastAsia="仿宋_GB2312" w:cs="仿宋_GB2312"/>
          <w:bCs/>
          <w:sz w:val="32"/>
          <w:szCs w:val="32"/>
          <w:lang w:val="zh-CN"/>
        </w:rPr>
        <w:t>由当事人提供，证明当事人经营主体资格和经营范围；</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zh-CN"/>
        </w:rPr>
        <w:t>身份证复印件</w:t>
      </w:r>
      <w:r>
        <w:rPr>
          <w:rFonts w:hint="eastAsia" w:ascii="仿宋_GB2312" w:hAnsi="仿宋_GB2312" w:eastAsia="仿宋_GB2312" w:cs="仿宋_GB2312"/>
          <w:bCs/>
          <w:sz w:val="32"/>
          <w:szCs w:val="32"/>
          <w:lang w:val="en-US" w:eastAsia="zh-CN"/>
        </w:rPr>
        <w:t>1份</w:t>
      </w:r>
      <w:r>
        <w:rPr>
          <w:rFonts w:hint="eastAsia" w:ascii="仿宋_GB2312" w:hAnsi="仿宋_GB2312" w:eastAsia="仿宋_GB2312" w:cs="仿宋_GB2312"/>
          <w:bCs/>
          <w:sz w:val="32"/>
          <w:szCs w:val="32"/>
          <w:lang w:val="zh-CN"/>
        </w:rPr>
        <w:t>，由当事人提供，证明</w:t>
      </w:r>
      <w:r>
        <w:rPr>
          <w:rFonts w:hint="eastAsia" w:ascii="仿宋_GB2312" w:hAnsi="仿宋_GB2312" w:eastAsia="仿宋_GB2312" w:cs="仿宋_GB2312"/>
          <w:kern w:val="1"/>
          <w:sz w:val="32"/>
          <w:szCs w:val="32"/>
          <w:lang w:val="en-US" w:eastAsia="zh-CN" w:bidi="ar-SA"/>
        </w:rPr>
        <w:t>乌苏市福昌棉业有限公司法定代表人王月友</w:t>
      </w:r>
      <w:r>
        <w:rPr>
          <w:rFonts w:hint="eastAsia" w:ascii="仿宋_GB2312" w:hAnsi="仿宋_GB2312" w:eastAsia="仿宋_GB2312" w:cs="仿宋_GB2312"/>
          <w:bCs/>
          <w:sz w:val="32"/>
          <w:szCs w:val="32"/>
          <w:lang w:val="zh-CN"/>
        </w:rPr>
        <w:t>身份及《营业执照》核准的法定代表人姓名相符；</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现场笔录</w:t>
      </w:r>
      <w:r>
        <w:rPr>
          <w:rFonts w:hint="eastAsia" w:ascii="仿宋_GB2312" w:hAnsi="仿宋_GB2312" w:eastAsia="仿宋_GB2312" w:cs="仿宋_GB2312"/>
          <w:bCs/>
          <w:sz w:val="32"/>
          <w:szCs w:val="32"/>
          <w:lang w:val="en-US" w:eastAsia="zh-CN"/>
        </w:rPr>
        <w:t>2份，笔录（一）证明</w:t>
      </w:r>
      <w:r>
        <w:rPr>
          <w:rFonts w:hint="eastAsia" w:ascii="仿宋_GB2312" w:hAnsi="仿宋_GB2312" w:eastAsia="仿宋_GB2312" w:cs="仿宋_GB2312"/>
          <w:bCs/>
          <w:sz w:val="32"/>
          <w:szCs w:val="32"/>
          <w:lang w:val="zh-CN"/>
        </w:rPr>
        <w:t>20</w:t>
      </w: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lang w:val="zh-CN"/>
        </w:rPr>
        <w:t>年</w:t>
      </w:r>
      <w:r>
        <w:rPr>
          <w:rFonts w:hint="eastAsia" w:ascii="仿宋_GB2312" w:hAnsi="仿宋_GB2312" w:eastAsia="仿宋_GB2312" w:cs="仿宋_GB2312"/>
          <w:bCs/>
          <w:sz w:val="32"/>
          <w:szCs w:val="32"/>
          <w:lang w:val="en-US" w:eastAsia="zh-CN"/>
        </w:rPr>
        <w:t>10</w:t>
      </w:r>
      <w:r>
        <w:rPr>
          <w:rFonts w:hint="eastAsia" w:ascii="仿宋_GB2312" w:hAnsi="仿宋_GB2312" w:eastAsia="仿宋_GB2312" w:cs="仿宋_GB2312"/>
          <w:bCs/>
          <w:sz w:val="32"/>
          <w:szCs w:val="32"/>
          <w:lang w:val="zh-CN"/>
        </w:rPr>
        <w:t>月</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lang w:val="zh-CN"/>
        </w:rPr>
        <w:t>日对</w:t>
      </w:r>
      <w:r>
        <w:rPr>
          <w:rFonts w:hint="eastAsia" w:ascii="仿宋_GB2312" w:hAnsi="仿宋_GB2312" w:eastAsia="仿宋_GB2312" w:cs="仿宋_GB2312"/>
          <w:kern w:val="1"/>
          <w:sz w:val="32"/>
          <w:szCs w:val="32"/>
          <w:lang w:val="en-US" w:eastAsia="zh-CN" w:bidi="ar-SA"/>
        </w:rPr>
        <w:t>乌苏市福昌棉业有限公司使用的涉案聚酯捆扎带进行现场抽样的情况及当事人对抽样过程的认可；笔录（二）</w:t>
      </w:r>
      <w:r>
        <w:rPr>
          <w:rFonts w:hint="eastAsia" w:ascii="仿宋_GB2312" w:hAnsi="仿宋_GB2312" w:eastAsia="仿宋_GB2312" w:cs="仿宋_GB2312"/>
          <w:kern w:val="1"/>
          <w:sz w:val="32"/>
          <w:szCs w:val="32"/>
          <w:lang w:val="en-US" w:eastAsia="zh-CN"/>
        </w:rPr>
        <w:t>证明2025年4月8日，对当事人经营场所进行现场检查的情况及送达《检验报告》的情况；</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zh-CN"/>
        </w:rPr>
        <w:t>塔城地区市场监督管理局下达的《塔城地区产品质量监督检查后处理工作转办单》（</w:t>
      </w:r>
      <w:r>
        <w:rPr>
          <w:rFonts w:hint="eastAsia" w:ascii="仿宋_GB2312" w:hAnsi="仿宋_GB2312" w:eastAsia="仿宋_GB2312" w:cs="仿宋_GB2312"/>
          <w:bCs/>
          <w:sz w:val="32"/>
          <w:szCs w:val="32"/>
          <w:highlight w:val="none"/>
          <w:lang w:val="zh-CN"/>
        </w:rPr>
        <w:t>塔地市监质</w:t>
      </w:r>
      <w:r>
        <w:rPr>
          <w:rFonts w:hint="eastAsia" w:ascii="仿宋_GB2312" w:hAnsi="仿宋_GB2312" w:eastAsia="仿宋_GB2312" w:cs="仿宋_GB2312"/>
          <w:bCs/>
          <w:sz w:val="32"/>
          <w:szCs w:val="32"/>
          <w:lang w:val="zh-CN"/>
        </w:rPr>
        <w:t>转〔2025〕12号），</w:t>
      </w:r>
      <w:r>
        <w:rPr>
          <w:rFonts w:hint="eastAsia" w:ascii="仿宋_GB2312" w:hAnsi="仿宋_GB2312" w:eastAsia="仿宋_GB2312" w:cs="仿宋_GB2312"/>
          <w:bCs/>
          <w:sz w:val="32"/>
          <w:szCs w:val="32"/>
        </w:rPr>
        <w:t>证明在</w:t>
      </w:r>
      <w:r>
        <w:rPr>
          <w:rFonts w:hint="eastAsia" w:ascii="仿宋_GB2312" w:hAnsi="仿宋_GB2312" w:eastAsia="仿宋_GB2312" w:cs="仿宋_GB2312"/>
          <w:bCs/>
          <w:sz w:val="32"/>
          <w:szCs w:val="32"/>
          <w:lang w:eastAsia="zh-CN"/>
        </w:rPr>
        <w:t>自治区</w:t>
      </w:r>
      <w:r>
        <w:rPr>
          <w:rFonts w:hint="eastAsia" w:ascii="仿宋_GB2312" w:hAnsi="仿宋_GB2312" w:eastAsia="仿宋_GB2312" w:cs="仿宋_GB2312"/>
          <w:bCs/>
          <w:sz w:val="32"/>
          <w:szCs w:val="32"/>
        </w:rPr>
        <w:t>市场监督管理局组织的</w:t>
      </w:r>
      <w:r>
        <w:rPr>
          <w:rFonts w:hint="eastAsia" w:ascii="仿宋_GB2312" w:hAnsi="仿宋_GB2312" w:eastAsia="仿宋_GB2312" w:cs="仿宋_GB2312"/>
          <w:bCs/>
          <w:sz w:val="32"/>
          <w:szCs w:val="32"/>
          <w:lang w:eastAsia="zh-CN"/>
        </w:rPr>
        <w:t>产品</w:t>
      </w:r>
      <w:r>
        <w:rPr>
          <w:rFonts w:hint="eastAsia" w:ascii="仿宋_GB2312" w:hAnsi="仿宋_GB2312" w:eastAsia="仿宋_GB2312" w:cs="仿宋_GB2312"/>
          <w:bCs/>
          <w:sz w:val="32"/>
          <w:szCs w:val="32"/>
        </w:rPr>
        <w:t>质量监督抽查中</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当事人</w:t>
      </w:r>
      <w:r>
        <w:rPr>
          <w:rFonts w:hint="eastAsia" w:ascii="仿宋_GB2312" w:hAnsi="仿宋_GB2312" w:eastAsia="仿宋_GB2312" w:cs="仿宋_GB2312"/>
          <w:bCs/>
          <w:sz w:val="32"/>
          <w:szCs w:val="32"/>
          <w:lang w:eastAsia="zh-CN"/>
        </w:rPr>
        <w:t>使用涉案</w:t>
      </w:r>
      <w:r>
        <w:rPr>
          <w:rFonts w:hint="eastAsia" w:ascii="仿宋_GB2312" w:hAnsi="仿宋_GB2312" w:eastAsia="仿宋_GB2312" w:cs="仿宋_GB2312"/>
          <w:bCs/>
          <w:sz w:val="32"/>
          <w:szCs w:val="32"/>
          <w:highlight w:val="none"/>
          <w:lang w:eastAsia="zh-CN"/>
        </w:rPr>
        <w:t>棉花</w:t>
      </w:r>
      <w:r>
        <w:rPr>
          <w:rFonts w:hint="eastAsia" w:ascii="仿宋_GB2312" w:hAnsi="仿宋_GB2312" w:eastAsia="仿宋_GB2312" w:cs="仿宋_GB2312"/>
          <w:bCs/>
          <w:sz w:val="32"/>
          <w:szCs w:val="32"/>
          <w:lang w:eastAsia="zh-CN"/>
        </w:rPr>
        <w:t>包装聚酯捆扎带经</w:t>
      </w:r>
      <w:r>
        <w:rPr>
          <w:rFonts w:hint="eastAsia" w:ascii="仿宋_GB2312" w:hAnsi="仿宋_GB2312" w:eastAsia="仿宋_GB2312" w:cs="仿宋_GB2312"/>
          <w:bCs/>
          <w:sz w:val="32"/>
          <w:szCs w:val="32"/>
        </w:rPr>
        <w:t>抽检结果</w:t>
      </w:r>
      <w:r>
        <w:rPr>
          <w:rFonts w:hint="eastAsia" w:ascii="仿宋_GB2312" w:hAnsi="仿宋_GB2312" w:eastAsia="仿宋_GB2312" w:cs="仿宋_GB2312"/>
          <w:bCs/>
          <w:sz w:val="32"/>
          <w:szCs w:val="32"/>
          <w:lang w:val="en-US" w:eastAsia="zh-CN"/>
        </w:rPr>
        <w:t>为</w:t>
      </w:r>
      <w:r>
        <w:rPr>
          <w:rFonts w:hint="eastAsia" w:ascii="仿宋_GB2312" w:hAnsi="仿宋_GB2312" w:eastAsia="仿宋_GB2312" w:cs="仿宋_GB2312"/>
          <w:bCs/>
          <w:sz w:val="32"/>
          <w:szCs w:val="32"/>
        </w:rPr>
        <w:t>不合格的事实</w:t>
      </w:r>
      <w:r>
        <w:rPr>
          <w:rFonts w:hint="eastAsia" w:ascii="仿宋_GB2312" w:hAnsi="仿宋_GB2312" w:eastAsia="仿宋_GB2312" w:cs="仿宋_GB2312"/>
          <w:bCs/>
          <w:sz w:val="32"/>
          <w:szCs w:val="32"/>
          <w:lang w:eastAsia="zh-CN"/>
        </w:rPr>
        <w:t>；</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rPr>
        <w:t>5、</w:t>
      </w:r>
      <w:r>
        <w:rPr>
          <w:rFonts w:hint="eastAsia" w:ascii="仿宋_GB2312" w:hAnsi="仿宋_GB2312" w:eastAsia="仿宋_GB2312" w:cs="仿宋_GB2312"/>
          <w:bCs/>
          <w:sz w:val="32"/>
          <w:szCs w:val="32"/>
          <w:lang w:val="zh-CN"/>
        </w:rPr>
        <w:t>202</w:t>
      </w: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lang w:val="zh-CN"/>
        </w:rPr>
        <w:t>年</w:t>
      </w:r>
      <w:r>
        <w:rPr>
          <w:rFonts w:hint="eastAsia" w:ascii="仿宋_GB2312" w:hAnsi="仿宋_GB2312" w:eastAsia="仿宋_GB2312" w:cs="仿宋_GB2312"/>
          <w:bCs/>
          <w:sz w:val="32"/>
          <w:szCs w:val="32"/>
        </w:rPr>
        <w:t>4</w:t>
      </w:r>
      <w:r>
        <w:rPr>
          <w:rFonts w:hint="eastAsia" w:ascii="仿宋_GB2312" w:hAnsi="仿宋_GB2312" w:eastAsia="仿宋_GB2312" w:cs="仿宋_GB2312"/>
          <w:bCs/>
          <w:sz w:val="32"/>
          <w:szCs w:val="32"/>
          <w:lang w:val="zh-CN"/>
        </w:rPr>
        <w:t>月</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val="zh-CN"/>
        </w:rPr>
        <w:t>日对</w:t>
      </w:r>
      <w:r>
        <w:rPr>
          <w:rFonts w:hint="eastAsia" w:ascii="仿宋_GB2312" w:hAnsi="仿宋_GB2312" w:eastAsia="仿宋_GB2312" w:cs="仿宋_GB2312"/>
          <w:kern w:val="1"/>
          <w:sz w:val="32"/>
          <w:szCs w:val="32"/>
          <w:lang w:val="en-US" w:eastAsia="zh-CN" w:bidi="ar-SA"/>
        </w:rPr>
        <w:t>乌苏市福昌棉业有限公司</w:t>
      </w:r>
      <w:r>
        <w:rPr>
          <w:rFonts w:hint="eastAsia" w:ascii="仿宋_GB2312" w:hAnsi="仿宋_GB2312" w:eastAsia="仿宋_GB2312" w:cs="仿宋_GB2312"/>
          <w:bCs/>
          <w:sz w:val="32"/>
          <w:szCs w:val="32"/>
          <w:lang w:val="zh-CN"/>
        </w:rPr>
        <w:t>法定代表人王</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val="zh-CN"/>
        </w:rPr>
        <w:t>的调查笔录1份，证明当事人对涉案</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包装聚酯捆扎带抽样情况确认无异议及当事人</w:t>
      </w:r>
      <w:r>
        <w:rPr>
          <w:rFonts w:hint="eastAsia" w:ascii="仿宋_GB2312" w:hAnsi="仿宋_GB2312" w:eastAsia="仿宋_GB2312" w:cs="仿宋_GB2312"/>
          <w:kern w:val="1"/>
          <w:sz w:val="32"/>
          <w:szCs w:val="32"/>
          <w:lang w:val="en-US" w:eastAsia="zh-CN" w:bidi="ar-SA"/>
        </w:rPr>
        <w:t>因焊接工艺造成的聚酯捆扎带接头剥离力不合格的事实，以及当班次包装的</w:t>
      </w:r>
      <w:r>
        <w:rPr>
          <w:rFonts w:hint="eastAsia" w:ascii="仿宋_GB2312" w:hAnsi="仿宋_GB2312" w:eastAsia="仿宋_GB2312" w:cs="仿宋_GB2312"/>
          <w:kern w:val="1"/>
          <w:sz w:val="32"/>
          <w:szCs w:val="32"/>
          <w:highlight w:val="none"/>
          <w:lang w:val="en-US" w:eastAsia="zh-CN" w:bidi="ar-SA"/>
        </w:rPr>
        <w:t>棉花</w:t>
      </w:r>
      <w:r>
        <w:rPr>
          <w:rFonts w:hint="eastAsia" w:ascii="仿宋_GB2312" w:hAnsi="仿宋_GB2312" w:eastAsia="仿宋_GB2312" w:cs="仿宋_GB2312"/>
          <w:kern w:val="1"/>
          <w:sz w:val="32"/>
          <w:szCs w:val="32"/>
          <w:lang w:val="en-US" w:eastAsia="zh-CN" w:bidi="ar-SA"/>
        </w:rPr>
        <w:t>数量</w:t>
      </w:r>
      <w:r>
        <w:rPr>
          <w:rFonts w:hint="eastAsia" w:ascii="仿宋_GB2312" w:hAnsi="仿宋_GB2312" w:eastAsia="仿宋_GB2312" w:cs="仿宋_GB2312"/>
          <w:bCs/>
          <w:sz w:val="32"/>
          <w:szCs w:val="32"/>
          <w:lang w:val="zh-CN"/>
        </w:rPr>
        <w:t>的情况；</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检验报告</w:t>
      </w:r>
      <w:r>
        <w:rPr>
          <w:rFonts w:hint="eastAsia" w:ascii="仿宋_GB2312" w:hAnsi="仿宋_GB2312" w:eastAsia="仿宋_GB2312" w:cs="仿宋_GB2312"/>
          <w:sz w:val="32"/>
          <w:szCs w:val="32"/>
          <w:lang w:val="en-US" w:eastAsia="zh-CN"/>
        </w:rPr>
        <w:t>2份，检验报告（一）由</w:t>
      </w:r>
      <w:r>
        <w:rPr>
          <w:rFonts w:hint="eastAsia" w:ascii="仿宋_GB2312" w:hAnsi="仿宋_GB2312" w:eastAsia="仿宋_GB2312" w:cs="仿宋_GB2312"/>
          <w:bCs/>
          <w:sz w:val="32"/>
          <w:szCs w:val="32"/>
          <w:lang w:val="en-US" w:eastAsia="zh-CN"/>
        </w:rPr>
        <w:t>招商新疆招商检测技术研究院有限公司</w:t>
      </w:r>
      <w:r>
        <w:rPr>
          <w:rFonts w:hint="eastAsia" w:ascii="仿宋_GB2312" w:hAnsi="仿宋_GB2312" w:eastAsia="仿宋_GB2312" w:cs="仿宋_GB2312"/>
          <w:kern w:val="1"/>
          <w:sz w:val="32"/>
          <w:szCs w:val="32"/>
          <w:lang w:eastAsia="zh-CN"/>
        </w:rPr>
        <w:t>出具的《检验报告》</w:t>
      </w:r>
      <w:r>
        <w:rPr>
          <w:rFonts w:hint="eastAsia" w:ascii="仿宋_GB2312" w:hAnsi="仿宋_GB2312" w:eastAsia="仿宋_GB2312" w:cs="仿宋_GB2312"/>
          <w:bCs/>
          <w:sz w:val="32"/>
          <w:szCs w:val="32"/>
          <w:lang w:eastAsia="zh-CN"/>
        </w:rPr>
        <w:t>（N0.</w:t>
      </w:r>
      <w:r>
        <w:rPr>
          <w:rFonts w:hint="eastAsia" w:ascii="仿宋_GB2312" w:hAnsi="仿宋_GB2312" w:eastAsia="仿宋_GB2312" w:cs="仿宋_GB2312"/>
          <w:bCs/>
          <w:sz w:val="32"/>
          <w:szCs w:val="32"/>
          <w:lang w:val="en-US" w:eastAsia="zh-CN"/>
        </w:rPr>
        <w:t>2024X-J-QG003367</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zh-CN"/>
        </w:rPr>
        <w:t>，证明</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lang w:val="en-US" w:eastAsia="zh-CN"/>
        </w:rPr>
        <w:t>2024年10月12日使用的</w:t>
      </w:r>
      <w:r>
        <w:rPr>
          <w:rFonts w:hint="eastAsia" w:ascii="仿宋_GB2312" w:hAnsi="仿宋_GB2312" w:eastAsia="仿宋_GB2312" w:cs="仿宋_GB2312"/>
          <w:bCs/>
          <w:sz w:val="32"/>
          <w:szCs w:val="32"/>
          <w:highlight w:val="none"/>
          <w:lang w:val="en-US" w:eastAsia="zh-CN"/>
        </w:rPr>
        <w:t>棉花</w:t>
      </w:r>
      <w:r>
        <w:rPr>
          <w:rFonts w:hint="eastAsia" w:ascii="仿宋_GB2312" w:hAnsi="仿宋_GB2312" w:eastAsia="仿宋_GB2312" w:cs="仿宋_GB2312"/>
          <w:bCs/>
          <w:sz w:val="32"/>
          <w:szCs w:val="32"/>
          <w:lang w:val="en-US" w:eastAsia="zh-CN"/>
        </w:rPr>
        <w:t>聚酯捆扎带接头剥离力</w:t>
      </w:r>
      <w:r>
        <w:rPr>
          <w:rFonts w:hint="eastAsia" w:ascii="仿宋_GB2312" w:hAnsi="仿宋_GB2312" w:eastAsia="仿宋_GB2312" w:cs="仿宋_GB2312"/>
          <w:bCs/>
          <w:sz w:val="32"/>
          <w:szCs w:val="32"/>
          <w:lang w:val="zh-CN"/>
        </w:rPr>
        <w:t>被判为不合格的事实；检验报告（二）由</w:t>
      </w:r>
      <w:r>
        <w:rPr>
          <w:rFonts w:hint="eastAsia" w:ascii="仿宋_GB2312" w:hAnsi="仿宋_GB2312" w:eastAsia="仿宋_GB2312" w:cs="仿宋_GB2312"/>
          <w:bCs/>
          <w:sz w:val="32"/>
          <w:szCs w:val="32"/>
          <w:highlight w:val="none"/>
          <w:lang w:val="en-US" w:eastAsia="zh-CN"/>
        </w:rPr>
        <w:t>招商</w:t>
      </w:r>
      <w:r>
        <w:rPr>
          <w:rFonts w:hint="eastAsia" w:ascii="仿宋_GB2312" w:hAnsi="仿宋_GB2312" w:eastAsia="仿宋_GB2312" w:cs="仿宋_GB2312"/>
          <w:bCs/>
          <w:sz w:val="32"/>
          <w:szCs w:val="32"/>
          <w:lang w:val="en-US" w:eastAsia="zh-CN"/>
        </w:rPr>
        <w:t>新疆招商检测技术研究院有限公司</w:t>
      </w:r>
      <w:r>
        <w:rPr>
          <w:rFonts w:hint="eastAsia" w:ascii="仿宋_GB2312" w:hAnsi="仿宋_GB2312" w:eastAsia="仿宋_GB2312" w:cs="仿宋_GB2312"/>
          <w:kern w:val="1"/>
          <w:sz w:val="32"/>
          <w:szCs w:val="32"/>
          <w:lang w:eastAsia="zh-CN"/>
        </w:rPr>
        <w:t>出具的《检验报告》</w:t>
      </w:r>
      <w:r>
        <w:rPr>
          <w:rFonts w:hint="eastAsia" w:ascii="仿宋_GB2312" w:hAnsi="仿宋_GB2312" w:eastAsia="仿宋_GB2312" w:cs="仿宋_GB2312"/>
          <w:bCs/>
          <w:sz w:val="32"/>
          <w:szCs w:val="32"/>
          <w:lang w:eastAsia="zh-CN"/>
        </w:rPr>
        <w:t>（N0.</w:t>
      </w:r>
      <w:r>
        <w:rPr>
          <w:rFonts w:hint="eastAsia" w:ascii="仿宋_GB2312" w:hAnsi="仿宋_GB2312" w:eastAsia="仿宋_GB2312" w:cs="仿宋_GB2312"/>
          <w:bCs/>
          <w:sz w:val="32"/>
          <w:szCs w:val="32"/>
          <w:lang w:val="en-US" w:eastAsia="zh-CN"/>
        </w:rPr>
        <w:t>2024X-J-QG003367F</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lang w:val="zh-CN"/>
        </w:rPr>
        <w:t>，证明</w:t>
      </w:r>
      <w:r>
        <w:rPr>
          <w:rFonts w:hint="eastAsia" w:ascii="仿宋_GB2312" w:hAnsi="仿宋_GB2312" w:eastAsia="仿宋_GB2312" w:cs="仿宋_GB2312"/>
          <w:bCs/>
          <w:sz w:val="32"/>
          <w:szCs w:val="32"/>
          <w:lang w:eastAsia="zh-CN"/>
        </w:rPr>
        <w:t>当事人</w:t>
      </w:r>
      <w:r>
        <w:rPr>
          <w:rFonts w:hint="eastAsia" w:ascii="仿宋_GB2312" w:hAnsi="仿宋_GB2312" w:eastAsia="仿宋_GB2312" w:cs="仿宋_GB2312"/>
          <w:bCs/>
          <w:sz w:val="32"/>
          <w:szCs w:val="32"/>
          <w:lang w:val="en-US" w:eastAsia="zh-CN"/>
        </w:rPr>
        <w:t>2024年10月12日使用的</w:t>
      </w:r>
      <w:r>
        <w:rPr>
          <w:rFonts w:hint="eastAsia" w:ascii="仿宋_GB2312" w:hAnsi="仿宋_GB2312" w:eastAsia="仿宋_GB2312" w:cs="仿宋_GB2312"/>
          <w:bCs/>
          <w:sz w:val="32"/>
          <w:szCs w:val="32"/>
          <w:highlight w:val="none"/>
          <w:lang w:val="en-US" w:eastAsia="zh-CN"/>
        </w:rPr>
        <w:t>棉花</w:t>
      </w:r>
      <w:r>
        <w:rPr>
          <w:rFonts w:hint="eastAsia" w:ascii="仿宋_GB2312" w:hAnsi="仿宋_GB2312" w:eastAsia="仿宋_GB2312" w:cs="仿宋_GB2312"/>
          <w:bCs/>
          <w:sz w:val="32"/>
          <w:szCs w:val="32"/>
          <w:lang w:val="en-US" w:eastAsia="zh-CN"/>
        </w:rPr>
        <w:t>聚酯捆扎带接头剥离力经复检</w:t>
      </w:r>
      <w:r>
        <w:rPr>
          <w:rFonts w:hint="eastAsia" w:ascii="仿宋_GB2312" w:hAnsi="仿宋_GB2312" w:eastAsia="仿宋_GB2312" w:cs="仿宋_GB2312"/>
          <w:bCs/>
          <w:sz w:val="32"/>
          <w:szCs w:val="32"/>
          <w:lang w:val="zh-CN"/>
        </w:rPr>
        <w:t>被判为不合格的事实；</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《检验结果告知书》</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份，证明</w:t>
      </w:r>
      <w:r>
        <w:rPr>
          <w:rFonts w:hint="eastAsia" w:ascii="仿宋_GB2312" w:hAnsi="仿宋_GB2312" w:eastAsia="仿宋_GB2312" w:cs="仿宋_GB2312"/>
          <w:sz w:val="32"/>
          <w:szCs w:val="32"/>
          <w:lang w:val="en-US" w:eastAsia="zh-CN"/>
        </w:rPr>
        <w:t>执法人员</w:t>
      </w:r>
      <w:r>
        <w:rPr>
          <w:rFonts w:hint="eastAsia" w:ascii="仿宋_GB2312" w:hAnsi="仿宋_GB2312" w:eastAsia="仿宋_GB2312" w:cs="仿宋_GB2312"/>
          <w:sz w:val="32"/>
          <w:szCs w:val="32"/>
        </w:rPr>
        <w:t>向当事人告知检验结果以及救济途径的事</w:t>
      </w:r>
      <w:r>
        <w:rPr>
          <w:rFonts w:hint="eastAsia" w:ascii="仿宋_GB2312" w:hAnsi="仿宋_GB2312" w:eastAsia="仿宋_GB2312" w:cs="仿宋_GB2312"/>
          <w:bCs/>
          <w:sz w:val="32"/>
          <w:szCs w:val="32"/>
          <w:lang w:val="zh-CN"/>
        </w:rPr>
        <w:t>实；</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val="zh-CN"/>
        </w:rPr>
        <w:t>、提取的</w:t>
      </w:r>
      <w:r>
        <w:rPr>
          <w:rFonts w:hint="eastAsia" w:ascii="仿宋_GB2312" w:hAnsi="仿宋_GB2312" w:eastAsia="仿宋_GB2312" w:cs="仿宋_GB2312"/>
          <w:bCs/>
          <w:sz w:val="32"/>
          <w:szCs w:val="32"/>
          <w:lang w:val="en-US" w:eastAsia="zh-CN"/>
        </w:rPr>
        <w:t>2024年10月12日当事人皮棉加工数据明细表1份，证明当事人当日班次加工包装皮棉的数量的事实</w:t>
      </w:r>
      <w:r>
        <w:rPr>
          <w:rFonts w:hint="eastAsia" w:ascii="仿宋_GB2312" w:hAnsi="仿宋_GB2312" w:eastAsia="仿宋_GB2312" w:cs="仿宋_GB2312"/>
          <w:bCs/>
          <w:sz w:val="32"/>
          <w:szCs w:val="32"/>
          <w:lang w:val="zh-CN"/>
        </w:rPr>
        <w:t>；</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9、产品质量监督抽样单1份（编号：2401623）、产品质量监督抽查通知书1份，</w:t>
      </w:r>
      <w:r>
        <w:rPr>
          <w:rFonts w:hint="eastAsia" w:ascii="仿宋_GB2312" w:hAnsi="仿宋_GB2312" w:eastAsia="仿宋_GB2312" w:cs="仿宋_GB2312"/>
          <w:kern w:val="1"/>
          <w:sz w:val="32"/>
          <w:szCs w:val="32"/>
          <w:lang w:val="en-US" w:eastAsia="zh-CN"/>
        </w:rPr>
        <w:t>证明2024年10月22日对当事人使用的涉案聚酯捆扎带进行抽样及当事人对抽样过程予以认可的真实反映；</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10、现场检查照片2张，证明抽样人员现场抽样、封样的过程及执法人员现场检查情况；</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lang w:val="en-US" w:eastAsia="zh-CN"/>
        </w:rPr>
        <w:t>11、由当事人提供的委托检验报告1份，证明当事人在采购该批</w:t>
      </w:r>
      <w:r>
        <w:rPr>
          <w:rFonts w:hint="eastAsia" w:ascii="仿宋_GB2312" w:hAnsi="仿宋_GB2312" w:eastAsia="仿宋_GB2312" w:cs="仿宋_GB2312"/>
          <w:kern w:val="1"/>
          <w:sz w:val="32"/>
          <w:szCs w:val="32"/>
          <w:lang w:val="en-US" w:eastAsia="zh-CN" w:bidi="ar-SA"/>
        </w:rPr>
        <w:t>聚酯捆扎带后自行送检，检验结论为聚酯捆扎带各项检验项目均合格的事实。</w:t>
      </w:r>
    </w:p>
    <w:p>
      <w:pPr>
        <w:pStyle w:val="2"/>
        <w:keepNext w:val="0"/>
        <w:keepLines w:val="0"/>
        <w:pageBreakBefore w:val="0"/>
        <w:tabs>
          <w:tab w:val="left" w:pos="9060"/>
        </w:tabs>
        <w:kinsoku/>
        <w:wordWrap/>
        <w:overflowPunct/>
        <w:topLinePunct w:val="0"/>
        <w:bidi w:val="0"/>
        <w:spacing w:line="520" w:lineRule="exact"/>
        <w:ind w:left="0" w:right="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我局于</w:t>
      </w:r>
      <w:r>
        <w:rPr>
          <w:rFonts w:hint="eastAsia" w:ascii="仿宋_GB2312" w:hAnsi="仿宋_GB2312" w:eastAsia="仿宋_GB2312" w:cs="仿宋_GB2312"/>
          <w:sz w:val="32"/>
          <w:szCs w:val="32"/>
          <w:lang w:val="en-US" w:eastAsia="zh-CN"/>
        </w:rPr>
        <w:t>2025年6月26日向</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val="en-US" w:eastAsia="zh-CN"/>
        </w:rPr>
        <w:t>依法送达了《行政处罚告知书》（塔乌市监罚告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2025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138</w:t>
      </w:r>
      <w:r>
        <w:rPr>
          <w:rFonts w:hint="eastAsia" w:ascii="仿宋_GB2312" w:hAnsi="仿宋_GB2312" w:eastAsia="仿宋_GB2312" w:cs="仿宋_GB2312"/>
          <w:sz w:val="32"/>
          <w:szCs w:val="32"/>
          <w:lang w:eastAsia="zh-CN"/>
        </w:rPr>
        <w:t>号），告知了</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依法享有陈述、申辩的权利，</w:t>
      </w:r>
      <w:r>
        <w:rPr>
          <w:rFonts w:hint="eastAsia" w:ascii="仿宋_GB2312" w:hAnsi="仿宋_GB2312" w:eastAsia="仿宋_GB2312" w:cs="仿宋_GB2312"/>
          <w:spacing w:val="0"/>
          <w:kern w:val="1"/>
          <w:sz w:val="32"/>
          <w:szCs w:val="32"/>
          <w:lang w:val="en-US" w:eastAsia="zh-CN"/>
        </w:rPr>
        <w:t>当事人</w:t>
      </w:r>
      <w:r>
        <w:rPr>
          <w:rFonts w:hint="eastAsia" w:ascii="仿宋_GB2312" w:hAnsi="仿宋_GB2312" w:eastAsia="仿宋_GB2312" w:cs="仿宋_GB2312"/>
          <w:sz w:val="32"/>
          <w:szCs w:val="32"/>
          <w:lang w:eastAsia="zh-CN"/>
        </w:rPr>
        <w:t>在法定期限内未提出陈述、申辩，视为放弃此权利。</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lang w:val="zh-CN"/>
        </w:rPr>
      </w:pP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bCs/>
          <w:sz w:val="32"/>
          <w:szCs w:val="32"/>
          <w:lang w:val="zh-CN"/>
        </w:rPr>
        <w:t>因焊接工艺造成</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包装捆扎带接头剥离力不符合国家</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包装标准的行为，违反了《</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质量监督管理条例》第九条第二项：“</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经营者销售</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，必须符合下列要求：（二）</w:t>
      </w:r>
      <w:r>
        <w:rPr>
          <w:rFonts w:hint="eastAsia" w:ascii="仿宋_GB2312" w:hAnsi="仿宋_GB2312" w:eastAsia="仿宋_GB2312" w:cs="仿宋_GB2312"/>
          <w:bCs/>
          <w:sz w:val="32"/>
          <w:szCs w:val="32"/>
          <w:highlight w:val="none"/>
          <w:lang w:val="zh-CN"/>
        </w:rPr>
        <w:t>棉花</w:t>
      </w:r>
      <w:r>
        <w:rPr>
          <w:rFonts w:hint="eastAsia" w:ascii="仿宋_GB2312" w:hAnsi="仿宋_GB2312" w:eastAsia="仿宋_GB2312" w:cs="仿宋_GB2312"/>
          <w:bCs/>
          <w:sz w:val="32"/>
          <w:szCs w:val="32"/>
          <w:lang w:val="zh-CN"/>
        </w:rPr>
        <w:t>包装、标识符合国家标准；”的规定，属于违法行为。</w:t>
      </w:r>
    </w:p>
    <w:p>
      <w:pPr>
        <w:keepNext w:val="0"/>
        <w:keepLines w:val="0"/>
        <w:pageBreakBefore w:val="0"/>
        <w:kinsoku/>
        <w:wordWrap/>
        <w:overflowPunct/>
        <w:topLinePunct w:val="0"/>
        <w:bidi w:val="0"/>
        <w:adjustRightInd/>
        <w:spacing w:line="520" w:lineRule="exact"/>
        <w:ind w:left="0" w:leftChars="0" w:right="0" w:firstLine="640" w:firstLineChars="200"/>
        <w:jc w:val="left"/>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color w:val="000000"/>
          <w:sz w:val="32"/>
          <w:szCs w:val="32"/>
          <w:lang w:eastAsia="zh-CN"/>
        </w:rPr>
        <w:t>鉴于</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color w:val="000000"/>
          <w:sz w:val="32"/>
          <w:szCs w:val="32"/>
          <w:lang w:val="en-US" w:eastAsia="zh-CN"/>
        </w:rPr>
        <w:t>态度端正，积极配合案件调查并如实陈述违法事实，认识深刻并积极主动改正，在</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加工季前对公司购进的涉案聚酯捆扎带进行了送检，检验结论合格。当事人的上述情况符合《新疆维吾尔自治区新疆生产建设兵团市场监督管理行政处罚裁量权适用规定》第十七条第二项“符合下列情形之一的，可以从轻或者减轻行政处罚：（二）积极配合市场监管部门调查并主动提供证据材料的；”的规定，参照《新疆维吾尔自治区新疆生产建设兵团市场监督管理行政处罚裁量基准（2024年）》第九章纤维检验监督管理第一节《</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质量监督管理条例》《避免在</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采摘、交售、加工过程中混入异性纤维的暂行规定</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sz w:val="32"/>
          <w:szCs w:val="32"/>
          <w:lang w:val="en-US" w:eastAsia="zh-CN"/>
        </w:rPr>
        <w:t>4.违法行为：“</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经营者销售的</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没有质量凭证，或者其包装、标识不符合国家标准，或者质量凭证、标识与实物不符，或者经公证检验的</w:t>
      </w:r>
      <w:r>
        <w:rPr>
          <w:rFonts w:hint="eastAsia" w:ascii="仿宋_GB2312" w:hAnsi="仿宋_GB2312" w:eastAsia="仿宋_GB2312" w:cs="仿宋_GB2312"/>
          <w:color w:val="000000"/>
          <w:sz w:val="32"/>
          <w:szCs w:val="32"/>
          <w:highlight w:val="none"/>
          <w:lang w:val="en-US" w:eastAsia="zh-CN"/>
        </w:rPr>
        <w:t>棉花</w:t>
      </w:r>
      <w:r>
        <w:rPr>
          <w:rFonts w:hint="eastAsia" w:ascii="仿宋_GB2312" w:hAnsi="仿宋_GB2312" w:eastAsia="仿宋_GB2312" w:cs="仿宋_GB2312"/>
          <w:color w:val="000000"/>
          <w:sz w:val="32"/>
          <w:szCs w:val="32"/>
          <w:lang w:val="en-US" w:eastAsia="zh-CN"/>
        </w:rPr>
        <w:t>没有公证检验证书、国家储备棉没有粘贴公证检验标志的行为。”当事人的违法行为符合违法情节：有下列情形之一的：“（1）销售皮棉数量不满45吨的；”裁量基准：“（1）责令改正；（2）处3万元以下罚款”的规定，经过调查取证，</w:t>
      </w:r>
      <w:r>
        <w:rPr>
          <w:rFonts w:hint="eastAsia" w:ascii="仿宋_GB2312" w:hAnsi="仿宋_GB2312" w:eastAsia="仿宋_GB2312" w:cs="仿宋_GB2312"/>
          <w:bCs/>
          <w:sz w:val="32"/>
          <w:szCs w:val="32"/>
          <w:lang w:val="en-US" w:eastAsia="zh-CN"/>
        </w:rPr>
        <w:t>当事人案发当日班次加工</w:t>
      </w:r>
      <w:r>
        <w:rPr>
          <w:rFonts w:hint="eastAsia" w:ascii="仿宋_GB2312" w:hAnsi="仿宋_GB2312" w:eastAsia="仿宋_GB2312" w:cs="仿宋_GB2312"/>
          <w:color w:val="000000"/>
          <w:sz w:val="32"/>
          <w:szCs w:val="32"/>
          <w:lang w:val="en-US" w:eastAsia="zh-CN"/>
        </w:rPr>
        <w:t>销售皮棉121包共计27.693吨，综合考虑个案情况、</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color w:val="000000"/>
          <w:sz w:val="32"/>
          <w:szCs w:val="32"/>
          <w:lang w:val="en-US" w:eastAsia="zh-CN"/>
        </w:rPr>
        <w:t>主客观等相关因素，坚持处罚与教育相结合的原则，决定给予</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color w:val="000000"/>
          <w:sz w:val="32"/>
          <w:szCs w:val="32"/>
          <w:lang w:val="en-US" w:eastAsia="zh-CN"/>
        </w:rPr>
        <w:t>从轻行政处罚。</w:t>
      </w:r>
    </w:p>
    <w:p>
      <w:pPr>
        <w:keepNext w:val="0"/>
        <w:keepLines w:val="0"/>
        <w:pageBreakBefore w:val="0"/>
        <w:kinsoku/>
        <w:wordWrap/>
        <w:overflowPunct/>
        <w:topLinePunct w:val="0"/>
        <w:bidi w:val="0"/>
        <w:adjustRightInd/>
        <w:spacing w:line="520" w:lineRule="exact"/>
        <w:ind w:left="0" w:leftChars="0" w:right="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依据《</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质量监督管理</w:t>
      </w:r>
      <w:r>
        <w:rPr>
          <w:rFonts w:hint="eastAsia" w:ascii="仿宋_GB2312" w:hAnsi="仿宋_GB2312" w:eastAsia="仿宋_GB2312" w:cs="仿宋_GB2312"/>
          <w:bCs/>
          <w:sz w:val="32"/>
          <w:szCs w:val="32"/>
          <w:lang w:eastAsia="zh-CN"/>
        </w:rPr>
        <w:t>条例</w:t>
      </w:r>
      <w:r>
        <w:rPr>
          <w:rFonts w:hint="eastAsia" w:ascii="仿宋_GB2312" w:hAnsi="仿宋_GB2312" w:eastAsia="仿宋_GB2312" w:cs="仿宋_GB2312"/>
          <w:bCs/>
          <w:sz w:val="32"/>
          <w:szCs w:val="32"/>
        </w:rPr>
        <w:t>》第二十六条“</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经营者销售</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eastAsia="zh-CN"/>
        </w:rPr>
        <w:t>违反</w:t>
      </w:r>
      <w:r>
        <w:rPr>
          <w:rFonts w:hint="eastAsia" w:ascii="仿宋_GB2312" w:hAnsi="仿宋_GB2312" w:eastAsia="仿宋_GB2312" w:cs="仿宋_GB2312"/>
          <w:bCs/>
          <w:sz w:val="32"/>
          <w:szCs w:val="32"/>
        </w:rPr>
        <w:t>本条例第九条的规定，销售的</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没有质量凭证，或者其包装、标识不符合国家标准，或者质量凭证、标识与</w:t>
      </w:r>
      <w:r>
        <w:rPr>
          <w:rFonts w:hint="eastAsia" w:ascii="仿宋_GB2312" w:hAnsi="仿宋_GB2312" w:eastAsia="仿宋_GB2312" w:cs="仿宋_GB2312"/>
          <w:bCs/>
          <w:sz w:val="32"/>
          <w:szCs w:val="32"/>
          <w:lang w:eastAsia="zh-CN"/>
        </w:rPr>
        <w:t>实物</w:t>
      </w:r>
      <w:r>
        <w:rPr>
          <w:rFonts w:hint="eastAsia" w:ascii="仿宋_GB2312" w:hAnsi="仿宋_GB2312" w:eastAsia="仿宋_GB2312" w:cs="仿宋_GB2312"/>
          <w:bCs/>
          <w:sz w:val="32"/>
          <w:szCs w:val="32"/>
        </w:rPr>
        <w:t>不符，或者经公证检验的</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没有</w:t>
      </w:r>
      <w:r>
        <w:rPr>
          <w:rFonts w:hint="eastAsia" w:ascii="仿宋_GB2312" w:hAnsi="仿宋_GB2312" w:eastAsia="仿宋_GB2312" w:cs="仿宋_GB2312"/>
          <w:bCs/>
          <w:sz w:val="32"/>
          <w:szCs w:val="32"/>
          <w:lang w:eastAsia="zh-CN"/>
        </w:rPr>
        <w:t>公证</w:t>
      </w:r>
      <w:r>
        <w:rPr>
          <w:rFonts w:hint="eastAsia" w:ascii="仿宋_GB2312" w:hAnsi="仿宋_GB2312" w:eastAsia="仿宋_GB2312" w:cs="仿宋_GB2312"/>
          <w:bCs/>
          <w:sz w:val="32"/>
          <w:szCs w:val="32"/>
        </w:rPr>
        <w:t>检验证书、国家储备棉没有</w:t>
      </w:r>
      <w:r>
        <w:rPr>
          <w:rFonts w:hint="eastAsia" w:ascii="仿宋_GB2312" w:hAnsi="仿宋_GB2312" w:eastAsia="仿宋_GB2312" w:cs="仿宋_GB2312"/>
          <w:bCs/>
          <w:sz w:val="32"/>
          <w:szCs w:val="32"/>
          <w:lang w:eastAsia="zh-CN"/>
        </w:rPr>
        <w:t>粘贴</w:t>
      </w:r>
      <w:r>
        <w:rPr>
          <w:rFonts w:hint="eastAsia" w:ascii="仿宋_GB2312" w:hAnsi="仿宋_GB2312" w:eastAsia="仿宋_GB2312" w:cs="仿宋_GB2312"/>
          <w:bCs/>
          <w:sz w:val="32"/>
          <w:szCs w:val="32"/>
        </w:rPr>
        <w:t>公证检验标志的，由</w:t>
      </w:r>
      <w:r>
        <w:rPr>
          <w:rFonts w:hint="eastAsia" w:ascii="仿宋_GB2312" w:hAnsi="仿宋_GB2312" w:eastAsia="仿宋_GB2312" w:cs="仿宋_GB2312"/>
          <w:bCs/>
          <w:sz w:val="32"/>
          <w:szCs w:val="32"/>
          <w:highlight w:val="none"/>
        </w:rPr>
        <w:t>棉花</w:t>
      </w:r>
      <w:r>
        <w:rPr>
          <w:rFonts w:hint="eastAsia" w:ascii="仿宋_GB2312" w:hAnsi="仿宋_GB2312" w:eastAsia="仿宋_GB2312" w:cs="仿宋_GB2312"/>
          <w:bCs/>
          <w:sz w:val="32"/>
          <w:szCs w:val="32"/>
        </w:rPr>
        <w:t>质量监督机构责令改正，并可根据情节轻重，处10万元以下的罚款。”的规定，</w:t>
      </w:r>
      <w:r>
        <w:rPr>
          <w:rFonts w:hint="eastAsia" w:ascii="仿宋_GB2312" w:hAnsi="仿宋_GB2312" w:eastAsia="仿宋_GB2312" w:cs="仿宋_GB2312"/>
          <w:bCs/>
          <w:sz w:val="32"/>
          <w:szCs w:val="32"/>
          <w:lang w:eastAsia="zh-CN"/>
        </w:rPr>
        <w:t>责令当事人改正违法经营行为，决定</w:t>
      </w:r>
      <w:r>
        <w:rPr>
          <w:rFonts w:hint="eastAsia" w:ascii="仿宋_GB2312" w:hAnsi="仿宋_GB2312" w:eastAsia="仿宋_GB2312" w:cs="仿宋_GB2312"/>
          <w:bCs/>
          <w:sz w:val="32"/>
          <w:szCs w:val="32"/>
        </w:rPr>
        <w:t>给予</w:t>
      </w:r>
      <w:r>
        <w:rPr>
          <w:rFonts w:hint="eastAsia" w:ascii="仿宋_GB2312" w:hAnsi="仿宋_GB2312" w:eastAsia="仿宋_GB2312" w:cs="仿宋_GB2312"/>
          <w:bCs/>
          <w:sz w:val="32"/>
          <w:szCs w:val="32"/>
          <w:lang w:val="en-US" w:eastAsia="zh-CN"/>
        </w:rPr>
        <w:t>当事人</w:t>
      </w:r>
      <w:r>
        <w:rPr>
          <w:rFonts w:hint="eastAsia" w:ascii="仿宋_GB2312" w:hAnsi="仿宋_GB2312" w:eastAsia="仿宋_GB2312" w:cs="仿宋_GB2312"/>
          <w:bCs/>
          <w:sz w:val="32"/>
          <w:szCs w:val="32"/>
        </w:rPr>
        <w:t>以下行政处罚：</w:t>
      </w:r>
    </w:p>
    <w:p>
      <w:pPr>
        <w:keepNext w:val="0"/>
        <w:keepLines w:val="0"/>
        <w:pageBreakBefore w:val="0"/>
        <w:widowControl w:val="0"/>
        <w:kinsoku/>
        <w:wordWrap/>
        <w:overflowPunct/>
        <w:topLinePunct w:val="0"/>
        <w:autoSpaceDE/>
        <w:autoSpaceDN/>
        <w:bidi w:val="0"/>
        <w:adjustRightInd/>
        <w:spacing w:line="520" w:lineRule="exact"/>
        <w:ind w:left="0" w:right="0" w:firstLine="640" w:firstLineChars="200"/>
        <w:jc w:val="both"/>
        <w:textAlignment w:val="auto"/>
        <w:rPr>
          <w:rFonts w:hint="eastAsia" w:ascii="仿宋_GB2312" w:hAnsi="仿宋_GB2312" w:eastAsia="仿宋_GB2312" w:cs="仿宋_GB2312"/>
          <w:b w:val="0"/>
          <w:bCs/>
          <w:i w:val="0"/>
          <w:iCs w:val="0"/>
          <w:color w:val="auto"/>
          <w:spacing w:val="0"/>
          <w:sz w:val="32"/>
          <w:szCs w:val="32"/>
          <w:u w:val="none"/>
          <w:lang w:val="en-US" w:eastAsia="zh-CN"/>
        </w:rPr>
      </w:pPr>
      <w:r>
        <w:rPr>
          <w:rFonts w:hint="eastAsia" w:ascii="仿宋_GB2312" w:hAnsi="仿宋_GB2312" w:eastAsia="仿宋_GB2312" w:cs="仿宋_GB2312"/>
          <w:bCs/>
          <w:sz w:val="32"/>
          <w:szCs w:val="32"/>
        </w:rPr>
        <w:t>处</w:t>
      </w:r>
      <w:r>
        <w:rPr>
          <w:rFonts w:hint="eastAsia" w:ascii="仿宋_GB2312" w:hAnsi="仿宋_GB2312" w:eastAsia="仿宋_GB2312" w:cs="仿宋_GB2312"/>
          <w:bCs/>
          <w:sz w:val="32"/>
          <w:szCs w:val="32"/>
          <w:lang w:val="en-US" w:eastAsia="zh-CN"/>
        </w:rPr>
        <w:t>10000元</w:t>
      </w:r>
      <w:r>
        <w:rPr>
          <w:rFonts w:hint="eastAsia" w:ascii="仿宋_GB2312" w:hAnsi="仿宋_GB2312" w:eastAsia="仿宋_GB2312" w:cs="仿宋_GB2312"/>
          <w:bCs/>
          <w:sz w:val="32"/>
          <w:szCs w:val="32"/>
        </w:rPr>
        <w:t>罚款。</w:t>
      </w:r>
    </w:p>
    <w:p>
      <w:pPr>
        <w:keepNext w:val="0"/>
        <w:keepLines w:val="0"/>
        <w:pageBreakBefore w:val="0"/>
        <w:widowControl w:val="0"/>
        <w:kinsoku/>
        <w:wordWrap/>
        <w:overflowPunct/>
        <w:topLinePunct w:val="0"/>
        <w:autoSpaceDE/>
        <w:autoSpaceDN/>
        <w:bidi w:val="0"/>
        <w:adjustRightInd/>
        <w:spacing w:line="520" w:lineRule="exact"/>
        <w:ind w:left="0" w:right="0" w:firstLine="640" w:firstLineChars="200"/>
        <w:jc w:val="both"/>
        <w:textAlignment w:val="auto"/>
        <w:rPr>
          <w:rFonts w:hint="eastAsia" w:ascii="仿宋_GB2312" w:hAnsi="仿宋_GB2312" w:eastAsia="仿宋_GB2312" w:cs="仿宋_GB2312"/>
          <w:bCs/>
          <w:spacing w:val="0"/>
          <w:sz w:val="32"/>
          <w:szCs w:val="32"/>
          <w:u w:val="none"/>
          <w:lang w:val="en-US" w:eastAsia="zh-CN"/>
        </w:rPr>
      </w:pPr>
      <w:r>
        <w:rPr>
          <w:rFonts w:hint="eastAsia" w:ascii="仿宋_GB2312" w:hAnsi="仿宋_GB2312" w:eastAsia="仿宋_GB2312" w:cs="仿宋_GB2312"/>
          <w:bCs/>
          <w:spacing w:val="0"/>
          <w:sz w:val="32"/>
          <w:szCs w:val="32"/>
          <w:u w:val="none"/>
          <w:lang w:val="en-US" w:eastAsia="zh-CN"/>
        </w:rPr>
        <w:t>当事人应当自收到本行政处罚决定书之日起十五日内，将罚没款缴至中国建设银行塔城地区分行乌苏新区支行（地址：乌苏市新市区长江路141号，用户名：乌苏市财政局，账号：65001642200052500066）。到期不缴纳罚款的，依据《中华人民共和国行政处罚法》第七十二条的规定，本局将每日按罚款数额的3%加处罚款，并依法申请人民法院强制执行。</w:t>
      </w:r>
    </w:p>
    <w:p>
      <w:pPr>
        <w:keepNext w:val="0"/>
        <w:keepLines w:val="0"/>
        <w:pageBreakBefore w:val="0"/>
        <w:widowControl w:val="0"/>
        <w:kinsoku/>
        <w:wordWrap/>
        <w:overflowPunct/>
        <w:topLinePunct w:val="0"/>
        <w:autoSpaceDE/>
        <w:autoSpaceDN/>
        <w:bidi w:val="0"/>
        <w:adjustRightInd/>
        <w:spacing w:line="520" w:lineRule="exact"/>
        <w:ind w:left="0" w:right="0" w:firstLine="640" w:firstLineChars="200"/>
        <w:jc w:val="both"/>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u w:val="none"/>
        </w:rPr>
        <w:t>如不服本行政处罚决定，可以在收到本行政处罚决定书之日起六十日内向</w:t>
      </w:r>
      <w:r>
        <w:rPr>
          <w:rFonts w:hint="eastAsia" w:ascii="仿宋_GB2312" w:hAnsi="仿宋_GB2312" w:eastAsia="仿宋_GB2312" w:cs="仿宋_GB2312"/>
          <w:spacing w:val="0"/>
          <w:sz w:val="32"/>
          <w:szCs w:val="32"/>
          <w:u w:val="none"/>
          <w:lang w:val="en-US" w:eastAsia="zh-CN"/>
        </w:rPr>
        <w:t>乌苏市人民政府（地址：乌苏市新市区长江路139号财政大楼三楼行政复议办公室）</w:t>
      </w:r>
      <w:r>
        <w:rPr>
          <w:rFonts w:hint="eastAsia" w:ascii="仿宋_GB2312" w:hAnsi="仿宋_GB2312" w:eastAsia="仿宋_GB2312" w:cs="仿宋_GB2312"/>
          <w:spacing w:val="0"/>
          <w:sz w:val="32"/>
          <w:szCs w:val="32"/>
          <w:u w:val="none"/>
        </w:rPr>
        <w:t>申请行政复议</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也可以在六个月内依法向</w:t>
      </w:r>
      <w:r>
        <w:rPr>
          <w:rFonts w:hint="eastAsia" w:ascii="仿宋_GB2312" w:hAnsi="仿宋_GB2312" w:eastAsia="仿宋_GB2312" w:cs="仿宋_GB2312"/>
          <w:spacing w:val="0"/>
          <w:sz w:val="32"/>
          <w:szCs w:val="32"/>
          <w:u w:val="none"/>
          <w:lang w:val="en-US" w:eastAsia="zh-CN"/>
        </w:rPr>
        <w:t>乌苏市</w:t>
      </w:r>
      <w:r>
        <w:rPr>
          <w:rFonts w:hint="eastAsia" w:ascii="仿宋_GB2312" w:hAnsi="仿宋_GB2312" w:eastAsia="仿宋_GB2312" w:cs="仿宋_GB2312"/>
          <w:spacing w:val="0"/>
          <w:sz w:val="32"/>
          <w:szCs w:val="32"/>
          <w:u w:val="none"/>
        </w:rPr>
        <w:t>人民法院</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lang w:val="en-US" w:eastAsia="zh-CN"/>
        </w:rPr>
        <w:t>地址：乌苏市新市区长江路140号</w:t>
      </w:r>
      <w:r>
        <w:rPr>
          <w:rFonts w:hint="eastAsia" w:ascii="仿宋_GB2312" w:hAnsi="仿宋_GB2312" w:eastAsia="仿宋_GB2312" w:cs="仿宋_GB2312"/>
          <w:spacing w:val="0"/>
          <w:sz w:val="32"/>
          <w:szCs w:val="32"/>
          <w:u w:val="none"/>
          <w:lang w:eastAsia="zh-CN"/>
        </w:rPr>
        <w:t>）</w:t>
      </w:r>
      <w:r>
        <w:rPr>
          <w:rFonts w:hint="eastAsia" w:ascii="仿宋_GB2312" w:hAnsi="仿宋_GB2312" w:eastAsia="仿宋_GB2312" w:cs="仿宋_GB2312"/>
          <w:spacing w:val="0"/>
          <w:sz w:val="32"/>
          <w:szCs w:val="32"/>
          <w:u w:val="none"/>
        </w:rPr>
        <w:t>提起行政诉讼。申请行政复议或者提起行政诉讼期间，行政处罚不停止执行。</w:t>
      </w:r>
    </w:p>
    <w:p>
      <w:pPr>
        <w:keepNext w:val="0"/>
        <w:keepLines w:val="0"/>
        <w:pageBreakBefore w:val="0"/>
        <w:tabs>
          <w:tab w:val="left" w:pos="5702"/>
          <w:tab w:val="right" w:pos="11146"/>
        </w:tabs>
        <w:kinsoku/>
        <w:wordWrap/>
        <w:overflowPunct/>
        <w:topLinePunct w:val="0"/>
        <w:bidi w:val="0"/>
        <w:adjustRightInd/>
        <w:spacing w:line="520" w:lineRule="exact"/>
        <w:ind w:left="0" w:right="0" w:rightChars="0" w:firstLine="0" w:firstLineChars="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ab/>
      </w:r>
    </w:p>
    <w:p>
      <w:pPr>
        <w:keepNext w:val="0"/>
        <w:keepLines w:val="0"/>
        <w:pageBreakBefore w:val="0"/>
        <w:tabs>
          <w:tab w:val="left" w:pos="5702"/>
          <w:tab w:val="right" w:pos="11146"/>
        </w:tabs>
        <w:kinsoku/>
        <w:wordWrap/>
        <w:overflowPunct/>
        <w:topLinePunct w:val="0"/>
        <w:bidi w:val="0"/>
        <w:adjustRightInd/>
        <w:spacing w:line="520" w:lineRule="exact"/>
        <w:ind w:left="0" w:right="0" w:rightChars="0" w:firstLine="0" w:firstLineChars="0"/>
        <w:jc w:val="left"/>
        <w:textAlignment w:val="auto"/>
        <w:rPr>
          <w:rFonts w:hint="eastAsia" w:ascii="仿宋_GB2312" w:hAnsi="仿宋_GB2312" w:eastAsia="仿宋_GB2312" w:cs="仿宋_GB2312"/>
          <w:spacing w:val="0"/>
          <w:sz w:val="32"/>
          <w:szCs w:val="32"/>
          <w:lang w:val="en-US" w:eastAsia="zh-CN"/>
        </w:rPr>
      </w:pPr>
    </w:p>
    <w:p>
      <w:pPr>
        <w:keepNext w:val="0"/>
        <w:keepLines w:val="0"/>
        <w:pageBreakBefore w:val="0"/>
        <w:tabs>
          <w:tab w:val="left" w:pos="5702"/>
          <w:tab w:val="right" w:pos="11146"/>
        </w:tabs>
        <w:kinsoku/>
        <w:wordWrap/>
        <w:overflowPunct/>
        <w:topLinePunct w:val="0"/>
        <w:bidi w:val="0"/>
        <w:adjustRightInd/>
        <w:spacing w:line="520" w:lineRule="exact"/>
        <w:ind w:left="0" w:right="0" w:rightChars="0" w:firstLine="0" w:firstLineChars="0"/>
        <w:jc w:val="left"/>
        <w:textAlignment w:val="auto"/>
        <w:rPr>
          <w:rFonts w:hint="eastAsia" w:ascii="仿宋_GB2312" w:hAnsi="仿宋_GB2312" w:eastAsia="仿宋_GB2312" w:cs="仿宋_GB2312"/>
          <w:spacing w:val="0"/>
          <w:sz w:val="32"/>
          <w:szCs w:val="32"/>
          <w:lang w:val="en-US" w:eastAsia="zh-CN"/>
        </w:rPr>
      </w:pPr>
    </w:p>
    <w:p>
      <w:pPr>
        <w:keepNext w:val="0"/>
        <w:keepLines w:val="0"/>
        <w:pageBreakBefore w:val="0"/>
        <w:tabs>
          <w:tab w:val="left" w:pos="5702"/>
          <w:tab w:val="right" w:pos="11146"/>
        </w:tabs>
        <w:kinsoku/>
        <w:wordWrap/>
        <w:overflowPunct/>
        <w:topLinePunct w:val="0"/>
        <w:bidi w:val="0"/>
        <w:adjustRightInd/>
        <w:spacing w:line="520" w:lineRule="exact"/>
        <w:ind w:left="0" w:right="0" w:rightChars="0" w:firstLine="0" w:firstLineChars="0"/>
        <w:jc w:val="left"/>
        <w:textAlignment w:val="auto"/>
        <w:rPr>
          <w:rFonts w:hint="eastAsia" w:ascii="仿宋_GB2312" w:hAnsi="仿宋_GB2312" w:eastAsia="仿宋_GB2312" w:cs="仿宋_GB2312"/>
          <w:spacing w:val="0"/>
          <w:sz w:val="32"/>
          <w:szCs w:val="32"/>
          <w:lang w:val="en-US" w:eastAsia="zh-CN"/>
        </w:rPr>
      </w:pPr>
      <w:r>
        <w:rPr>
          <w:rFonts w:hint="eastAsia" w:ascii="仿宋_GB2312" w:hAnsi="仿宋_GB2312" w:eastAsia="仿宋_GB2312" w:cs="仿宋_GB2312"/>
          <w:spacing w:val="0"/>
          <w:sz w:val="32"/>
          <w:szCs w:val="32"/>
          <w:lang w:val="en-US" w:eastAsia="zh-CN"/>
        </w:rPr>
        <w:tab/>
      </w:r>
    </w:p>
    <w:p>
      <w:pPr>
        <w:keepNext w:val="0"/>
        <w:keepLines w:val="0"/>
        <w:pageBreakBefore w:val="0"/>
        <w:kinsoku/>
        <w:wordWrap/>
        <w:overflowPunct/>
        <w:topLinePunct w:val="0"/>
        <w:bidi w:val="0"/>
        <w:adjustRightInd/>
        <w:spacing w:line="520" w:lineRule="exact"/>
        <w:ind w:left="0" w:right="0" w:rightChars="0" w:firstLine="0" w:firstLineChars="0"/>
        <w:jc w:val="right"/>
        <w:textAlignment w:val="auto"/>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spacing w:val="0"/>
          <w:sz w:val="32"/>
          <w:szCs w:val="32"/>
          <w:lang w:eastAsia="zh-CN"/>
        </w:rPr>
        <w:t>乌苏市</w:t>
      </w:r>
      <w:r>
        <w:rPr>
          <w:rFonts w:hint="eastAsia" w:ascii="仿宋_GB2312" w:hAnsi="仿宋_GB2312" w:eastAsia="仿宋_GB2312" w:cs="仿宋_GB2312"/>
          <w:color w:val="000000"/>
          <w:spacing w:val="0"/>
          <w:sz w:val="32"/>
          <w:szCs w:val="32"/>
        </w:rPr>
        <w:t>市场监督管理局</w:t>
      </w: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r>
        <w:rPr>
          <w:rFonts w:hint="eastAsia" w:ascii="仿宋_GB2312" w:hAnsi="仿宋_GB2312" w:eastAsia="仿宋_GB2312" w:cs="仿宋_GB2312"/>
          <w:color w:val="000000"/>
          <w:spacing w:val="0"/>
          <w:sz w:val="32"/>
          <w:szCs w:val="32"/>
          <w:lang w:val="en-US" w:eastAsia="zh-CN"/>
        </w:rPr>
        <w:t>2025</w:t>
      </w:r>
      <w:r>
        <w:rPr>
          <w:rFonts w:hint="eastAsia" w:ascii="仿宋_GB2312" w:hAnsi="仿宋_GB2312" w:eastAsia="仿宋_GB2312" w:cs="仿宋_GB2312"/>
          <w:color w:val="000000"/>
          <w:spacing w:val="0"/>
          <w:sz w:val="32"/>
          <w:szCs w:val="32"/>
        </w:rPr>
        <w:t>年</w:t>
      </w:r>
      <w:r>
        <w:rPr>
          <w:rFonts w:hint="eastAsia" w:ascii="仿宋_GB2312" w:hAnsi="仿宋_GB2312" w:eastAsia="仿宋_GB2312" w:cs="仿宋_GB2312"/>
          <w:color w:val="000000"/>
          <w:spacing w:val="0"/>
          <w:sz w:val="32"/>
          <w:szCs w:val="32"/>
          <w:lang w:val="en-US" w:eastAsia="zh-CN"/>
        </w:rPr>
        <w:t>7</w:t>
      </w:r>
      <w:r>
        <w:rPr>
          <w:rFonts w:hint="eastAsia" w:ascii="仿宋_GB2312" w:hAnsi="仿宋_GB2312" w:eastAsia="仿宋_GB2312" w:cs="仿宋_GB2312"/>
          <w:color w:val="000000"/>
          <w:spacing w:val="0"/>
          <w:sz w:val="32"/>
          <w:szCs w:val="32"/>
        </w:rPr>
        <w:t>月</w:t>
      </w:r>
      <w:r>
        <w:rPr>
          <w:rFonts w:hint="eastAsia" w:ascii="仿宋_GB2312" w:hAnsi="仿宋_GB2312" w:eastAsia="仿宋_GB2312" w:cs="仿宋_GB2312"/>
          <w:color w:val="000000"/>
          <w:spacing w:val="0"/>
          <w:sz w:val="32"/>
          <w:szCs w:val="32"/>
          <w:lang w:val="en-US" w:eastAsia="zh-CN"/>
        </w:rPr>
        <w:t>4</w:t>
      </w:r>
      <w:r>
        <w:rPr>
          <w:rFonts w:hint="eastAsia" w:ascii="仿宋_GB2312" w:hAnsi="仿宋_GB2312" w:eastAsia="仿宋_GB2312" w:cs="仿宋_GB2312"/>
          <w:color w:val="000000"/>
          <w:spacing w:val="0"/>
          <w:sz w:val="32"/>
          <w:szCs w:val="32"/>
        </w:rPr>
        <w:t>日</w:t>
      </w: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kinsoku/>
        <w:wordWrap/>
        <w:overflowPunct/>
        <w:topLinePunct w:val="0"/>
        <w:bidi w:val="0"/>
        <w:adjustRightIn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rPr>
      </w:pPr>
    </w:p>
    <w:p>
      <w:pPr>
        <w:keepNext w:val="0"/>
        <w:keepLines w:val="0"/>
        <w:pageBreakBefore w:val="0"/>
        <w:widowControl w:val="0"/>
        <w:kinsoku/>
        <w:wordWrap/>
        <w:overflowPunct/>
        <w:topLinePunct w:val="0"/>
        <w:autoSpaceDE/>
        <w:autoSpaceDN/>
        <w:bidi w:val="0"/>
        <w:adjustRightInd/>
        <w:snapToGrid/>
        <w:spacing w:line="520" w:lineRule="exact"/>
        <w:ind w:left="0" w:right="0" w:firstLine="0" w:firstLineChars="0"/>
        <w:jc w:val="both"/>
        <w:textAlignment w:val="auto"/>
        <w:outlineLvl w:val="1"/>
        <w:rPr>
          <w:rFonts w:hint="eastAsia" w:ascii="仿宋_GB2312" w:hAnsi="仿宋_GB2312" w:eastAsia="仿宋_GB2312" w:cs="仿宋_GB2312"/>
          <w:color w:val="000000"/>
          <w:spacing w:val="0"/>
          <w:sz w:val="32"/>
          <w:szCs w:val="32"/>
          <w:lang w:eastAsia="zh-CN"/>
        </w:rPr>
      </w:pPr>
      <w:r>
        <w:rPr>
          <w:rFonts w:hint="eastAsia" w:ascii="仿宋_GB2312" w:hAnsi="仿宋_GB2312" w:eastAsia="仿宋_GB2312" w:cs="仿宋_GB2312"/>
          <w:color w:val="231F20"/>
          <w:spacing w:val="0"/>
          <w:sz w:val="32"/>
          <w:szCs w:val="32"/>
        </w:rPr>
        <w:t>（市场监督管理部门将依法向社会公开行政处罚决定信息）</w:t>
      </w:r>
    </w:p>
    <w:p>
      <w:pPr>
        <w:keepNext w:val="0"/>
        <w:keepLines w:val="0"/>
        <w:pageBreakBefore w:val="0"/>
        <w:kinsoku/>
        <w:wordWrap/>
        <w:overflowPunct/>
        <w:topLinePunct w:val="0"/>
        <w:bidi w:val="0"/>
        <w:adjustRightInd/>
        <w:spacing w:line="520" w:lineRule="exact"/>
        <w:ind w:left="0" w:right="0" w:firstLine="0" w:firstLineChars="0"/>
        <w:jc w:val="center"/>
        <w:textAlignment w:val="auto"/>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rPr>
        <mc:AlternateContent>
          <mc:Choice Requires="wps">
            <w:drawing>
              <wp:anchor distT="0" distB="0" distL="114300" distR="114300" simplePos="0" relativeHeight="251661312" behindDoc="0" locked="0" layoutInCell="1" allowOverlap="1">
                <wp:simplePos x="0" y="0"/>
                <wp:positionH relativeFrom="column">
                  <wp:posOffset>13970</wp:posOffset>
                </wp:positionH>
                <wp:positionV relativeFrom="paragraph">
                  <wp:posOffset>36195</wp:posOffset>
                </wp:positionV>
                <wp:extent cx="5227320" cy="635"/>
                <wp:effectExtent l="0" t="0" r="0" b="0"/>
                <wp:wrapNone/>
                <wp:docPr id="2" name="直接连接符 2"/>
                <wp:cNvGraphicFramePr/>
                <a:graphic xmlns:a="http://schemas.openxmlformats.org/drawingml/2006/main">
                  <a:graphicData uri="http://schemas.microsoft.com/office/word/2010/wordprocessingShape">
                    <wps:wsp>
                      <wps:cNvCnPr/>
                      <wps:spPr>
                        <a:xfrm flipV="1">
                          <a:off x="0" y="0"/>
                          <a:ext cx="5227320"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1pt;margin-top:2.85pt;height:0.05pt;width:411.6pt;z-index:251661312;mso-width-relative:page;mso-height-relative:page;" filled="f" stroked="t" coordsize="21600,21600" o:gfxdata="UEsDBAoAAAAAAIdO4kAAAAAAAAAAAAAAAAAEAAAAZHJzL1BLAwQUAAAACACHTuJAGdRvKdIAAAAF&#10;AQAADwAAAGRycy9kb3ducmV2LnhtbE2OzU7DMBCE70i8g7VI3KjdiEIU4lTiT0KCSxseYBtvk6jx&#10;OsROW96e5QTH0Yy++cr12Q/qSFPsA1tYLgwo4ia4nlsLn/XrTQ4qJmSHQ2Cy8E0R1tXlRYmFCyfe&#10;0HGbWiUQjgVa6FIaC61j05HHuAgjsXT7MHlMEqdWuwlPAveDzoy50x57locOR3rqqDlsZ28hq2fz&#10;/viW62H8qjf1ywc+9xGtvb5amgdQic7pbwy/+qIOlTjtwswuqkEYmQwtrO5BSZtnq1tQO8k56KrU&#10;/+2rH1BLAwQUAAAACACHTuJAPodW8P4BAADxAwAADgAAAGRycy9lMm9Eb2MueG1srVNLjhMxEN0j&#10;cQfLe9JJjzIzaqUziwnDBkEkPnvHn25L/snlpJNLcAEkdrBiyZ7bzHAMyu4QYNhkQS+ssuv5Vb3X&#10;5cXN3hqykxG0dy2dTaaUSMe90K5r6bu3d8+uKYHEnGDGO9nSgwR6s3z6ZDGERta+90bISJDEQTOE&#10;lvYphaaqgPfSMpj4IB0mlY+WJdzGrhKRDchuTVVPp5fV4KMI0XMJgKerMUmPjPEcQq+U5nLl+dZK&#10;l0bWKA1LKAl6HYAuS7dKSZ5eKwUyEdNSVJrKikUw3uS1Wi5Y00UWes2PLbBzWnikyTLtsOiJasUS&#10;I9uo/6GymkcPXqUJ97YahRRHUMVs+sibNz0LsmhBqyGcTIf/R8tf7daRaNHSmhLHLP7wh4/f7j98&#10;/vH9E64PX7+QOps0BGgQe+vW8biDsI5Z8V5FS5TR4T1OU/EAVZF9sfhwsljuE+F4OK/rq4sa3eeY&#10;u7yYZ+5qJMlkIUJ6Ib0lOWip0S7rZw3bvYQ0Qn9B8rFxZMCq8+urOTIynEaFU4ChDagIXFcugzda&#10;3Glj8hWI3ebWRLJjeSLKd+zhL1iusmLQj7iSyjDW9JKJ506QdAjolcMnQnMPVgpKjMQXlaOCTEyb&#10;c5Ao3zh0IVs8mpqjjRcH/DPbEHXXoxWz0mXO4CQUz45Tm0ftz31h+v1Slz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GdRvKdIAAAAFAQAADwAAAAAAAAABACAAAAAiAAAAZHJzL2Rvd25yZXYueG1s&#10;UEsBAhQAFAAAAAgAh07iQD6HVvD+AQAA8QMAAA4AAAAAAAAAAQAgAAAAIQEAAGRycy9lMm9Eb2Mu&#10;eG1sUEsFBgAAAAAGAAYAWQEAAJEFAAAAAA==&#10;">
                <v:fill on="f" focussize="0,0"/>
                <v:stroke weight="1.25pt" color="#000000" joinstyle="round"/>
                <v:imagedata o:title=""/>
                <o:lock v:ext="edit" aspectratio="f"/>
              </v:line>
            </w:pict>
          </mc:Fallback>
        </mc:AlternateContent>
      </w:r>
      <w:r>
        <w:rPr>
          <w:rFonts w:hint="eastAsia" w:ascii="仿宋_GB2312" w:hAnsi="仿宋_GB2312" w:eastAsia="仿宋_GB2312" w:cs="仿宋_GB2312"/>
          <w:bCs/>
          <w:color w:val="000000"/>
          <w:spacing w:val="0"/>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0288;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Ug9A3+QEAAOUDAAAOAAAAZHJzL2Uyb0RvYy54bWytU0uO&#10;EzEQ3SNxB8t70vloMtBKZxYThg2CSMABKm53tyX/cDnp5BJcAIkdrFiy5zYMx5iyO5OBYZMFvXCX&#10;XeVX9V6VF1d7o9lOBlTOVnwyGnMmrXC1sm3FP7y/efacM4xga9DOyoofJPKr5dMni96Xcuo6p2sZ&#10;GIFYLHtf8S5GXxYFik4awJHz0pKzccFApG1oizpAT+hGF9PxeF70LtQ+OCER6XQ1OPkRMZwD6JpG&#10;CblyYmukjQNqkBoiUcJOeeTLXG3TSBHfNg3KyHTFiWnMKyUhe5PWYrmAsg3gOyWOJcA5JTziZEBZ&#10;SnqCWkEEtg3qHyijRHDomjgSzhQDkawIsZiMH2nzrgMvMxeSGv1JdPx/sOLNbh2Yqis+48yCoYbf&#10;fv7x69PX3z+/0Hr7/RubJZF6jyXFXtt1OO7Qr0NivG+CSX/iwvZZ2MNJWLmPTNDhxeV8Op9ecCbI&#10;N5leZt2Lh7s+YHwlnWHJqLhWNtGGEnavMVI+Cr0PScfasr7iL2Zz6qIAmkH8SIbxxAJtm2+i06q+&#10;UVqneAzt5loHtoM0BflLnAj1r7CUYgXYDXHZNcxHJ6F+aWsWD570sfQseCrAyJozLekVJYsAoYyg&#10;9DmRlFpbqiDJOgiZrI2rD9SNrQ+q7UiHSa4yeaj7ud7jpKbx+nOfkR5e5/IO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i+/zkdcAAAAKAQAADwAAAAAAAAABACAAAAAiAAAAZHJzL2Rvd25yZXYueG1s&#10;UEsBAhQAFAAAAAgAh07iQBSD0Df5AQAA5QMAAA4AAAAAAAAAAQAgAAAAJgEAAGRycy9lMm9Eb2Mu&#10;eG1sUEsFBgAAAAAGAAYAWQEAAJEFAAAAAA==&#10;">
                <v:fill on="f" focussize="0,0"/>
                <v:stroke weight="0.737007874015748pt" color="#000000" joinstyle="round" endcap="square"/>
                <v:imagedata o:title=""/>
                <o:lock v:ext="edit" aspectratio="f"/>
              </v:line>
            </w:pict>
          </mc:Fallback>
        </mc:AlternateContent>
      </w:r>
      <w:r>
        <w:rPr>
          <w:rFonts w:hint="eastAsia" w:ascii="仿宋_GB2312" w:hAnsi="仿宋_GB2312" w:eastAsia="仿宋_GB2312" w:cs="仿宋_GB2312"/>
          <w:color w:val="000000"/>
          <w:spacing w:val="0"/>
          <w:sz w:val="32"/>
          <w:szCs w:val="32"/>
        </w:rPr>
        <w:t>本文书一式</w:t>
      </w:r>
      <w:r>
        <w:rPr>
          <w:rFonts w:hint="eastAsia" w:ascii="仿宋_GB2312" w:hAnsi="仿宋_GB2312" w:eastAsia="仿宋_GB2312" w:cs="仿宋_GB2312"/>
          <w:color w:val="000000"/>
          <w:spacing w:val="0"/>
          <w:sz w:val="32"/>
          <w:szCs w:val="32"/>
          <w:u w:val="single"/>
          <w:lang w:eastAsia="zh-CN"/>
        </w:rPr>
        <w:t>四</w:t>
      </w:r>
      <w:r>
        <w:rPr>
          <w:rFonts w:hint="eastAsia" w:ascii="仿宋_GB2312" w:hAnsi="仿宋_GB2312" w:eastAsia="仿宋_GB2312" w:cs="仿宋_GB2312"/>
          <w:color w:val="000000"/>
          <w:spacing w:val="0"/>
          <w:sz w:val="32"/>
          <w:szCs w:val="32"/>
        </w:rPr>
        <w:t>份，</w:t>
      </w:r>
      <w:r>
        <w:rPr>
          <w:rFonts w:hint="eastAsia" w:ascii="仿宋_GB2312" w:hAnsi="仿宋_GB2312" w:eastAsia="仿宋_GB2312" w:cs="仿宋_GB2312"/>
          <w:color w:val="000000"/>
          <w:spacing w:val="0"/>
          <w:sz w:val="32"/>
          <w:szCs w:val="32"/>
          <w:u w:val="single"/>
          <w:lang w:eastAsia="zh-CN"/>
        </w:rPr>
        <w:t>一</w:t>
      </w:r>
      <w:r>
        <w:rPr>
          <w:rFonts w:hint="eastAsia" w:ascii="仿宋_GB2312" w:hAnsi="仿宋_GB2312" w:eastAsia="仿宋_GB2312" w:cs="仿宋_GB2312"/>
          <w:color w:val="000000"/>
          <w:spacing w:val="0"/>
          <w:sz w:val="32"/>
          <w:szCs w:val="32"/>
        </w:rPr>
        <w:t>份送达，</w:t>
      </w:r>
      <w:r>
        <w:rPr>
          <w:rFonts w:hint="eastAsia" w:ascii="仿宋_GB2312" w:hAnsi="仿宋_GB2312" w:eastAsia="仿宋_GB2312" w:cs="仿宋_GB2312"/>
          <w:color w:val="000000"/>
          <w:spacing w:val="0"/>
          <w:sz w:val="32"/>
          <w:szCs w:val="32"/>
          <w:u w:val="single"/>
          <w:lang w:eastAsia="zh-CN"/>
        </w:rPr>
        <w:t>三</w:t>
      </w:r>
      <w:r>
        <w:rPr>
          <w:rFonts w:hint="eastAsia" w:ascii="仿宋_GB2312" w:hAnsi="仿宋_GB2312" w:eastAsia="仿宋_GB2312" w:cs="仿宋_GB2312"/>
          <w:color w:val="000000"/>
          <w:spacing w:val="0"/>
          <w:sz w:val="32"/>
          <w:szCs w:val="32"/>
        </w:rPr>
        <w:t>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方正小标宋简体">
    <w:panose1 w:val="02010601030101010101"/>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1MzZlZTAwYzk4MDYwYTM0YjdmYjA0MTUyOWFmOTQifQ=="/>
  </w:docVars>
  <w:rsids>
    <w:rsidRoot w:val="19C8581D"/>
    <w:rsid w:val="00540821"/>
    <w:rsid w:val="063A5C43"/>
    <w:rsid w:val="07D02862"/>
    <w:rsid w:val="088550DF"/>
    <w:rsid w:val="0FE76722"/>
    <w:rsid w:val="10606E3C"/>
    <w:rsid w:val="12003516"/>
    <w:rsid w:val="14F07C21"/>
    <w:rsid w:val="15CB0FCE"/>
    <w:rsid w:val="183E6964"/>
    <w:rsid w:val="18C62C96"/>
    <w:rsid w:val="19C8581D"/>
    <w:rsid w:val="1EAA105C"/>
    <w:rsid w:val="1EF501D6"/>
    <w:rsid w:val="2167405B"/>
    <w:rsid w:val="21977F1F"/>
    <w:rsid w:val="2227206A"/>
    <w:rsid w:val="23A737DF"/>
    <w:rsid w:val="23D435D7"/>
    <w:rsid w:val="249F4223"/>
    <w:rsid w:val="24D413E7"/>
    <w:rsid w:val="255802FD"/>
    <w:rsid w:val="27F6492F"/>
    <w:rsid w:val="29A21A20"/>
    <w:rsid w:val="2A3571EC"/>
    <w:rsid w:val="2A647BDF"/>
    <w:rsid w:val="30E30E41"/>
    <w:rsid w:val="36D111CE"/>
    <w:rsid w:val="37723FF0"/>
    <w:rsid w:val="3A9F0D1F"/>
    <w:rsid w:val="3BEF0EEC"/>
    <w:rsid w:val="3F390295"/>
    <w:rsid w:val="40CF0629"/>
    <w:rsid w:val="420723E4"/>
    <w:rsid w:val="444051F9"/>
    <w:rsid w:val="47562215"/>
    <w:rsid w:val="4D7164F3"/>
    <w:rsid w:val="4F8D0EEC"/>
    <w:rsid w:val="53DD14F8"/>
    <w:rsid w:val="54CA0AA9"/>
    <w:rsid w:val="552B4AC9"/>
    <w:rsid w:val="5C935A37"/>
    <w:rsid w:val="5CDD3147"/>
    <w:rsid w:val="5E126CEB"/>
    <w:rsid w:val="5F933EDA"/>
    <w:rsid w:val="60E10F1A"/>
    <w:rsid w:val="61123448"/>
    <w:rsid w:val="62601AFD"/>
    <w:rsid w:val="62F435E7"/>
    <w:rsid w:val="630442F9"/>
    <w:rsid w:val="64D4607B"/>
    <w:rsid w:val="68265B15"/>
    <w:rsid w:val="684F1F78"/>
    <w:rsid w:val="690B7390"/>
    <w:rsid w:val="6D24429C"/>
    <w:rsid w:val="719C3171"/>
    <w:rsid w:val="72C311D3"/>
    <w:rsid w:val="72CB43A0"/>
    <w:rsid w:val="737B0183"/>
    <w:rsid w:val="74BD4884"/>
    <w:rsid w:val="76AA163F"/>
    <w:rsid w:val="77CC4230"/>
    <w:rsid w:val="787A49BA"/>
    <w:rsid w:val="79297BCF"/>
    <w:rsid w:val="79FA1975"/>
    <w:rsid w:val="7AA8222F"/>
    <w:rsid w:val="7B2E5971"/>
    <w:rsid w:val="7C5E6C17"/>
    <w:rsid w:val="7C7A5779"/>
    <w:rsid w:val="7D252DA4"/>
    <w:rsid w:val="7D683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pPr>
      <w:autoSpaceDE w:val="0"/>
      <w:autoSpaceDN w:val="0"/>
      <w:adjustRightInd w:val="0"/>
      <w:jc w:val="left"/>
    </w:pPr>
    <w:rPr>
      <w:rFonts w:ascii="Arial Unicode MS" w:hAnsi="Times New Roman" w:eastAsia="Arial Unicode MS"/>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3139</Words>
  <Characters>3400</Characters>
  <Lines>0</Lines>
  <Paragraphs>0</Paragraphs>
  <TotalTime>65</TotalTime>
  <ScaleCrop>false</ScaleCrop>
  <LinksUpToDate>false</LinksUpToDate>
  <CharactersWithSpaces>3522</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2021-08-02T08:42:00Z</dcterms:created>
  <dc:creator>莺歌燕舞</dc:creator>
  <cp:lastModifiedBy>喜文</cp:lastModifiedBy>
  <cp:lastPrinted>2025-07-09T03:21:00Z</cp:lastPrinted>
  <dcterms:modified xsi:type="dcterms:W3CDTF">2025-07-29T05:17:44Z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993074A8FD9E475D919210852D73BD2E</vt:lpwstr>
  </property>
  <property fmtid="{D5CDD505-2E9C-101B-9397-08002B2CF9AE}" pid="4" name="KSOTemplateDocerSaveRecord">
    <vt:lpwstr>eyJoZGlkIjoiMjhjYjA5MTE5ZDA4NTVkMjc4ZGUyZjQzZWU4NWQ2Y2YiLCJ1c2VySWQiOiI5NTE2MTA2NTAifQ==</vt:lpwstr>
  </property>
</Properties>
</file>