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adjustRightInd/>
        <w:spacing w:line="560" w:lineRule="exact"/>
        <w:ind w:right="0" w:firstLine="0" w:firstLineChars="0"/>
        <w:jc w:val="center"/>
        <w:textAlignment w:val="auto"/>
        <w:outlineLvl w:val="0"/>
        <w:rPr>
          <w:rFonts w:hint="eastAsia" w:ascii="方正小标宋简体" w:hAnsi="方正小标宋简体" w:eastAsia="方正小标宋简体" w:cs="方正小标宋简体"/>
          <w:spacing w:val="0"/>
          <w:sz w:val="44"/>
          <w:szCs w:val="44"/>
        </w:rPr>
      </w:pPr>
      <w:bookmarkStart w:id="0" w:name="_Toc27865"/>
      <w:bookmarkStart w:id="1" w:name="_Toc76683363"/>
      <w:r>
        <w:rPr>
          <w:rFonts w:hint="eastAsia" w:ascii="方正小标宋简体" w:hAnsi="方正小标宋简体" w:eastAsia="方正小标宋简体" w:cs="方正小标宋简体"/>
          <w:spacing w:val="0"/>
          <w:sz w:val="44"/>
          <w:szCs w:val="44"/>
          <w:u w:val="none" w:color="auto"/>
          <w:lang w:eastAsia="zh-CN"/>
        </w:rPr>
        <w:t>乌苏市</w:t>
      </w:r>
      <w:r>
        <w:rPr>
          <w:rFonts w:hint="eastAsia" w:ascii="方正小标宋简体" w:hAnsi="方正小标宋简体" w:eastAsia="方正小标宋简体" w:cs="方正小标宋简体"/>
          <w:bCs/>
          <w:spacing w:val="0"/>
          <w:sz w:val="44"/>
          <w:szCs w:val="44"/>
        </w:rPr>
        <w:t>市场监督管理局</w:t>
      </w:r>
      <w:bookmarkEnd w:id="0"/>
      <w:bookmarkEnd w:id="1"/>
    </w:p>
    <w:p>
      <w:pPr>
        <w:keepNext w:val="0"/>
        <w:keepLines w:val="0"/>
        <w:pageBreakBefore w:val="0"/>
        <w:kinsoku/>
        <w:overflowPunct/>
        <w:autoSpaceDE/>
        <w:autoSpaceDN/>
        <w:bidi w:val="0"/>
        <w:adjustRightInd/>
        <w:spacing w:line="560" w:lineRule="exact"/>
        <w:ind w:right="0" w:firstLine="0" w:firstLineChars="0"/>
        <w:jc w:val="center"/>
        <w:textAlignment w:val="auto"/>
        <w:outlineLvl w:val="0"/>
        <w:rPr>
          <w:rFonts w:ascii="Times New Roman" w:hAnsi="Times New Roman" w:eastAsia="方正小标宋简体" w:cs="Mongolian Baiti"/>
          <w:bCs/>
          <w:color w:val="000000"/>
          <w:spacing w:val="0"/>
          <w:sz w:val="44"/>
          <w:szCs w:val="44"/>
        </w:rPr>
      </w:pPr>
      <w:bookmarkStart w:id="2" w:name="_Toc76683364"/>
      <w:r>
        <w:rPr>
          <w:rFonts w:ascii="Times New Roman" w:hAnsi="Mongolian Baiti" w:eastAsia="方正小标宋简体" w:cs="Mongolian Baiti"/>
          <w:bCs/>
          <w:color w:val="000000"/>
          <w:spacing w:val="0"/>
          <w:sz w:val="44"/>
          <w:szCs w:val="44"/>
        </w:rPr>
        <w:t>行政处罚决定书</w:t>
      </w:r>
      <w:bookmarkEnd w:id="2"/>
    </w:p>
    <w:p>
      <w:pPr>
        <w:keepNext w:val="0"/>
        <w:keepLines w:val="0"/>
        <w:pageBreakBefore w:val="0"/>
        <w:widowControl/>
        <w:kinsoku/>
        <w:overflowPunct/>
        <w:autoSpaceDE/>
        <w:autoSpaceDN/>
        <w:bidi w:val="0"/>
        <w:adjustRightInd/>
        <w:snapToGrid w:val="0"/>
        <w:spacing w:line="560" w:lineRule="exact"/>
        <w:ind w:right="0" w:firstLine="0" w:firstLineChars="0"/>
        <w:jc w:val="center"/>
        <w:textAlignment w:val="auto"/>
        <w:outlineLvl w:val="1"/>
        <w:rPr>
          <w:rFonts w:hint="eastAsia" w:ascii="仿宋_GB2312" w:hAnsi="仿宋_GB2312" w:eastAsia="仿宋_GB2312" w:cs="仿宋_GB2312"/>
          <w:bCs/>
          <w:color w:val="000000"/>
          <w:spacing w:val="0"/>
          <w:sz w:val="32"/>
          <w:szCs w:val="32"/>
        </w:rPr>
      </w:pPr>
      <w:r>
        <w:rPr>
          <w:rFonts w:hint="eastAsia" w:ascii="仿宋_GB2312" w:hAnsi="仿宋_GB2312" w:eastAsia="仿宋_GB2312" w:cs="仿宋_GB2312"/>
          <w:bCs/>
          <w:color w:val="000000"/>
          <w:spacing w:val="0"/>
          <w:sz w:val="32"/>
          <w:szCs w:val="32"/>
          <w:u w:val="none"/>
          <w:lang w:val="en-US" w:eastAsia="zh-CN"/>
        </w:rPr>
        <w:t>塔乌</w:t>
      </w:r>
      <w:r>
        <w:rPr>
          <w:rFonts w:hint="eastAsia" w:ascii="仿宋_GB2312" w:hAnsi="仿宋_GB2312" w:eastAsia="仿宋_GB2312" w:cs="仿宋_GB2312"/>
          <w:bCs/>
          <w:color w:val="000000"/>
          <w:spacing w:val="0"/>
          <w:sz w:val="32"/>
          <w:szCs w:val="32"/>
          <w:u w:val="none"/>
        </w:rPr>
        <w:t>市监处罚〔</w:t>
      </w:r>
      <w:r>
        <w:rPr>
          <w:rFonts w:hint="eastAsia" w:ascii="仿宋_GB2312" w:hAnsi="仿宋_GB2312" w:eastAsia="仿宋_GB2312" w:cs="仿宋_GB2312"/>
          <w:bCs/>
          <w:color w:val="000000"/>
          <w:spacing w:val="0"/>
          <w:sz w:val="32"/>
          <w:szCs w:val="32"/>
          <w:u w:val="none"/>
          <w:lang w:val="en-US" w:eastAsia="zh-CN"/>
        </w:rPr>
        <w:t>2025</w:t>
      </w:r>
      <w:r>
        <w:rPr>
          <w:rFonts w:hint="eastAsia" w:ascii="仿宋_GB2312" w:hAnsi="仿宋_GB2312" w:eastAsia="仿宋_GB2312" w:cs="仿宋_GB2312"/>
          <w:bCs/>
          <w:color w:val="000000"/>
          <w:spacing w:val="0"/>
          <w:sz w:val="32"/>
          <w:szCs w:val="32"/>
          <w:u w:val="none"/>
        </w:rPr>
        <w:t>〕</w:t>
      </w:r>
      <w:r>
        <w:rPr>
          <w:rFonts w:hint="eastAsia" w:ascii="仿宋_GB2312" w:hAnsi="仿宋_GB2312" w:eastAsia="仿宋_GB2312" w:cs="仿宋_GB2312"/>
          <w:bCs/>
          <w:color w:val="000000"/>
          <w:spacing w:val="0"/>
          <w:sz w:val="32"/>
          <w:szCs w:val="32"/>
          <w:u w:val="none"/>
          <w:lang w:val="en-US" w:eastAsia="zh-CN"/>
        </w:rPr>
        <w:t>117</w:t>
      </w:r>
      <w:r>
        <w:rPr>
          <w:rFonts w:hint="eastAsia" w:ascii="仿宋_GB2312" w:hAnsi="仿宋_GB2312" w:eastAsia="仿宋_GB2312" w:cs="仿宋_GB2312"/>
          <w:bCs/>
          <w:color w:val="000000"/>
          <w:spacing w:val="0"/>
          <w:sz w:val="32"/>
          <w:szCs w:val="32"/>
          <w:u w:val="none"/>
        </w:rPr>
        <w:t>号</w:t>
      </w:r>
    </w:p>
    <w:p>
      <w:pPr>
        <w:keepNext w:val="0"/>
        <w:keepLines w:val="0"/>
        <w:pageBreakBefore w:val="0"/>
        <w:widowControl/>
        <w:kinsoku/>
        <w:overflowPunct/>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bCs/>
          <w:spacing w:val="0"/>
          <w:sz w:val="32"/>
          <w:szCs w:val="32"/>
          <w:u w:val="none" w:color="auto"/>
        </w:rPr>
      </w:pP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bCs/>
          <w:spacing w:val="0"/>
          <w:sz w:val="32"/>
          <w:szCs w:val="32"/>
          <w:lang w:val="en-US" w:eastAsia="zh-CN"/>
        </w:rPr>
        <w:t>乌苏市祥庆烟花爆竹有限责任公司</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kern w:val="1"/>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bCs/>
          <w:spacing w:val="0"/>
          <w:kern w:val="1"/>
          <w:sz w:val="32"/>
          <w:szCs w:val="32"/>
          <w:u w:val="none" w:color="auto"/>
        </w:rPr>
        <w:t>主体资格证照</w:t>
      </w:r>
      <w:r>
        <w:rPr>
          <w:rFonts w:hint="eastAsia" w:ascii="仿宋_GB2312" w:hAnsi="仿宋_GB2312" w:eastAsia="仿宋_GB2312" w:cs="仿宋_GB2312"/>
          <w:spacing w:val="0"/>
          <w:kern w:val="1"/>
          <w:sz w:val="32"/>
          <w:szCs w:val="32"/>
          <w:u w:val="none" w:color="auto"/>
        </w:rPr>
        <w:t>名称：</w:t>
      </w:r>
      <w:r>
        <w:rPr>
          <w:rFonts w:hint="eastAsia" w:ascii="仿宋_GB2312" w:hAnsi="仿宋_GB2312" w:eastAsia="仿宋_GB2312" w:cs="仿宋_GB2312"/>
          <w:spacing w:val="0"/>
          <w:kern w:val="1"/>
          <w:sz w:val="32"/>
          <w:szCs w:val="32"/>
          <w:u w:val="none" w:color="auto"/>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spacing w:val="0"/>
          <w:w w:val="100"/>
          <w:kern w:val="1"/>
          <w:sz w:val="32"/>
          <w:szCs w:val="32"/>
          <w:u w:val="none" w:color="auto"/>
          <w:lang w:val="en-US"/>
        </w:rPr>
      </w:pPr>
      <w:r>
        <w:rPr>
          <w:rFonts w:hint="eastAsia" w:ascii="仿宋_GB2312" w:hAnsi="仿宋_GB2312" w:eastAsia="仿宋_GB2312" w:cs="仿宋_GB2312"/>
          <w:spacing w:val="0"/>
          <w:kern w:val="1"/>
          <w:sz w:val="32"/>
          <w:szCs w:val="32"/>
          <w:u w:val="none" w:color="auto"/>
        </w:rPr>
        <w:t>统一社会信用代码：</w:t>
      </w:r>
      <w:r>
        <w:rPr>
          <w:rFonts w:hint="eastAsia" w:ascii="仿宋_GB2312" w:hAnsi="仿宋_GB2312" w:eastAsia="仿宋_GB2312" w:cs="仿宋_GB2312"/>
          <w:bCs/>
          <w:spacing w:val="0"/>
          <w:sz w:val="32"/>
          <w:szCs w:val="32"/>
          <w:u w:val="none" w:color="auto"/>
          <w:lang w:val="en-US" w:eastAsia="zh-CN"/>
        </w:rPr>
        <w:t>91654202MACAQN4591</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spacing w:val="0"/>
          <w:kern w:val="1"/>
          <w:sz w:val="32"/>
          <w:szCs w:val="32"/>
          <w:u w:val="none" w:color="auto"/>
        </w:rPr>
        <w:t>住所（住址）：</w:t>
      </w:r>
      <w:r>
        <w:rPr>
          <w:rFonts w:hint="eastAsia" w:ascii="仿宋_GB2312" w:hAnsi="仿宋_GB2312" w:eastAsia="仿宋_GB2312" w:cs="仿宋_GB2312"/>
          <w:bCs/>
          <w:spacing w:val="0"/>
          <w:sz w:val="32"/>
          <w:szCs w:val="32"/>
          <w:lang w:val="en-US" w:eastAsia="zh-CN"/>
        </w:rPr>
        <w:t>新疆塔城地区乌苏市新市区街道中山路社区温州路湖畔世家</w:t>
      </w:r>
    </w:p>
    <w:p>
      <w:pPr>
        <w:keepNext w:val="0"/>
        <w:keepLines w:val="0"/>
        <w:pageBreakBefore w:val="0"/>
        <w:widowControl w:val="0"/>
        <w:kinsoku/>
        <w:wordWrap w:val="0"/>
        <w:overflowPunct/>
        <w:topLinePunct/>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kern w:val="1"/>
          <w:sz w:val="32"/>
          <w:szCs w:val="32"/>
          <w:u w:val="none" w:color="auto"/>
          <w:lang w:eastAsia="zh-CN"/>
        </w:rPr>
        <w:t>经营者</w:t>
      </w:r>
      <w:r>
        <w:rPr>
          <w:rFonts w:hint="eastAsia" w:ascii="仿宋_GB2312" w:hAnsi="仿宋_GB2312" w:eastAsia="仿宋_GB2312" w:cs="仿宋_GB2312"/>
          <w:spacing w:val="0"/>
          <w:kern w:val="1"/>
          <w:sz w:val="32"/>
          <w:szCs w:val="32"/>
          <w:u w:val="none" w:color="auto"/>
        </w:rPr>
        <w:t>：</w:t>
      </w:r>
      <w:r>
        <w:rPr>
          <w:rFonts w:hint="eastAsia" w:ascii="仿宋_GB2312" w:hAnsi="仿宋_GB2312" w:eastAsia="仿宋_GB2312" w:cs="仿宋_GB2312"/>
          <w:bCs/>
          <w:spacing w:val="0"/>
          <w:sz w:val="32"/>
          <w:szCs w:val="32"/>
          <w:lang w:val="en-US" w:eastAsia="zh-CN"/>
        </w:rPr>
        <w:t>朱**</w:t>
      </w:r>
      <w:r>
        <w:rPr>
          <w:rFonts w:hint="eastAsia" w:ascii="仿宋_GB2312" w:hAnsi="仿宋_GB2312" w:eastAsia="仿宋_GB2312" w:cs="仿宋_GB2312"/>
          <w:spacing w:val="0"/>
          <w:kern w:val="1"/>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2024年12月25日，在自治区市场监督管理局组织的2025年燃气相关产品及烟花爆竹监督抽查中，委托招商新疆质量检测技术研究院有限公司对乌苏市祥庆烟花爆竹有限责任公司销售的烟花爆竹进行了抽样检验。抽检产品名称：大吉电光炮，产品级别：C级，单个药量：0.05g，总药量：50g，数量：1000型，</w:t>
      </w:r>
      <w:r>
        <w:rPr>
          <w:rFonts w:hint="eastAsia" w:ascii="仿宋_GB2312" w:hAnsi="仿宋_GB2312" w:eastAsia="仿宋_GB2312" w:cs="仿宋_GB2312"/>
          <w:bCs/>
          <w:color w:val="auto"/>
          <w:spacing w:val="0"/>
          <w:sz w:val="32"/>
          <w:szCs w:val="32"/>
          <w:lang w:val="en-US" w:eastAsia="zh-CN"/>
        </w:rPr>
        <w:t>生产日期：2024年9月24日，</w:t>
      </w:r>
      <w:r>
        <w:rPr>
          <w:rFonts w:hint="eastAsia" w:ascii="仿宋_GB2312" w:hAnsi="仿宋_GB2312" w:eastAsia="仿宋_GB2312" w:cs="仿宋_GB2312"/>
          <w:bCs/>
          <w:spacing w:val="0"/>
          <w:kern w:val="2"/>
          <w:sz w:val="32"/>
          <w:szCs w:val="32"/>
          <w:lang w:val="en-US" w:eastAsia="zh-CN" w:bidi="ar-SA"/>
        </w:rPr>
        <w:t>实数：1000个，产品类别：爆竹类（白药炮），保质期：三年，标注执行标准/技术文件：GB 10631-2013 GB24426-2015。2025年4月1日，我局收到塔城地区产品质量监督检查后处理工作转办单（塔地市监质转〔2025〕13号）和检验报告（编号为：2024X-J-QG03558），检验结论为：“经抽样检验，引燃时间项目不符合GB 10631-2013标准，依据《烟花爆竹产品质量监督抽查实施细则》，判定为不合格”。2025年4月3日，我局执法人员来到乌苏市祥庆烟花爆竹有限责任公司经营场所进行</w:t>
      </w:r>
      <w:r>
        <w:rPr>
          <w:rFonts w:hint="eastAsia" w:ascii="仿宋_GB2312" w:hAnsi="仿宋_GB2312" w:eastAsia="仿宋_GB2312" w:cs="仿宋_GB2312"/>
          <w:bCs/>
          <w:spacing w:val="0"/>
          <w:sz w:val="32"/>
          <w:szCs w:val="32"/>
          <w:lang w:val="en-US" w:eastAsia="zh-CN"/>
        </w:rPr>
        <w:t>现场检查未发现该批不符合国家标准的</w:t>
      </w:r>
      <w:r>
        <w:rPr>
          <w:rFonts w:hint="eastAsia" w:ascii="仿宋_GB2312" w:hAnsi="仿宋_GB2312" w:eastAsia="仿宋_GB2312" w:cs="仿宋_GB2312"/>
          <w:bCs/>
          <w:spacing w:val="0"/>
          <w:kern w:val="2"/>
          <w:sz w:val="32"/>
          <w:szCs w:val="32"/>
          <w:lang w:val="en-US" w:eastAsia="zh-CN" w:bidi="ar-SA"/>
        </w:rPr>
        <w:t>爆竹</w:t>
      </w:r>
      <w:bookmarkStart w:id="4" w:name="_GoBack"/>
      <w:r>
        <w:rPr>
          <w:rFonts w:hint="eastAsia" w:ascii="仿宋_GB2312" w:hAnsi="仿宋_GB2312" w:eastAsia="仿宋_GB2312" w:cs="仿宋_GB2312"/>
          <w:bCs/>
          <w:spacing w:val="0"/>
          <w:kern w:val="2"/>
          <w:sz w:val="32"/>
          <w:szCs w:val="32"/>
          <w:highlight w:val="none"/>
          <w:lang w:val="en-US" w:eastAsia="zh-CN" w:bidi="ar-SA"/>
        </w:rPr>
        <w:t>大吉</w:t>
      </w:r>
      <w:bookmarkEnd w:id="4"/>
      <w:r>
        <w:rPr>
          <w:rFonts w:hint="eastAsia" w:ascii="仿宋_GB2312" w:hAnsi="仿宋_GB2312" w:eastAsia="仿宋_GB2312" w:cs="仿宋_GB2312"/>
          <w:bCs/>
          <w:spacing w:val="0"/>
          <w:kern w:val="2"/>
          <w:sz w:val="32"/>
          <w:szCs w:val="32"/>
          <w:lang w:val="en-US" w:eastAsia="zh-CN" w:bidi="ar-SA"/>
        </w:rPr>
        <w:t>电光炮，现场向当事人送达了《检验报告》，当事人对检验结论无异议。为进一步了解情况，经报局领导批准，于2025年4月17日立案，并指派达列海、巴德玛对此案进行调查了解，本案已于2025年5月7日调查终结。</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Cs/>
          <w:spacing w:val="0"/>
          <w:sz w:val="32"/>
          <w:szCs w:val="32"/>
          <w:lang w:val="en-US" w:eastAsia="zh-CN"/>
        </w:rPr>
        <w:t>经查，当事人于2024年10月14日从浏阳市大吉烟花集团有限公司购进了227件（24挂/件）1000型17</w:t>
      </w:r>
      <w:r>
        <w:rPr>
          <w:rFonts w:hint="eastAsia" w:ascii="仿宋_GB2312" w:hAnsi="仿宋_GB2312" w:eastAsia="仿宋_GB2312" w:cs="仿宋_GB2312"/>
          <w:bCs/>
          <w:spacing w:val="0"/>
          <w:sz w:val="32"/>
          <w:szCs w:val="32"/>
          <w:highlight w:val="none"/>
          <w:lang w:val="en-US" w:eastAsia="zh-CN"/>
        </w:rPr>
        <w:t>cm大吉电光</w:t>
      </w:r>
      <w:r>
        <w:rPr>
          <w:rFonts w:hint="eastAsia" w:ascii="仿宋_GB2312" w:hAnsi="仿宋_GB2312" w:eastAsia="仿宋_GB2312" w:cs="仿宋_GB2312"/>
          <w:bCs/>
          <w:spacing w:val="0"/>
          <w:sz w:val="32"/>
          <w:szCs w:val="32"/>
          <w:lang w:val="en-US" w:eastAsia="zh-CN"/>
        </w:rPr>
        <w:t>炮，产品标示：产品名称：大吉电光炮，产品级别：C级，</w:t>
      </w:r>
      <w:r>
        <w:rPr>
          <w:rFonts w:hint="eastAsia" w:ascii="仿宋_GB2312" w:hAnsi="仿宋_GB2312" w:eastAsia="仿宋_GB2312" w:cs="仿宋_GB2312"/>
          <w:bCs/>
          <w:color w:val="auto"/>
          <w:spacing w:val="0"/>
          <w:sz w:val="32"/>
          <w:szCs w:val="32"/>
          <w:lang w:val="en-US" w:eastAsia="zh-CN"/>
        </w:rPr>
        <w:t>单个药量：0.05g，总药量：50g，数量：1000型，实数：1000个，生产日期：2024年9月24日，产品类别：爆竹类（白药炮），保质期：三年，标注执行标准/技术文件：GB 10631-2013 GB24426-2015</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bCs/>
          <w:spacing w:val="0"/>
          <w:sz w:val="32"/>
          <w:szCs w:val="32"/>
          <w:lang w:val="en-US" w:eastAsia="zh-CN"/>
        </w:rPr>
        <w:t>2024年12月25日，</w:t>
      </w:r>
      <w:r>
        <w:rPr>
          <w:rFonts w:hint="eastAsia" w:ascii="仿宋_GB2312" w:hAnsi="仿宋_GB2312" w:eastAsia="仿宋_GB2312" w:cs="仿宋_GB2312"/>
          <w:bCs/>
          <w:spacing w:val="0"/>
          <w:kern w:val="2"/>
          <w:sz w:val="32"/>
          <w:szCs w:val="32"/>
          <w:lang w:val="en-US" w:eastAsia="zh-CN" w:bidi="ar-SA"/>
        </w:rPr>
        <w:t>在自治区市场监督管理局组织的2025年燃气相关产品及爆竹监督抽查中，委托招商新疆质量检测技术研究院有限公司对当事人销售的上述批次1000型大吉电光炮进行了抽样检验</w:t>
      </w:r>
      <w:r>
        <w:rPr>
          <w:rFonts w:hint="eastAsia" w:ascii="仿宋_GB2312" w:hAnsi="仿宋_GB2312" w:eastAsia="仿宋_GB2312" w:cs="仿宋_GB2312"/>
          <w:bCs/>
          <w:spacing w:val="0"/>
          <w:sz w:val="32"/>
          <w:szCs w:val="32"/>
          <w:lang w:val="en-US" w:eastAsia="zh-CN"/>
        </w:rPr>
        <w:t>，抽样基数3024挂，抽样数量：20挂（检样数量：10挂，备样数量：10挂），销售单价为11元/挂。经抽样检验，判定为被抽查产品不合格。截至2025年4月3日执法人员检查时，该批次爆竹共销售30件（720挂）。经调查，当事人于2025年1月16日停止销售该批</w:t>
      </w:r>
      <w:r>
        <w:rPr>
          <w:rFonts w:hint="eastAsia" w:ascii="仿宋_GB2312" w:hAnsi="仿宋_GB2312" w:eastAsia="仿宋_GB2312" w:cs="仿宋_GB2312"/>
          <w:bCs/>
          <w:spacing w:val="0"/>
          <w:kern w:val="2"/>
          <w:sz w:val="32"/>
          <w:szCs w:val="32"/>
          <w:lang w:val="en-US" w:eastAsia="zh-CN" w:bidi="ar-SA"/>
        </w:rPr>
        <w:t>1000型</w:t>
      </w:r>
      <w:r>
        <w:rPr>
          <w:rFonts w:hint="eastAsia" w:ascii="仿宋_GB2312" w:hAnsi="仿宋_GB2312" w:eastAsia="仿宋_GB2312" w:cs="仿宋_GB2312"/>
          <w:bCs/>
          <w:spacing w:val="0"/>
          <w:kern w:val="2"/>
          <w:sz w:val="32"/>
          <w:szCs w:val="32"/>
          <w:highlight w:val="none"/>
          <w:lang w:val="en-US" w:eastAsia="zh-CN" w:bidi="ar-SA"/>
        </w:rPr>
        <w:t>大吉</w:t>
      </w:r>
      <w:r>
        <w:rPr>
          <w:rFonts w:hint="eastAsia" w:ascii="仿宋_GB2312" w:hAnsi="仿宋_GB2312" w:eastAsia="仿宋_GB2312" w:cs="仿宋_GB2312"/>
          <w:bCs/>
          <w:spacing w:val="0"/>
          <w:kern w:val="2"/>
          <w:sz w:val="32"/>
          <w:szCs w:val="32"/>
          <w:lang w:val="en-US" w:eastAsia="zh-CN" w:bidi="ar-SA"/>
        </w:rPr>
        <w:t>电光炮，</w:t>
      </w:r>
      <w:r>
        <w:rPr>
          <w:rFonts w:hint="eastAsia" w:ascii="仿宋_GB2312" w:hAnsi="仿宋_GB2312" w:eastAsia="仿宋_GB2312" w:cs="仿宋_GB2312"/>
          <w:bCs/>
          <w:spacing w:val="0"/>
          <w:sz w:val="32"/>
          <w:szCs w:val="32"/>
          <w:lang w:val="en-US" w:eastAsia="zh-CN"/>
        </w:rPr>
        <w:t>并对三家门店已销售的该批爆竹进行了召回共71件（1704挂），于2025年1月20日退回厂家197件（4728挂）。</w:t>
      </w:r>
      <w:r>
        <w:rPr>
          <w:rFonts w:hint="eastAsia" w:ascii="仿宋_GB2312" w:hAnsi="仿宋_GB2312" w:eastAsia="仿宋_GB2312" w:cs="仿宋_GB2312"/>
          <w:color w:val="auto"/>
          <w:spacing w:val="0"/>
          <w:kern w:val="1"/>
          <w:sz w:val="32"/>
          <w:szCs w:val="32"/>
          <w:u w:val="none" w:color="auto"/>
          <w:lang w:val="en-US" w:eastAsia="zh-CN"/>
        </w:rPr>
        <w:t>该批</w:t>
      </w:r>
      <w:r>
        <w:rPr>
          <w:rFonts w:hint="eastAsia" w:ascii="仿宋_GB2312" w:hAnsi="仿宋_GB2312" w:eastAsia="仿宋_GB2312" w:cs="仿宋_GB2312"/>
          <w:bCs/>
          <w:spacing w:val="0"/>
          <w:sz w:val="32"/>
          <w:szCs w:val="32"/>
          <w:lang w:val="en-US" w:eastAsia="zh-CN"/>
        </w:rPr>
        <w:t>爆竹</w:t>
      </w:r>
      <w:r>
        <w:rPr>
          <w:rFonts w:hint="eastAsia" w:ascii="仿宋_GB2312" w:hAnsi="仿宋_GB2312" w:eastAsia="仿宋_GB2312" w:cs="仿宋_GB2312"/>
          <w:color w:val="auto"/>
          <w:spacing w:val="0"/>
          <w:kern w:val="1"/>
          <w:sz w:val="32"/>
          <w:szCs w:val="32"/>
          <w:u w:val="none" w:color="auto"/>
          <w:lang w:val="en-US" w:eastAsia="zh-CN"/>
        </w:rPr>
        <w:t>进货单价为8.7元/挂，当事人</w:t>
      </w:r>
      <w:r>
        <w:rPr>
          <w:rFonts w:hint="eastAsia" w:ascii="仿宋_GB2312" w:hAnsi="仿宋_GB2312" w:eastAsia="仿宋_GB2312" w:cs="仿宋_GB2312"/>
          <w:bCs/>
          <w:spacing w:val="0"/>
          <w:sz w:val="32"/>
          <w:szCs w:val="32"/>
          <w:lang w:val="en-US" w:eastAsia="zh-CN"/>
        </w:rPr>
        <w:t>提供了销售台账及消费者相关信息，故已销售的涉案30件爆竹无法召回。</w:t>
      </w:r>
      <w:r>
        <w:rPr>
          <w:rFonts w:hint="eastAsia" w:ascii="仿宋_GB2312" w:hAnsi="仿宋_GB2312" w:eastAsia="仿宋_GB2312" w:cs="仿宋_GB2312"/>
          <w:color w:val="auto"/>
          <w:spacing w:val="0"/>
          <w:kern w:val="1"/>
          <w:sz w:val="32"/>
          <w:szCs w:val="32"/>
          <w:u w:val="none" w:color="auto"/>
          <w:lang w:val="en-US" w:eastAsia="zh-CN"/>
        </w:rPr>
        <w:t>该批</w:t>
      </w:r>
      <w:r>
        <w:rPr>
          <w:rFonts w:hint="eastAsia" w:ascii="仿宋_GB2312" w:hAnsi="仿宋_GB2312" w:eastAsia="仿宋_GB2312" w:cs="仿宋_GB2312"/>
          <w:bCs/>
          <w:spacing w:val="0"/>
          <w:sz w:val="32"/>
          <w:szCs w:val="32"/>
          <w:lang w:val="en-US" w:eastAsia="zh-CN"/>
        </w:rPr>
        <w:t>爆竹货值金额为59928元（</w:t>
      </w:r>
      <w:r>
        <w:rPr>
          <w:rFonts w:hint="eastAsia" w:ascii="仿宋_GB2312" w:hAnsi="仿宋_GB2312" w:eastAsia="仿宋_GB2312" w:cs="仿宋_GB2312"/>
          <w:spacing w:val="0"/>
          <w:kern w:val="1"/>
          <w:sz w:val="32"/>
          <w:szCs w:val="32"/>
          <w:lang w:val="en-US" w:eastAsia="zh-CN"/>
        </w:rPr>
        <w:t>11元/挂</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lang w:val="en-US" w:eastAsia="zh-CN"/>
        </w:rPr>
        <w:t>5448挂=59928元</w:t>
      </w:r>
      <w:r>
        <w:rPr>
          <w:rFonts w:hint="eastAsia" w:ascii="仿宋_GB2312" w:hAnsi="仿宋_GB2312" w:eastAsia="仿宋_GB2312" w:cs="仿宋_GB2312"/>
          <w:bCs/>
          <w:spacing w:val="0"/>
          <w:sz w:val="32"/>
          <w:szCs w:val="32"/>
          <w:lang w:val="en-US" w:eastAsia="zh-CN"/>
        </w:rPr>
        <w:t>），违法所得为1656元</w:t>
      </w:r>
      <w:r>
        <w:rPr>
          <w:rFonts w:hint="eastAsia" w:ascii="仿宋_GB2312" w:hAnsi="仿宋_GB2312" w:eastAsia="仿宋_GB2312" w:cs="仿宋_GB2312"/>
          <w:spacing w:val="0"/>
          <w:kern w:val="1"/>
          <w:sz w:val="32"/>
          <w:szCs w:val="32"/>
          <w:lang w:eastAsia="zh-CN"/>
        </w:rPr>
        <w:t>［（</w:t>
      </w:r>
      <w:bookmarkStart w:id="3" w:name="OLE_LINK1"/>
      <w:r>
        <w:rPr>
          <w:rFonts w:hint="eastAsia" w:ascii="仿宋_GB2312" w:hAnsi="仿宋_GB2312" w:eastAsia="仿宋_GB2312" w:cs="仿宋_GB2312"/>
          <w:spacing w:val="0"/>
          <w:kern w:val="1"/>
          <w:sz w:val="32"/>
          <w:szCs w:val="32"/>
          <w:lang w:val="en-US" w:eastAsia="zh-CN"/>
        </w:rPr>
        <w:t>11元/挂</w:t>
      </w:r>
      <w:bookmarkEnd w:id="3"/>
      <w:r>
        <w:rPr>
          <w:rFonts w:hint="eastAsia" w:ascii="仿宋_GB2312" w:hAnsi="仿宋_GB2312" w:eastAsia="仿宋_GB2312" w:cs="仿宋_GB2312"/>
          <w:spacing w:val="0"/>
          <w:kern w:val="1"/>
          <w:sz w:val="32"/>
          <w:szCs w:val="32"/>
          <w:lang w:val="en-US" w:eastAsia="zh-CN"/>
        </w:rPr>
        <w:t>-8.7元/挂）×720挂=1656元］。当事人在现场笔录和询问笔录上签字确认，未提出异议。</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spacing w:val="0"/>
          <w:kern w:val="1"/>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 xml:space="preserve">1、营业执照及身份证复印件各1份，由当事人提供，证明经营者身份信息和经营主体资格及经营范围；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2、现场笔录2份，笔录1</w:t>
      </w:r>
      <w:r>
        <w:rPr>
          <w:rFonts w:hint="eastAsia" w:ascii="仿宋_GB2312" w:hAnsi="仿宋_GB2312" w:eastAsia="仿宋_GB2312" w:cs="仿宋_GB2312"/>
          <w:spacing w:val="0"/>
          <w:kern w:val="1"/>
          <w:sz w:val="32"/>
          <w:szCs w:val="32"/>
          <w:lang w:val="zh-CN"/>
        </w:rPr>
        <w:t>证明</w:t>
      </w:r>
      <w:r>
        <w:rPr>
          <w:rFonts w:hint="eastAsia" w:ascii="仿宋_GB2312" w:hAnsi="仿宋_GB2312" w:eastAsia="仿宋_GB2312" w:cs="仿宋_GB2312"/>
          <w:spacing w:val="0"/>
          <w:kern w:val="1"/>
          <w:sz w:val="32"/>
          <w:szCs w:val="32"/>
          <w:lang w:val="en-US" w:eastAsia="zh-CN"/>
        </w:rPr>
        <w:t>2024年12月25日现场抽检的情况；笔录2证明</w:t>
      </w:r>
      <w:r>
        <w:rPr>
          <w:rFonts w:hint="eastAsia" w:ascii="仿宋_GB2312" w:hAnsi="仿宋_GB2312" w:eastAsia="仿宋_GB2312" w:cs="仿宋_GB2312"/>
          <w:spacing w:val="0"/>
          <w:kern w:val="1"/>
          <w:sz w:val="32"/>
          <w:szCs w:val="32"/>
          <w:lang w:val="zh-CN"/>
        </w:rPr>
        <w:t>20</w:t>
      </w:r>
      <w:r>
        <w:rPr>
          <w:rFonts w:hint="eastAsia" w:ascii="仿宋_GB2312" w:hAnsi="仿宋_GB2312" w:eastAsia="仿宋_GB2312" w:cs="仿宋_GB2312"/>
          <w:spacing w:val="0"/>
          <w:kern w:val="1"/>
          <w:sz w:val="32"/>
          <w:szCs w:val="32"/>
        </w:rPr>
        <w:t>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lang w:val="zh-CN"/>
        </w:rPr>
        <w:t>年</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lang w:val="zh-CN"/>
        </w:rPr>
        <w:t>月</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lang w:val="zh-CN"/>
        </w:rPr>
        <w:t>日执法人员</w:t>
      </w:r>
      <w:r>
        <w:rPr>
          <w:rFonts w:hint="eastAsia" w:ascii="仿宋_GB2312" w:hAnsi="仿宋_GB2312" w:eastAsia="仿宋_GB2312" w:cs="仿宋_GB2312"/>
          <w:spacing w:val="0"/>
          <w:kern w:val="1"/>
          <w:sz w:val="32"/>
          <w:szCs w:val="32"/>
          <w:lang w:val="en-US" w:eastAsia="zh-CN"/>
        </w:rPr>
        <w:t>向</w:t>
      </w:r>
      <w:r>
        <w:rPr>
          <w:rFonts w:hint="eastAsia" w:ascii="仿宋_GB2312" w:hAnsi="仿宋_GB2312" w:eastAsia="仿宋_GB2312" w:cs="仿宋_GB2312"/>
          <w:spacing w:val="0"/>
          <w:kern w:val="1"/>
          <w:sz w:val="32"/>
          <w:szCs w:val="32"/>
          <w:lang w:val="zh-CN"/>
        </w:rPr>
        <w:t>当事人</w:t>
      </w:r>
      <w:r>
        <w:rPr>
          <w:rFonts w:hint="eastAsia" w:ascii="仿宋_GB2312" w:hAnsi="仿宋_GB2312" w:eastAsia="仿宋_GB2312" w:cs="仿宋_GB2312"/>
          <w:spacing w:val="0"/>
          <w:kern w:val="1"/>
          <w:sz w:val="32"/>
          <w:szCs w:val="32"/>
          <w:lang w:val="en-US" w:eastAsia="zh-CN"/>
        </w:rPr>
        <w:t>送达检验报告书以及对当事人</w:t>
      </w:r>
      <w:r>
        <w:rPr>
          <w:rFonts w:hint="eastAsia" w:ascii="仿宋_GB2312" w:hAnsi="仿宋_GB2312" w:eastAsia="仿宋_GB2312" w:cs="仿宋_GB2312"/>
          <w:spacing w:val="0"/>
          <w:kern w:val="1"/>
          <w:sz w:val="32"/>
          <w:szCs w:val="32"/>
          <w:lang w:val="zh-CN"/>
        </w:rPr>
        <w:t>经营场所进行现场检查的</w:t>
      </w:r>
      <w:r>
        <w:rPr>
          <w:rFonts w:hint="eastAsia" w:ascii="仿宋_GB2312" w:hAnsi="仿宋_GB2312" w:eastAsia="仿宋_GB2312" w:cs="仿宋_GB2312"/>
          <w:spacing w:val="0"/>
          <w:kern w:val="1"/>
          <w:sz w:val="32"/>
          <w:szCs w:val="32"/>
          <w:lang w:val="en-US" w:eastAsia="zh-CN"/>
        </w:rPr>
        <w:t>情况</w:t>
      </w:r>
      <w:r>
        <w:rPr>
          <w:rFonts w:hint="eastAsia" w:ascii="仿宋_GB2312" w:hAnsi="仿宋_GB2312" w:eastAsia="仿宋_GB2312" w:cs="仿宋_GB2312"/>
          <w:spacing w:val="0"/>
          <w:kern w:val="1"/>
          <w:sz w:val="32"/>
          <w:szCs w:val="32"/>
          <w:lang w:val="zh-CN"/>
        </w:rPr>
        <w:t>；</w:t>
      </w:r>
      <w:r>
        <w:rPr>
          <w:rFonts w:hint="eastAsia" w:ascii="仿宋_GB2312" w:hAnsi="仿宋_GB2312" w:eastAsia="仿宋_GB2312" w:cs="仿宋_GB2312"/>
          <w:bCs/>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3、询问笔录1份，证明当事人销售不符合国家标准的烟花爆竹违法事实的客观存在，以及涉案爆竹的进货数量、进货价格、销售价格和召回情况；</w:t>
      </w:r>
      <w:r>
        <w:rPr>
          <w:rFonts w:hint="eastAsia" w:ascii="仿宋_GB2312" w:hAnsi="仿宋_GB2312" w:eastAsia="仿宋_GB2312" w:cs="仿宋_GB2312"/>
          <w:bCs/>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4、现场检查拍摄照片</w:t>
      </w:r>
      <w:r>
        <w:rPr>
          <w:rFonts w:hint="eastAsia" w:ascii="仿宋_GB2312" w:hAnsi="仿宋_GB2312" w:eastAsia="仿宋_GB2312" w:cs="仿宋_GB2312"/>
          <w:bCs/>
          <w:color w:val="auto"/>
          <w:spacing w:val="0"/>
          <w:sz w:val="32"/>
          <w:szCs w:val="32"/>
          <w:highlight w:val="none"/>
          <w:lang w:val="en-US" w:eastAsia="zh-CN"/>
        </w:rPr>
        <w:t>1</w:t>
      </w:r>
      <w:r>
        <w:rPr>
          <w:rFonts w:hint="eastAsia" w:ascii="仿宋_GB2312" w:hAnsi="仿宋_GB2312" w:eastAsia="仿宋_GB2312" w:cs="仿宋_GB2312"/>
          <w:bCs/>
          <w:spacing w:val="0"/>
          <w:sz w:val="32"/>
          <w:szCs w:val="32"/>
          <w:lang w:val="en-US" w:eastAsia="zh-CN"/>
        </w:rPr>
        <w:t>张，音像视频资料1份，证明执法人员现场对当事人销售的不符合国家标准的涉案爆竹</w:t>
      </w:r>
      <w:r>
        <w:rPr>
          <w:rFonts w:hint="eastAsia" w:ascii="仿宋_GB2312" w:hAnsi="仿宋_GB2312" w:eastAsia="仿宋_GB2312" w:cs="仿宋_GB2312"/>
          <w:spacing w:val="0"/>
          <w:kern w:val="1"/>
          <w:sz w:val="32"/>
          <w:szCs w:val="32"/>
          <w:lang w:val="zh-CN"/>
        </w:rPr>
        <w:t>库存数量进行</w:t>
      </w:r>
      <w:r>
        <w:rPr>
          <w:rFonts w:hint="eastAsia" w:ascii="仿宋_GB2312" w:hAnsi="仿宋_GB2312" w:eastAsia="仿宋_GB2312" w:cs="仿宋_GB2312"/>
          <w:spacing w:val="0"/>
          <w:kern w:val="1"/>
          <w:sz w:val="32"/>
          <w:szCs w:val="32"/>
        </w:rPr>
        <w:t>现场检查情况</w:t>
      </w:r>
      <w:r>
        <w:rPr>
          <w:rFonts w:hint="eastAsia" w:ascii="仿宋_GB2312" w:hAnsi="仿宋_GB2312" w:eastAsia="仿宋_GB2312" w:cs="仿宋_GB2312"/>
          <w:bCs/>
          <w:spacing w:val="0"/>
          <w:sz w:val="32"/>
          <w:szCs w:val="32"/>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1"/>
          <w:sz w:val="32"/>
          <w:szCs w:val="32"/>
          <w:lang w:val="zh-CN"/>
        </w:rPr>
      </w:pPr>
      <w:r>
        <w:rPr>
          <w:rFonts w:hint="eastAsia" w:ascii="仿宋_GB2312" w:hAnsi="仿宋_GB2312" w:eastAsia="仿宋_GB2312" w:cs="仿宋_GB2312"/>
          <w:bCs/>
          <w:spacing w:val="0"/>
          <w:sz w:val="32"/>
          <w:szCs w:val="32"/>
          <w:highlight w:val="none"/>
          <w:lang w:val="en-US" w:eastAsia="zh-CN"/>
        </w:rPr>
        <w:t>5、</w:t>
      </w:r>
      <w:r>
        <w:rPr>
          <w:rFonts w:hint="eastAsia" w:ascii="仿宋_GB2312" w:hAnsi="仿宋_GB2312" w:eastAsia="仿宋_GB2312" w:cs="仿宋_GB2312"/>
          <w:bCs/>
          <w:spacing w:val="0"/>
          <w:kern w:val="2"/>
          <w:sz w:val="32"/>
          <w:szCs w:val="32"/>
          <w:lang w:val="en-US" w:eastAsia="zh-CN" w:bidi="ar-SA"/>
        </w:rPr>
        <w:t>塔城地区产品质量监督检查后处理工作转办单（塔地市监质转〔2025〕13号）和新疆维吾尔自治区市场监督管理局产品质量抽查检验结果通知书（编号为：2024X-J-QG03558）</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lang w:val="zh-CN"/>
        </w:rPr>
        <w:t>份，证明</w:t>
      </w:r>
      <w:r>
        <w:rPr>
          <w:rFonts w:hint="eastAsia" w:ascii="仿宋_GB2312" w:hAnsi="仿宋_GB2312" w:eastAsia="仿宋_GB2312" w:cs="仿宋_GB2312"/>
          <w:spacing w:val="0"/>
          <w:kern w:val="1"/>
          <w:sz w:val="32"/>
          <w:szCs w:val="32"/>
          <w:lang w:eastAsia="zh-CN"/>
        </w:rPr>
        <w:t>当事人购进、销售的</w:t>
      </w:r>
      <w:r>
        <w:rPr>
          <w:rFonts w:hint="eastAsia" w:ascii="仿宋_GB2312" w:hAnsi="仿宋_GB2312" w:eastAsia="仿宋_GB2312" w:cs="仿宋_GB2312"/>
          <w:bCs/>
          <w:spacing w:val="0"/>
          <w:sz w:val="32"/>
          <w:szCs w:val="32"/>
          <w:lang w:val="en-US" w:eastAsia="zh-CN"/>
        </w:rPr>
        <w:t>涉案爆竹</w:t>
      </w:r>
      <w:r>
        <w:rPr>
          <w:rFonts w:hint="eastAsia" w:ascii="仿宋_GB2312" w:hAnsi="仿宋_GB2312" w:eastAsia="仿宋_GB2312" w:cs="仿宋_GB2312"/>
          <w:spacing w:val="0"/>
          <w:kern w:val="1"/>
          <w:sz w:val="32"/>
          <w:szCs w:val="32"/>
          <w:lang w:val="zh-CN"/>
        </w:rPr>
        <w:t>经检验被判定为不合格产品的事实；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Cs/>
          <w:spacing w:val="0"/>
          <w:sz w:val="32"/>
          <w:szCs w:val="32"/>
          <w:highlight w:val="none"/>
          <w:lang w:val="en-US" w:eastAsia="zh-CN"/>
        </w:rPr>
        <w:t>6、当事人提供的涉案爆竹的发货单及供货商《营业执照》复印件各1份、检验报告复印件3份，证明当事人购进涉案爆竹的供货商资质、数量、价格，当事人</w:t>
      </w:r>
      <w:r>
        <w:rPr>
          <w:rFonts w:hint="eastAsia" w:ascii="仿宋_GB2312" w:hAnsi="仿宋_GB2312" w:eastAsia="仿宋_GB2312" w:cs="仿宋_GB2312"/>
          <w:bCs/>
          <w:spacing w:val="0"/>
          <w:sz w:val="32"/>
          <w:szCs w:val="32"/>
          <w:lang w:val="en-US" w:eastAsia="zh-CN"/>
        </w:rPr>
        <w:t>履行了进货检查验收义务且有充分证据证明其不知道涉案爆竹为不合格产品并如实说明其进货来源</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Cs/>
          <w:spacing w:val="0"/>
          <w:sz w:val="32"/>
          <w:szCs w:val="32"/>
          <w:highlight w:val="none"/>
          <w:lang w:val="en-US" w:eastAsia="zh-CN"/>
        </w:rPr>
        <w:t>7、当事人提供的</w:t>
      </w:r>
      <w:r>
        <w:rPr>
          <w:rFonts w:hint="eastAsia" w:ascii="仿宋_GB2312" w:hAnsi="仿宋_GB2312" w:eastAsia="仿宋_GB2312" w:cs="仿宋_GB2312"/>
          <w:bCs/>
          <w:spacing w:val="0"/>
          <w:sz w:val="32"/>
          <w:szCs w:val="32"/>
          <w:lang w:val="en-US" w:eastAsia="zh-CN"/>
        </w:rPr>
        <w:t>浏阳市大吉烟花集团有限公司出具的退货证明及召回的相关材料各1份，证明当事人已主动召回、追回售出的涉案产品。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000000"/>
          <w:spacing w:val="0"/>
          <w:sz w:val="32"/>
          <w:szCs w:val="32"/>
          <w:u w:val="none" w:color="auto"/>
        </w:rPr>
        <w:t>我局于</w:t>
      </w:r>
      <w:r>
        <w:rPr>
          <w:rFonts w:hint="eastAsia" w:ascii="仿宋_GB2312" w:hAnsi="仿宋_GB2312" w:eastAsia="仿宋_GB2312" w:cs="仿宋_GB2312"/>
          <w:color w:val="000000"/>
          <w:spacing w:val="0"/>
          <w:sz w:val="32"/>
          <w:szCs w:val="32"/>
          <w:u w:val="none" w:color="auto"/>
          <w:lang w:val="en-US" w:eastAsia="zh-CN"/>
        </w:rPr>
        <w:t>2025年6月30日</w:t>
      </w:r>
      <w:r>
        <w:rPr>
          <w:rFonts w:hint="eastAsia" w:ascii="仿宋_GB2312" w:hAnsi="仿宋_GB2312" w:eastAsia="仿宋_GB2312" w:cs="仿宋_GB2312"/>
          <w:color w:val="000000"/>
          <w:spacing w:val="0"/>
          <w:sz w:val="32"/>
          <w:szCs w:val="32"/>
          <w:u w:val="none" w:color="auto"/>
        </w:rPr>
        <w:t>依法向</w:t>
      </w:r>
      <w:r>
        <w:rPr>
          <w:rFonts w:hint="eastAsia" w:ascii="仿宋_GB2312" w:hAnsi="仿宋_GB2312" w:eastAsia="仿宋_GB2312" w:cs="仿宋_GB2312"/>
          <w:spacing w:val="0"/>
          <w:kern w:val="1"/>
          <w:sz w:val="32"/>
          <w:szCs w:val="32"/>
          <w:lang w:val="en-US" w:eastAsia="zh-CN" w:bidi="ar-SA"/>
        </w:rPr>
        <w:t>当事人</w:t>
      </w:r>
      <w:r>
        <w:rPr>
          <w:rFonts w:hint="eastAsia" w:ascii="仿宋_GB2312" w:hAnsi="仿宋_GB2312" w:eastAsia="仿宋_GB2312" w:cs="仿宋_GB2312"/>
          <w:color w:val="000000"/>
          <w:spacing w:val="0"/>
          <w:sz w:val="32"/>
          <w:szCs w:val="32"/>
          <w:u w:val="none" w:color="auto"/>
        </w:rPr>
        <w:t>送达了《行政处罚告知书》（</w:t>
      </w:r>
      <w:r>
        <w:rPr>
          <w:rFonts w:hint="eastAsia" w:ascii="仿宋_GB2312" w:hAnsi="仿宋_GB2312" w:eastAsia="仿宋_GB2312" w:cs="仿宋_GB2312"/>
          <w:color w:val="000000"/>
          <w:spacing w:val="0"/>
          <w:sz w:val="32"/>
          <w:szCs w:val="32"/>
          <w:u w:val="none" w:color="auto"/>
          <w:lang w:eastAsia="zh-CN"/>
        </w:rPr>
        <w:t>塔</w:t>
      </w:r>
      <w:r>
        <w:rPr>
          <w:rFonts w:hint="eastAsia" w:ascii="仿宋_GB2312" w:hAnsi="仿宋_GB2312" w:eastAsia="仿宋_GB2312" w:cs="仿宋_GB2312"/>
          <w:color w:val="000000"/>
          <w:spacing w:val="0"/>
          <w:sz w:val="32"/>
          <w:szCs w:val="32"/>
          <w:u w:val="none" w:color="auto"/>
        </w:rPr>
        <w:t>乌市监罚告〔202</w:t>
      </w:r>
      <w:r>
        <w:rPr>
          <w:rFonts w:hint="eastAsia" w:ascii="仿宋_GB2312" w:hAnsi="仿宋_GB2312" w:eastAsia="仿宋_GB2312" w:cs="仿宋_GB2312"/>
          <w:color w:val="000000"/>
          <w:spacing w:val="0"/>
          <w:sz w:val="32"/>
          <w:szCs w:val="32"/>
          <w:u w:val="none" w:color="auto"/>
          <w:lang w:val="en-US" w:eastAsia="zh-CN"/>
        </w:rPr>
        <w:t>5</w:t>
      </w:r>
      <w:r>
        <w:rPr>
          <w:rFonts w:hint="eastAsia" w:ascii="仿宋_GB2312" w:hAnsi="仿宋_GB2312" w:eastAsia="仿宋_GB2312" w:cs="仿宋_GB2312"/>
          <w:color w:val="000000"/>
          <w:spacing w:val="0"/>
          <w:sz w:val="32"/>
          <w:szCs w:val="32"/>
          <w:u w:val="none" w:color="auto"/>
        </w:rPr>
        <w:t>〕</w:t>
      </w:r>
      <w:r>
        <w:rPr>
          <w:rFonts w:hint="eastAsia" w:ascii="仿宋_GB2312" w:hAnsi="仿宋_GB2312" w:eastAsia="仿宋_GB2312" w:cs="仿宋_GB2312"/>
          <w:color w:val="000000"/>
          <w:spacing w:val="0"/>
          <w:sz w:val="32"/>
          <w:szCs w:val="32"/>
          <w:u w:val="none" w:color="auto"/>
          <w:lang w:val="en-US" w:eastAsia="zh-CN"/>
        </w:rPr>
        <w:t>144</w:t>
      </w:r>
      <w:r>
        <w:rPr>
          <w:rFonts w:hint="eastAsia" w:ascii="仿宋_GB2312" w:hAnsi="仿宋_GB2312" w:eastAsia="仿宋_GB2312" w:cs="仿宋_GB2312"/>
          <w:color w:val="000000"/>
          <w:spacing w:val="0"/>
          <w:sz w:val="32"/>
          <w:szCs w:val="32"/>
          <w:u w:val="none" w:color="auto"/>
        </w:rPr>
        <w:t>号），告知了</w:t>
      </w:r>
      <w:r>
        <w:rPr>
          <w:rFonts w:hint="eastAsia" w:ascii="仿宋_GB2312" w:hAnsi="仿宋_GB2312" w:eastAsia="仿宋_GB2312" w:cs="仿宋_GB2312"/>
          <w:color w:val="000000"/>
          <w:spacing w:val="0"/>
          <w:sz w:val="32"/>
          <w:szCs w:val="32"/>
          <w:u w:val="none" w:color="auto"/>
          <w:lang w:eastAsia="zh-CN"/>
        </w:rPr>
        <w:t>当事人</w:t>
      </w:r>
      <w:r>
        <w:rPr>
          <w:rFonts w:hint="eastAsia" w:ascii="仿宋_GB2312" w:hAnsi="仿宋_GB2312" w:eastAsia="仿宋_GB2312" w:cs="仿宋_GB2312"/>
          <w:color w:val="000000"/>
          <w:spacing w:val="0"/>
          <w:sz w:val="32"/>
          <w:szCs w:val="32"/>
          <w:u w:val="none" w:color="auto"/>
        </w:rPr>
        <w:t>依法享有陈述、申辩的权利，</w:t>
      </w:r>
      <w:r>
        <w:rPr>
          <w:rFonts w:hint="eastAsia" w:ascii="仿宋_GB2312" w:hAnsi="仿宋_GB2312" w:eastAsia="仿宋_GB2312" w:cs="仿宋_GB2312"/>
          <w:color w:val="000000"/>
          <w:spacing w:val="0"/>
          <w:sz w:val="32"/>
          <w:szCs w:val="32"/>
          <w:u w:val="none" w:color="auto"/>
          <w:lang w:eastAsia="zh-CN"/>
        </w:rPr>
        <w:t>当事人</w:t>
      </w:r>
      <w:r>
        <w:rPr>
          <w:rFonts w:hint="eastAsia" w:ascii="仿宋_GB2312" w:hAnsi="仿宋_GB2312" w:eastAsia="仿宋_GB2312" w:cs="仿宋_GB2312"/>
          <w:color w:val="000000"/>
          <w:spacing w:val="0"/>
          <w:sz w:val="32"/>
          <w:szCs w:val="32"/>
          <w:u w:val="none" w:color="auto"/>
        </w:rPr>
        <w:t>在法定期限内未提出陈述、申辩，视为放弃此权利。</w:t>
      </w:r>
      <w:r>
        <w:rPr>
          <w:rFonts w:hint="eastAsia" w:ascii="仿宋_GB2312" w:hAnsi="仿宋_GB2312" w:eastAsia="仿宋_GB2312" w:cs="仿宋_GB2312"/>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当事人销售不符合国家标准的烟花爆竹的行为违反了《中华人民共和国产品质量法》第十三条第一款：“可能危及人体健康和人身、财产安全的国家标准、行业标准；未制定国家标准和行业标准的，必须符合保障人体健康和人身、财产安全的标准。”</w:t>
      </w:r>
      <w:r>
        <w:rPr>
          <w:rFonts w:hint="eastAsia" w:ascii="仿宋_GB2312" w:hAnsi="仿宋_GB2312" w:eastAsia="仿宋_GB2312" w:cs="仿宋_GB2312"/>
          <w:spacing w:val="0"/>
          <w:sz w:val="32"/>
          <w:szCs w:val="32"/>
          <w:highlight w:val="none"/>
          <w:lang w:val="en-US" w:eastAsia="zh-CN"/>
        </w:rPr>
        <w:t>第二款</w:t>
      </w:r>
      <w:r>
        <w:rPr>
          <w:rFonts w:hint="eastAsia" w:ascii="仿宋_GB2312" w:hAnsi="仿宋_GB2312" w:eastAsia="仿宋_GB2312" w:cs="仿宋_GB2312"/>
          <w:spacing w:val="0"/>
          <w:sz w:val="32"/>
          <w:szCs w:val="32"/>
          <w:lang w:val="en-US" w:eastAsia="zh-CN"/>
        </w:rPr>
        <w:t>“禁止生产、销售不符合保障人体健康和人身、财产安全的标准和要求的工业产品。具体管理办法由国务院规定。”的规定，属违法经营行为。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 xml:space="preserve">    鉴于当事人系初次违法，态度端正，积极配合案件调查，如实陈述违法事实并主动提供证据材料，在购进涉案产品时履行了进货查验义务，并在案发后主动召回涉案不合格爆竹，进行积极整改，并承诺今后守法经营。当事人的上述情况符合《中华人民共和国产品质量法》第五十五条“销售者销售本法第四十九条至第五十三条规定禁止销售的产品，有充分证据证明其不知道该产品为禁止销售的产品并如实说明其进货来源的，可以从轻或者减轻处罚。”规定的可以从轻或者减轻处罚的情形，综合考虑个案情况、当事人主客观情况等相关因素，坚持处罚与教育相结合的原则，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依据《中华人民共和国产品质量法》第四十九条：“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和《中华人民共和国行政处罚法》第二十八条第一款“行政机关实施行政处罚时，应当责令当事人改正或者限期改正违法行为”的规定，责令当事人改正违法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没收违法所得</w:t>
      </w:r>
      <w:r>
        <w:rPr>
          <w:rFonts w:hint="eastAsia" w:ascii="仿宋_GB2312" w:hAnsi="仿宋_GB2312" w:eastAsia="仿宋_GB2312" w:cs="仿宋_GB2312"/>
          <w:spacing w:val="0"/>
          <w:sz w:val="32"/>
          <w:szCs w:val="32"/>
          <w:lang w:val="en-US" w:eastAsia="zh-CN"/>
        </w:rPr>
        <w:t>1656元；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2、处该批不符合国家标准爆竹货值金额59928元0.5倍的罚款29964元。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罚没款共计：31620元。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kinsoku/>
        <w:overflowPunct/>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adjustRightInd/>
        <w:snapToGrid/>
        <w:spacing w:line="560" w:lineRule="exact"/>
        <w:ind w:left="0" w:right="0" w:rightChars="0" w:firstLine="0" w:firstLineChars="0"/>
        <w:jc w:val="both"/>
        <w:textAlignment w:val="auto"/>
        <w:rPr>
          <w:rFonts w:hint="eastAsia" w:ascii="仿宋_GB2312" w:hAnsi="仿宋_GB2312" w:eastAsia="仿宋_GB2312" w:cs="仿宋_GB2312"/>
          <w:bCs/>
          <w:spacing w:val="0"/>
          <w:kern w:val="2"/>
          <w:sz w:val="32"/>
          <w:szCs w:val="32"/>
          <w:lang w:val="en-US" w:eastAsia="zh-CN" w:bidi="ar-SA"/>
        </w:rPr>
      </w:pPr>
    </w:p>
    <w:p>
      <w:pPr>
        <w:keepNext w:val="0"/>
        <w:keepLines w:val="0"/>
        <w:pageBreakBefore w:val="0"/>
        <w:kinsoku/>
        <w:overflowPunct/>
        <w:autoSpaceDE/>
        <w:autoSpaceDN/>
        <w:bidi w:val="0"/>
        <w:adjustRightInd/>
        <w:snapToGrid/>
        <w:spacing w:line="560" w:lineRule="exact"/>
        <w:ind w:left="0" w:right="0" w:rightChars="0" w:firstLine="0" w:firstLineChars="0"/>
        <w:jc w:val="both"/>
        <w:textAlignment w:val="auto"/>
        <w:rPr>
          <w:rFonts w:hint="eastAsia" w:ascii="仿宋_GB2312" w:hAnsi="仿宋_GB2312" w:eastAsia="仿宋_GB2312" w:cs="仿宋_GB2312"/>
          <w:bCs/>
          <w:spacing w:val="0"/>
          <w:kern w:val="2"/>
          <w:sz w:val="32"/>
          <w:szCs w:val="32"/>
          <w:lang w:val="en-US" w:eastAsia="zh-CN" w:bidi="ar-SA"/>
        </w:rPr>
      </w:pPr>
    </w:p>
    <w:p>
      <w:pPr>
        <w:keepNext w:val="0"/>
        <w:keepLines w:val="0"/>
        <w:pageBreakBefore w:val="0"/>
        <w:kinsoku/>
        <w:overflowPunct/>
        <w:autoSpaceDE/>
        <w:autoSpaceDN/>
        <w:bidi w:val="0"/>
        <w:adjustRightInd/>
        <w:snapToGrid/>
        <w:spacing w:line="560" w:lineRule="exact"/>
        <w:ind w:left="0" w:right="0" w:rightChars="0" w:firstLine="0" w:firstLineChars="0"/>
        <w:jc w:val="both"/>
        <w:textAlignment w:val="auto"/>
        <w:rPr>
          <w:rFonts w:hint="eastAsia" w:ascii="仿宋_GB2312" w:hAnsi="仿宋_GB2312" w:eastAsia="仿宋_GB2312" w:cs="仿宋_GB2312"/>
          <w:bCs/>
          <w:spacing w:val="0"/>
          <w:kern w:val="2"/>
          <w:sz w:val="32"/>
          <w:szCs w:val="32"/>
          <w:lang w:val="en-US" w:eastAsia="zh-CN" w:bidi="ar-SA"/>
        </w:rPr>
      </w:pPr>
    </w:p>
    <w:p>
      <w:pPr>
        <w:keepNext w:val="0"/>
        <w:keepLines w:val="0"/>
        <w:pageBreakBefore w:val="0"/>
        <w:kinsoku/>
        <w:overflowPunct/>
        <w:autoSpaceDE/>
        <w:autoSpaceDN/>
        <w:bidi w:val="0"/>
        <w:adjustRightInd/>
        <w:snapToGrid/>
        <w:spacing w:line="560" w:lineRule="exact"/>
        <w:ind w:left="0" w:right="0" w:rightChars="0" w:firstLine="0" w:firstLineChars="0"/>
        <w:jc w:val="both"/>
        <w:textAlignment w:val="auto"/>
        <w:rPr>
          <w:rFonts w:hint="eastAsia" w:ascii="仿宋_GB2312" w:hAnsi="仿宋_GB2312" w:eastAsia="仿宋_GB2312" w:cs="仿宋_GB2312"/>
          <w:bCs/>
          <w:spacing w:val="0"/>
          <w:kern w:val="2"/>
          <w:sz w:val="32"/>
          <w:szCs w:val="32"/>
          <w:lang w:val="en-US" w:eastAsia="zh-CN" w:bidi="ar-SA"/>
        </w:rPr>
      </w:pPr>
    </w:p>
    <w:p>
      <w:pPr>
        <w:keepNext w:val="0"/>
        <w:keepLines w:val="0"/>
        <w:pageBreakBefore w:val="0"/>
        <w:kinsoku/>
        <w:overflowPunct/>
        <w:autoSpaceDE/>
        <w:autoSpaceDN/>
        <w:bidi w:val="0"/>
        <w:adjustRightInd/>
        <w:snapToGrid/>
        <w:spacing w:line="560" w:lineRule="exact"/>
        <w:ind w:left="0" w:right="0" w:rightChars="0" w:firstLine="0" w:firstLineChars="0"/>
        <w:jc w:val="both"/>
        <w:textAlignment w:val="auto"/>
        <w:rPr>
          <w:rFonts w:hint="eastAsia" w:ascii="仿宋_GB2312" w:hAnsi="仿宋_GB2312" w:eastAsia="仿宋_GB2312" w:cs="仿宋_GB2312"/>
          <w:bCs/>
          <w:spacing w:val="0"/>
          <w:kern w:val="2"/>
          <w:sz w:val="32"/>
          <w:szCs w:val="32"/>
          <w:lang w:val="en-US" w:eastAsia="zh-CN" w:bidi="ar-SA"/>
        </w:rPr>
      </w:pPr>
    </w:p>
    <w:p>
      <w:pPr>
        <w:keepNext w:val="0"/>
        <w:keepLines w:val="0"/>
        <w:pageBreakBefore w:val="0"/>
        <w:kinsoku/>
        <w:overflowPunct/>
        <w:autoSpaceDE/>
        <w:autoSpaceDN/>
        <w:bidi w:val="0"/>
        <w:adjustRightInd/>
        <w:snapToGrid/>
        <w:spacing w:line="560" w:lineRule="exact"/>
        <w:ind w:left="0" w:right="0" w:rightChars="0" w:firstLine="4480" w:firstLineChars="1400"/>
        <w:jc w:val="both"/>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乌苏市市场监督管理局</w:t>
      </w:r>
    </w:p>
    <w:p>
      <w:pPr>
        <w:keepNext w:val="0"/>
        <w:keepLines w:val="0"/>
        <w:pageBreakBefore w:val="0"/>
        <w:kinsoku/>
        <w:overflowPunct/>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 xml:space="preserve">                               2025年7月11日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left"/>
        <w:textAlignment w:val="auto"/>
        <w:outlineLvl w:val="1"/>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231F20"/>
          <w:spacing w:val="0"/>
          <w:sz w:val="32"/>
          <w:szCs w:val="32"/>
        </w:rPr>
        <w:t>（市场监督管理部门将依法向社会公开行政处罚决定信息）</w:t>
      </w:r>
    </w:p>
    <w:p>
      <w:pPr>
        <w:keepNext w:val="0"/>
        <w:keepLines w:val="0"/>
        <w:pageBreakBefore w:val="0"/>
        <w:kinsoku/>
        <w:overflowPunct/>
        <w:autoSpaceDE/>
        <w:autoSpaceDN/>
        <w:bidi w:val="0"/>
        <w:adjustRightInd/>
        <w:spacing w:line="560" w:lineRule="exact"/>
        <w:ind w:right="0" w:firstLine="0" w:firstLineChars="0"/>
        <w:jc w:val="both"/>
        <w:textAlignment w:val="auto"/>
        <w:rPr>
          <w:spacing w:val="0"/>
        </w:rPr>
      </w:pPr>
      <w:r>
        <w:rPr>
          <w:rFonts w:hint="eastAsia" w:ascii="仿宋_GB2312" w:hAnsi="仿宋_GB2312" w:eastAsia="仿宋_GB2312" w:cs="仿宋_GB2312"/>
          <w:spacing w:val="0"/>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pacing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lang w:val="en-US" w:eastAsia="zh-CN"/>
        </w:rPr>
        <w:t xml:space="preserve"> </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u w:val="single"/>
          <w:lang w:val="en-US" w:eastAsia="zh-CN"/>
        </w:rPr>
        <w:t xml:space="preserve"> </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一</w:t>
      </w:r>
      <w:r>
        <w:rPr>
          <w:rFonts w:hint="eastAsia" w:ascii="仿宋_GB2312" w:hAnsi="仿宋_GB2312" w:eastAsia="仿宋_GB2312" w:cs="仿宋_GB2312"/>
          <w:color w:val="000000"/>
          <w:spacing w:val="0"/>
          <w:sz w:val="32"/>
          <w:szCs w:val="32"/>
          <w:u w:val="single"/>
          <w:lang w:val="en-US" w:eastAsia="zh-CN"/>
        </w:rPr>
        <w:t xml:space="preserve"> </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u w:val="single"/>
          <w:lang w:val="en-US" w:eastAsia="zh-CN"/>
        </w:rPr>
        <w:t xml:space="preserve"> </w:t>
      </w:r>
      <w:r>
        <w:rPr>
          <w:rFonts w:hint="eastAsia" w:ascii="仿宋_GB2312" w:hAnsi="仿宋_GB2312" w:eastAsia="仿宋_GB2312" w:cs="仿宋_GB2312"/>
          <w:color w:val="000000"/>
          <w:spacing w:val="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891B53"/>
    <w:rsid w:val="01B871BA"/>
    <w:rsid w:val="01D77941"/>
    <w:rsid w:val="027E22C9"/>
    <w:rsid w:val="036C5E10"/>
    <w:rsid w:val="03BD2D0F"/>
    <w:rsid w:val="046643CE"/>
    <w:rsid w:val="0587061B"/>
    <w:rsid w:val="07FE0B71"/>
    <w:rsid w:val="088550DF"/>
    <w:rsid w:val="092A6DC7"/>
    <w:rsid w:val="0A0B64BB"/>
    <w:rsid w:val="0A4A0F9A"/>
    <w:rsid w:val="0AE947A9"/>
    <w:rsid w:val="0B620AD9"/>
    <w:rsid w:val="0BEF0FBA"/>
    <w:rsid w:val="0F914696"/>
    <w:rsid w:val="113B0E77"/>
    <w:rsid w:val="12003516"/>
    <w:rsid w:val="13172DF7"/>
    <w:rsid w:val="13EE7936"/>
    <w:rsid w:val="1490197A"/>
    <w:rsid w:val="14F07C21"/>
    <w:rsid w:val="186719FB"/>
    <w:rsid w:val="1903389D"/>
    <w:rsid w:val="197255CC"/>
    <w:rsid w:val="19C8581D"/>
    <w:rsid w:val="1CD42164"/>
    <w:rsid w:val="1FBC42D4"/>
    <w:rsid w:val="218D107A"/>
    <w:rsid w:val="229A3AE3"/>
    <w:rsid w:val="23A737DF"/>
    <w:rsid w:val="23D435D7"/>
    <w:rsid w:val="2441570F"/>
    <w:rsid w:val="255802FD"/>
    <w:rsid w:val="27F6492F"/>
    <w:rsid w:val="292227B3"/>
    <w:rsid w:val="2A565159"/>
    <w:rsid w:val="2B5747B0"/>
    <w:rsid w:val="2CB772E4"/>
    <w:rsid w:val="2DEA72B8"/>
    <w:rsid w:val="2E5F0B48"/>
    <w:rsid w:val="2E792103"/>
    <w:rsid w:val="2EA42773"/>
    <w:rsid w:val="30FE7DB5"/>
    <w:rsid w:val="328238D1"/>
    <w:rsid w:val="348911FB"/>
    <w:rsid w:val="348A0BDD"/>
    <w:rsid w:val="35572646"/>
    <w:rsid w:val="36553D76"/>
    <w:rsid w:val="36EE27DB"/>
    <w:rsid w:val="385E0C51"/>
    <w:rsid w:val="38890EFC"/>
    <w:rsid w:val="39650F3D"/>
    <w:rsid w:val="3B050E02"/>
    <w:rsid w:val="3C5F3FE8"/>
    <w:rsid w:val="3DD26ACD"/>
    <w:rsid w:val="3F390295"/>
    <w:rsid w:val="42E377C8"/>
    <w:rsid w:val="444051F9"/>
    <w:rsid w:val="45023FAB"/>
    <w:rsid w:val="45065E20"/>
    <w:rsid w:val="46295027"/>
    <w:rsid w:val="46F13959"/>
    <w:rsid w:val="49581419"/>
    <w:rsid w:val="4C2313B2"/>
    <w:rsid w:val="4D7164F3"/>
    <w:rsid w:val="4FD56BB1"/>
    <w:rsid w:val="50CF3B19"/>
    <w:rsid w:val="51FA1F9E"/>
    <w:rsid w:val="52427100"/>
    <w:rsid w:val="528C28B3"/>
    <w:rsid w:val="548A7A02"/>
    <w:rsid w:val="552B4AC9"/>
    <w:rsid w:val="553E5344"/>
    <w:rsid w:val="55AC2E62"/>
    <w:rsid w:val="57A033CA"/>
    <w:rsid w:val="582043A3"/>
    <w:rsid w:val="59277154"/>
    <w:rsid w:val="59494518"/>
    <w:rsid w:val="59DE0E81"/>
    <w:rsid w:val="5F3F3886"/>
    <w:rsid w:val="5F933EDA"/>
    <w:rsid w:val="5FE5328C"/>
    <w:rsid w:val="60137A5C"/>
    <w:rsid w:val="605F32EC"/>
    <w:rsid w:val="61D357CA"/>
    <w:rsid w:val="62F435E7"/>
    <w:rsid w:val="633E6EDE"/>
    <w:rsid w:val="64587F67"/>
    <w:rsid w:val="64D4607B"/>
    <w:rsid w:val="651639BE"/>
    <w:rsid w:val="670B151E"/>
    <w:rsid w:val="697F6A24"/>
    <w:rsid w:val="69AD4EC5"/>
    <w:rsid w:val="6A054C65"/>
    <w:rsid w:val="6AB52732"/>
    <w:rsid w:val="6CBF24C6"/>
    <w:rsid w:val="6D24429C"/>
    <w:rsid w:val="6D942CE7"/>
    <w:rsid w:val="6E3264B1"/>
    <w:rsid w:val="718F5195"/>
    <w:rsid w:val="734D525A"/>
    <w:rsid w:val="74BD4884"/>
    <w:rsid w:val="750F0599"/>
    <w:rsid w:val="75425DDB"/>
    <w:rsid w:val="76B63F2A"/>
    <w:rsid w:val="771D7139"/>
    <w:rsid w:val="77ED0DBA"/>
    <w:rsid w:val="7ABD2A0A"/>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2800</Words>
  <Characters>3115</Characters>
  <Lines>0</Lines>
  <Paragraphs>0</Paragraphs>
  <TotalTime>31</TotalTime>
  <ScaleCrop>false</ScaleCrop>
  <LinksUpToDate>false</LinksUpToDate>
  <CharactersWithSpaces>3303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2025-07-17T03:07:00Z</cp:lastPrinted>
  <dcterms:modified xsi:type="dcterms:W3CDTF">2025-07-29T04:14:52Z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