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bidi w:val="0"/>
        <w:adjustRightInd/>
        <w:spacing w:line="540" w:lineRule="exact"/>
        <w:ind w:left="0" w:leftChars="0" w:right="0"/>
        <w:jc w:val="center"/>
        <w:textAlignment w:val="auto"/>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bidi w:val="0"/>
        <w:adjustRightInd/>
        <w:spacing w:line="540" w:lineRule="exact"/>
        <w:ind w:left="0" w:leftChars="0" w:right="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bidi w:val="0"/>
        <w:adjustRightInd/>
        <w:snapToGrid w:val="0"/>
        <w:spacing w:line="540" w:lineRule="exact"/>
        <w:ind w:left="0" w:leftChars="0" w:right="0"/>
        <w:jc w:val="center"/>
        <w:textAlignment w:val="auto"/>
        <w:outlineLvl w:val="1"/>
        <w:rPr>
          <w:rFonts w:hint="eastAsia" w:ascii="仿宋" w:hAnsi="仿宋" w:eastAsia="仿宋" w:cs="仿宋"/>
          <w:b w:val="0"/>
          <w:bCs/>
          <w:color w:val="000000"/>
          <w:sz w:val="32"/>
          <w:szCs w:val="32"/>
          <w:u w:val="none" w:color="auto"/>
          <w:lang w:val="en-US" w:eastAsia="zh-CN"/>
        </w:rPr>
      </w:pPr>
      <w:r>
        <w:rPr>
          <w:rFonts w:hint="eastAsia" w:ascii="仿宋" w:hAnsi="仿宋" w:eastAsia="仿宋" w:cs="仿宋"/>
          <w:b w:val="0"/>
          <w:bCs/>
          <w:color w:val="000000"/>
          <w:sz w:val="32"/>
          <w:szCs w:val="32"/>
          <w:u w:val="none" w:color="auto"/>
          <w:lang w:val="en-US" w:eastAsia="zh-CN"/>
        </w:rPr>
        <w:t>塔乌市监处罚〔2025〕118 号</w:t>
      </w:r>
    </w:p>
    <w:p>
      <w:pPr>
        <w:keepNext w:val="0"/>
        <w:keepLines w:val="0"/>
        <w:pageBreakBefore w:val="0"/>
        <w:numPr>
          <w:ilvl w:val="0"/>
          <w:numId w:val="0"/>
        </w:numPr>
        <w:kinsoku/>
        <w:overflowPunct/>
        <w:bidi w:val="0"/>
        <w:adjustRightInd/>
        <w:snapToGrid/>
        <w:spacing w:line="540" w:lineRule="exact"/>
        <w:ind w:left="0" w:leftChars="0" w:right="0"/>
        <w:jc w:val="both"/>
        <w:textAlignment w:val="auto"/>
        <w:outlineLvl w:val="9"/>
        <w:rPr>
          <w:rFonts w:hint="eastAsia" w:ascii="仿宋_GB2312" w:hAnsi="仿宋_GB2312" w:eastAsia="仿宋_GB2312" w:cs="仿宋_GB2312"/>
          <w:kern w:val="1"/>
          <w:sz w:val="32"/>
          <w:szCs w:val="32"/>
          <w:u w:val="none" w:color="auto"/>
          <w:lang w:val="en-US" w:eastAsia="zh-CN"/>
        </w:rPr>
      </w:pPr>
    </w:p>
    <w:p>
      <w:pPr>
        <w:keepNext w:val="0"/>
        <w:keepLines w:val="0"/>
        <w:pageBreakBefore w:val="0"/>
        <w:numPr>
          <w:ilvl w:val="0"/>
          <w:numId w:val="0"/>
        </w:numPr>
        <w:kinsoku/>
        <w:overflowPunct/>
        <w:autoSpaceDE/>
        <w:autoSpaceDN/>
        <w:bidi w:val="0"/>
        <w:adjustRightInd/>
        <w:snapToGrid/>
        <w:spacing w:line="540" w:lineRule="exact"/>
        <w:ind w:left="0" w:leftChars="0" w:right="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bidi="ar-SA"/>
        </w:rPr>
        <w:pict>
          <v:shape id="直接箭头连接符 1" o:spid="_x0000_s1026" o:spt="32" type="#_x0000_t32" style="position:absolute;left:0pt;margin-left:-3pt;margin-top:1638pt;height:0.05pt;width:453.7pt;z-index:251659264;mso-width-relative:page;mso-height-relative:page;" fillcolor="#FFFFFF" filled="t" o:preferrelative="t" stroked="t" coordsize="21600,21600" o:allowoverlap="f">
            <v:path arrowok="t"/>
            <v:fill on="t" focussize="0,0"/>
            <v:stroke weight="1.5pt" color="#000000" color2="#FFFFFF" miterlimit="2"/>
            <v:imagedata gain="65536f" blacklevel="0f" gamma="0" o:title=""/>
            <o:lock v:ext="edit" position="f" selection="f" grouping="f" rotation="f" cropping="f" text="f" aspectratio="f"/>
            <v:textbox>
              <w:txbxContent>
                <w:p>
                  <w:pPr>
                    <w:wordWrap w:val="0"/>
                    <w:rPr>
                      <w:rFonts w:ascii="宋体" w:hAnsi="宋体"/>
                      <w:sz w:val="20"/>
                      <w:szCs w:val="20"/>
                    </w:rPr>
                  </w:pPr>
                </w:p>
              </w:txbxContent>
            </v:textbox>
          </v:shape>
        </w:pict>
      </w:r>
      <w:r>
        <w:rPr>
          <w:rFonts w:hint="eastAsia" w:ascii="仿宋_GB2312" w:hAnsi="仿宋_GB2312" w:eastAsia="仿宋_GB2312" w:cs="仿宋_GB2312"/>
          <w:kern w:val="1"/>
          <w:sz w:val="32"/>
          <w:szCs w:val="32"/>
          <w:u w:val="none" w:color="auto"/>
          <w:lang w:val="en-US" w:eastAsia="zh-CN"/>
        </w:rPr>
        <w:t>当事人：</w:t>
      </w:r>
      <w:r>
        <w:rPr>
          <w:rFonts w:hint="eastAsia" w:ascii="仿宋_GB2312" w:hAnsi="仿宋_GB2312" w:eastAsia="仿宋_GB2312" w:cs="仿宋_GB2312"/>
          <w:bCs/>
          <w:spacing w:val="-20"/>
          <w:w w:val="100"/>
          <w:sz w:val="32"/>
          <w:szCs w:val="32"/>
          <w:lang w:val="en-US" w:eastAsia="zh-CN"/>
        </w:rPr>
        <w:t>中石油新疆销售有限公司塔城分公司乌苏北京西路加气站</w:t>
      </w:r>
      <w:r>
        <w:rPr>
          <w:rFonts w:hint="eastAsia" w:ascii="仿宋_GB2312" w:hAnsi="仿宋_GB2312" w:eastAsia="仿宋_GB2312" w:cs="仿宋_GB2312"/>
          <w:spacing w:val="-20"/>
          <w:w w:val="90"/>
          <w:kern w:val="0"/>
          <w:sz w:val="32"/>
          <w:szCs w:val="32"/>
          <w:lang w:val="en-US" w:eastAsia="zh-CN" w:bidi="ar-SA"/>
        </w:rPr>
        <w:t xml:space="preserve">  </w:t>
      </w:r>
      <w:r>
        <w:rPr>
          <w:rFonts w:hint="eastAsia" w:ascii="仿宋_GB2312" w:hAnsi="仿宋_GB2312" w:eastAsia="仿宋_GB2312" w:cs="仿宋_GB2312"/>
          <w:kern w:val="1"/>
          <w:sz w:val="32"/>
          <w:szCs w:val="32"/>
          <w:u w:val="none" w:color="auto"/>
          <w:lang w:val="en-US" w:eastAsia="zh-CN"/>
        </w:rPr>
        <w:t>　</w:t>
      </w:r>
    </w:p>
    <w:p>
      <w:pPr>
        <w:keepNext w:val="0"/>
        <w:keepLines w:val="0"/>
        <w:pageBreakBefore w:val="0"/>
        <w:numPr>
          <w:ilvl w:val="0"/>
          <w:numId w:val="0"/>
        </w:numPr>
        <w:kinsoku/>
        <w:overflowPunct/>
        <w:autoSpaceDE/>
        <w:autoSpaceDN/>
        <w:bidi w:val="0"/>
        <w:adjustRightInd/>
        <w:snapToGrid/>
        <w:spacing w:line="540" w:lineRule="exact"/>
        <w:ind w:left="0" w:leftChars="0" w:right="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xml:space="preserve">主体资格证照名称：《营业执照》 </w:t>
      </w:r>
    </w:p>
    <w:p>
      <w:pPr>
        <w:keepNext w:val="0"/>
        <w:keepLines w:val="0"/>
        <w:pageBreakBefore w:val="0"/>
        <w:numPr>
          <w:ilvl w:val="0"/>
          <w:numId w:val="0"/>
        </w:numPr>
        <w:kinsoku/>
        <w:overflowPunct/>
        <w:autoSpaceDE/>
        <w:autoSpaceDN/>
        <w:bidi w:val="0"/>
        <w:adjustRightInd/>
        <w:snapToGrid/>
        <w:spacing w:line="540" w:lineRule="exact"/>
        <w:ind w:left="0" w:leftChars="0" w:right="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统一社会信用代码：</w:t>
      </w:r>
      <w:r>
        <w:rPr>
          <w:rFonts w:hint="eastAsia" w:ascii="仿宋_GB2312" w:hAnsi="仿宋_GB2312" w:eastAsia="仿宋_GB2312" w:cs="仿宋_GB2312"/>
          <w:bCs/>
          <w:sz w:val="32"/>
          <w:szCs w:val="32"/>
          <w:lang w:val="en-US" w:eastAsia="zh-CN"/>
        </w:rPr>
        <w:t>91654202MACQE50W4E</w:t>
      </w:r>
      <w:r>
        <w:rPr>
          <w:rFonts w:hint="eastAsia" w:ascii="仿宋_GB2312" w:hAnsi="仿宋_GB2312" w:eastAsia="仿宋_GB2312" w:cs="仿宋_GB2312"/>
          <w:kern w:val="0"/>
          <w:sz w:val="32"/>
          <w:szCs w:val="32"/>
          <w:lang w:val="en-US" w:eastAsia="zh-CN" w:bidi="ar-SA"/>
        </w:rPr>
        <w:t>　</w:t>
      </w:r>
    </w:p>
    <w:p>
      <w:pPr>
        <w:keepNext w:val="0"/>
        <w:keepLines w:val="0"/>
        <w:pageBreakBefore w:val="0"/>
        <w:numPr>
          <w:ilvl w:val="0"/>
          <w:numId w:val="0"/>
        </w:numPr>
        <w:kinsoku/>
        <w:overflowPunct/>
        <w:autoSpaceDE/>
        <w:autoSpaceDN/>
        <w:bidi w:val="0"/>
        <w:adjustRightInd/>
        <w:snapToGrid/>
        <w:spacing w:line="540" w:lineRule="exact"/>
        <w:ind w:left="0" w:leftChars="0" w:right="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kern w:val="1"/>
          <w:sz w:val="32"/>
          <w:szCs w:val="32"/>
          <w:u w:val="none" w:color="auto"/>
          <w:lang w:val="en-US" w:eastAsia="zh-CN"/>
        </w:rPr>
        <w:t>住址：</w:t>
      </w:r>
      <w:r>
        <w:rPr>
          <w:rFonts w:hint="eastAsia" w:ascii="仿宋_GB2312" w:hAnsi="仿宋_GB2312" w:eastAsia="仿宋_GB2312" w:cs="仿宋_GB2312"/>
          <w:bCs/>
          <w:sz w:val="32"/>
          <w:szCs w:val="32"/>
          <w:lang w:val="en-US" w:eastAsia="zh-CN"/>
        </w:rPr>
        <w:t>新疆塔城地区乌苏市虹桥街道团结路社区塔里木河西路</w:t>
      </w:r>
    </w:p>
    <w:p>
      <w:pPr>
        <w:keepNext w:val="0"/>
        <w:keepLines w:val="0"/>
        <w:pageBreakBefore w:val="0"/>
        <w:numPr>
          <w:ilvl w:val="0"/>
          <w:numId w:val="0"/>
        </w:numPr>
        <w:kinsoku/>
        <w:overflowPunct/>
        <w:autoSpaceDE/>
        <w:autoSpaceDN/>
        <w:bidi w:val="0"/>
        <w:adjustRightInd/>
        <w:snapToGrid/>
        <w:spacing w:line="540" w:lineRule="exact"/>
        <w:ind w:left="0" w:leftChars="0" w:right="0"/>
        <w:jc w:val="both"/>
        <w:textAlignment w:val="auto"/>
        <w:outlineLvl w:val="9"/>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1"/>
          <w:sz w:val="32"/>
          <w:szCs w:val="32"/>
          <w:u w:val="none" w:color="auto"/>
          <w:lang w:val="en-US" w:eastAsia="zh-CN"/>
        </w:rPr>
        <w:t>经营者：</w:t>
      </w:r>
      <w:r>
        <w:rPr>
          <w:rFonts w:hint="eastAsia" w:ascii="仿宋_GB2312" w:hAnsi="仿宋_GB2312" w:eastAsia="仿宋_GB2312" w:cs="仿宋_GB2312"/>
          <w:bCs/>
          <w:sz w:val="32"/>
          <w:szCs w:val="32"/>
          <w:lang w:val="en-US" w:eastAsia="zh-CN"/>
        </w:rPr>
        <w:t>韩**</w:t>
      </w:r>
    </w:p>
    <w:p>
      <w:pPr>
        <w:keepNext w:val="0"/>
        <w:keepLines w:val="0"/>
        <w:pageBreakBefore w:val="0"/>
        <w:widowControl w:val="0"/>
        <w:kinsoku/>
        <w:wordWrap w:val="0"/>
        <w:overflowPunct/>
        <w:topLinePunct/>
        <w:autoSpaceDE/>
        <w:autoSpaceDN/>
        <w:bidi w:val="0"/>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lang w:val="en-US" w:eastAsia="zh-CN"/>
        </w:rPr>
        <w:t>2025年4月18日，乌苏市质量与计量检测所对中石油新疆销售有限公司塔城分公司乌苏北京西路加气站在用加气机进行周期检定时，发现该加气站正在使用已报停且不在检定周期内的5#压缩天然气加气枪。经检测人员联系乌苏市市场监督管理局虹桥市场监管所执法人员别尔克·</w:t>
      </w:r>
      <w:bookmarkStart w:id="4" w:name="_GoBack"/>
      <w:r>
        <w:rPr>
          <w:rFonts w:hint="eastAsia" w:ascii="仿宋_GB2312" w:hAnsi="仿宋_GB2312" w:eastAsia="仿宋_GB2312" w:cs="仿宋_GB2312"/>
          <w:bCs/>
          <w:sz w:val="32"/>
          <w:szCs w:val="32"/>
          <w:highlight w:val="none"/>
          <w:lang w:val="en-US" w:eastAsia="zh-CN"/>
        </w:rPr>
        <w:t>革命</w:t>
      </w:r>
      <w:bookmarkEnd w:id="4"/>
      <w:r>
        <w:rPr>
          <w:rFonts w:hint="eastAsia" w:ascii="仿宋_GB2312" w:hAnsi="仿宋_GB2312" w:eastAsia="仿宋_GB2312" w:cs="仿宋_GB2312"/>
          <w:bCs/>
          <w:sz w:val="32"/>
          <w:szCs w:val="32"/>
          <w:lang w:val="en-US" w:eastAsia="zh-CN"/>
        </w:rPr>
        <w:t>江、王燕来到现场，该加气站负责人韩**不在现场，经电话与加气站站经理陈*联系后委托加气站安全员李**现场配合检查。现场发现该加气站正在使用规格：HQHP-JQJ-IV，编号：2012056813-5#的压缩天然气加气枪，当事人现场不能提供上述5#加气枪有效期内的检定证书。执法人员现场对5#加气机实施查封行政强制措施，并下发《实施行政强制措施决定书》（乌市监强制﹝2025﹞45号）。当事人的行为</w:t>
      </w:r>
      <w:r>
        <w:rPr>
          <w:rFonts w:hint="eastAsia" w:ascii="仿宋_GB2312" w:hAnsi="仿宋_GB2312" w:eastAsia="仿宋_GB2312" w:cs="仿宋_GB2312"/>
          <w:bCs/>
          <w:kern w:val="2"/>
          <w:sz w:val="32"/>
          <w:szCs w:val="32"/>
          <w:lang w:val="en-US" w:eastAsia="zh-CN" w:bidi="ar-SA"/>
        </w:rPr>
        <w:t>违反了</w:t>
      </w:r>
      <w:r>
        <w:rPr>
          <w:rFonts w:hint="eastAsia" w:ascii="仿宋_GB2312" w:hAnsi="仿宋_GB2312" w:eastAsia="仿宋_GB2312" w:cs="仿宋_GB2312"/>
          <w:bCs/>
          <w:sz w:val="32"/>
          <w:szCs w:val="32"/>
          <w:lang w:val="en-US" w:eastAsia="zh-CN"/>
        </w:rPr>
        <w:t>《中华人民共和国计量法》第九条的规定，为</w:t>
      </w:r>
      <w:r>
        <w:rPr>
          <w:rFonts w:hint="eastAsia" w:ascii="仿宋_GB2312" w:hAnsi="仿宋_GB2312" w:eastAsia="仿宋_GB2312" w:cs="仿宋_GB2312"/>
          <w:bCs/>
          <w:kern w:val="2"/>
          <w:sz w:val="32"/>
          <w:szCs w:val="32"/>
          <w:lang w:val="en-US" w:eastAsia="zh-CN" w:bidi="ar-SA"/>
        </w:rPr>
        <w:t>进一步了解情况，经报局领导批准，于2025年5月6日立案，并指派</w:t>
      </w:r>
      <w:r>
        <w:rPr>
          <w:rFonts w:hint="eastAsia" w:ascii="仿宋_GB2312" w:hAnsi="仿宋_GB2312" w:eastAsia="仿宋_GB2312" w:cs="仿宋_GB2312"/>
          <w:bCs/>
          <w:sz w:val="32"/>
          <w:szCs w:val="32"/>
          <w:lang w:val="en-US" w:eastAsia="zh-CN"/>
        </w:rPr>
        <w:t>别尔克·</w:t>
      </w:r>
      <w:r>
        <w:rPr>
          <w:rFonts w:hint="eastAsia" w:ascii="仿宋_GB2312" w:hAnsi="仿宋_GB2312" w:eastAsia="仿宋_GB2312" w:cs="仿宋_GB2312"/>
          <w:bCs/>
          <w:sz w:val="32"/>
          <w:szCs w:val="32"/>
          <w:highlight w:val="none"/>
          <w:lang w:val="en-US" w:eastAsia="zh-CN"/>
        </w:rPr>
        <w:t>革命江</w:t>
      </w:r>
      <w:r>
        <w:rPr>
          <w:rFonts w:hint="eastAsia" w:ascii="仿宋_GB2312" w:hAnsi="仿宋_GB2312" w:eastAsia="仿宋_GB2312" w:cs="仿宋_GB2312"/>
          <w:bCs/>
          <w:sz w:val="32"/>
          <w:szCs w:val="32"/>
          <w:lang w:val="en-US" w:eastAsia="zh-CN"/>
        </w:rPr>
        <w:t>、王燕</w:t>
      </w:r>
      <w:r>
        <w:rPr>
          <w:rFonts w:hint="eastAsia" w:ascii="仿宋_GB2312" w:hAnsi="仿宋_GB2312" w:eastAsia="仿宋_GB2312" w:cs="仿宋_GB2312"/>
          <w:bCs/>
          <w:kern w:val="2"/>
          <w:sz w:val="32"/>
          <w:szCs w:val="32"/>
          <w:lang w:val="en-US" w:eastAsia="zh-CN" w:bidi="ar-SA"/>
        </w:rPr>
        <w:t>对此</w:t>
      </w:r>
      <w:r>
        <w:rPr>
          <w:rFonts w:hint="eastAsia" w:ascii="仿宋_GB2312" w:hAnsi="仿宋_GB2312" w:eastAsia="仿宋_GB2312" w:cs="仿宋_GB2312"/>
          <w:bCs/>
          <w:sz w:val="32"/>
          <w:szCs w:val="32"/>
          <w:highlight w:val="none"/>
          <w:lang w:val="en-US" w:eastAsia="zh-CN"/>
        </w:rPr>
        <w:t>案进行调查了解，本案已于2025年5月23日调查终结。</w:t>
      </w:r>
    </w:p>
    <w:p>
      <w:pPr>
        <w:pStyle w:val="6"/>
        <w:keepNext w:val="0"/>
        <w:keepLines w:val="0"/>
        <w:pageBreakBefore w:val="0"/>
        <w:widowControl/>
        <w:pBdr>
          <w:left w:val="none" w:color="auto" w:sz="0" w:space="0"/>
        </w:pBdr>
        <w:kinsoku/>
        <w:wordWrap w:val="0"/>
        <w:overflowPunct/>
        <w:autoSpaceDE/>
        <w:autoSpaceDN/>
        <w:bidi w:val="0"/>
        <w:adjustRightInd/>
        <w:snapToGrid/>
        <w:spacing w:before="0" w:beforeAutospacing="0" w:after="0" w:afterAutospacing="0" w:line="540" w:lineRule="exact"/>
        <w:ind w:left="0" w:leftChars="0" w:right="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Cs/>
          <w:sz w:val="32"/>
          <w:szCs w:val="32"/>
          <w:highlight w:val="none"/>
          <w:lang w:val="en-US" w:eastAsia="zh-CN"/>
        </w:rPr>
        <w:t>经查，当事人</w:t>
      </w:r>
      <w:r>
        <w:rPr>
          <w:rFonts w:hint="eastAsia" w:ascii="仿宋_GB2312" w:hAnsi="仿宋_GB2312" w:eastAsia="仿宋_GB2312" w:cs="仿宋_GB2312"/>
          <w:bCs/>
          <w:sz w:val="32"/>
          <w:szCs w:val="32"/>
          <w:lang w:val="en-US" w:eastAsia="zh-CN"/>
        </w:rPr>
        <w:t>于2024年10月向乌苏市质量与计量检测所申请对加气</w:t>
      </w:r>
      <w:r>
        <w:rPr>
          <w:rFonts w:hint="eastAsia" w:ascii="仿宋_GB2312" w:hAnsi="仿宋_GB2312" w:eastAsia="仿宋_GB2312" w:cs="仿宋_GB2312"/>
          <w:b w:val="0"/>
          <w:bCs/>
          <w:sz w:val="32"/>
          <w:szCs w:val="32"/>
          <w:lang w:val="en-US" w:eastAsia="zh-CN"/>
        </w:rPr>
        <w:t>站2台加气机共8把加气枪进行周期检定，检定中5#压缩天然气加气枪由于加气机主</w:t>
      </w:r>
      <w:r>
        <w:rPr>
          <w:rFonts w:hint="eastAsia" w:ascii="仿宋_GB2312" w:hAnsi="仿宋_GB2312" w:eastAsia="仿宋_GB2312" w:cs="仿宋_GB2312"/>
          <w:bCs/>
          <w:sz w:val="32"/>
          <w:szCs w:val="32"/>
          <w:lang w:val="en-US" w:eastAsia="zh-CN"/>
        </w:rPr>
        <w:t>板连接不上流量计致使无法检定，现场加气机厂家专业人员初步判定5#压缩天然气加气枪因流量计故障需更换流量计，5#压缩天然气加气枪未能正常进行周期检定，并申请停止使用。2025年1月2日，当事人修理更换5#加气枪流量计后开始正常使用，至2025年4月18日期间未向乌苏市质量与计量</w:t>
      </w:r>
      <w:r>
        <w:rPr>
          <w:rFonts w:hint="eastAsia" w:ascii="仿宋_GB2312" w:hAnsi="仿宋_GB2312" w:eastAsia="仿宋_GB2312" w:cs="仿宋_GB2312"/>
          <w:bCs/>
          <w:sz w:val="32"/>
          <w:szCs w:val="32"/>
          <w:highlight w:val="none"/>
          <w:lang w:val="en-US" w:eastAsia="zh-CN"/>
        </w:rPr>
        <w:t>检测申请修理</w:t>
      </w:r>
      <w:r>
        <w:rPr>
          <w:rFonts w:hint="eastAsia" w:ascii="仿宋_GB2312" w:hAnsi="仿宋_GB2312" w:eastAsia="仿宋_GB2312" w:cs="仿宋_GB2312"/>
          <w:bCs/>
          <w:sz w:val="32"/>
          <w:szCs w:val="32"/>
          <w:lang w:val="en-US" w:eastAsia="zh-CN"/>
        </w:rPr>
        <w:t>后检定。2025年4月29日，经乌苏市质量与计量检测所对5#压缩天然气加气枪进行检定，检定结论：不合格。检定结果：5#枪示值误差：-1.84%，按照JJG996-2012《压缩天然气加气机检定规程》要求，该枪示值误差不符合计量检定规程要求，故判定5#压缩天然气加气枪不合格。从2025年1月2日至4月18日期间该加气站财务报表显示5#加气枪已销售加气量10万方，因检定“示值误差”为-1.84%，未给消费者造成经济损失。当事人在现场、调查笔录上签字确认，未提出异议。</w:t>
      </w:r>
      <w:r>
        <w:rPr>
          <w:rFonts w:hint="eastAsia" w:ascii="仿宋_GB2312" w:hAnsi="仿宋_GB2312" w:eastAsia="仿宋_GB2312" w:cs="仿宋_GB2312"/>
          <w:kern w:val="0"/>
          <w:sz w:val="32"/>
          <w:szCs w:val="32"/>
          <w:lang w:val="en-US" w:eastAsia="zh-CN" w:bidi="ar-SA"/>
        </w:rPr>
        <w:t xml:space="preserve">  </w:t>
      </w:r>
    </w:p>
    <w:p>
      <w:pPr>
        <w:keepNext w:val="0"/>
        <w:keepLines w:val="0"/>
        <w:pageBreakBefore w:val="0"/>
        <w:widowControl w:val="0"/>
        <w:kinsoku/>
        <w:wordWrap/>
        <w:overflowPunct/>
        <w:autoSpaceDE/>
        <w:autoSpaceDN/>
        <w:bidi w:val="0"/>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上述事实，主要有以下证据证明：</w:t>
      </w:r>
    </w:p>
    <w:p>
      <w:pPr>
        <w:keepNext w:val="0"/>
        <w:keepLines w:val="0"/>
        <w:pageBreakBefore w:val="0"/>
        <w:widowControl w:val="0"/>
        <w:kinsoku/>
        <w:wordWrap/>
        <w:overflowPunct/>
        <w:autoSpaceDE/>
        <w:autoSpaceDN/>
        <w:bidi w:val="0"/>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1、《营业执照》《燃气经营许可证》及身份证复印件各1份，由当事人提供，证明当事人经营主体资格、经营范围和负责人身份信息；                                             </w:t>
      </w:r>
    </w:p>
    <w:p>
      <w:pPr>
        <w:keepNext w:val="0"/>
        <w:keepLines w:val="0"/>
        <w:pageBreakBefore w:val="0"/>
        <w:widowControl w:val="0"/>
        <w:kinsoku/>
        <w:wordWrap/>
        <w:overflowPunct/>
        <w:autoSpaceDE/>
        <w:autoSpaceDN/>
        <w:bidi w:val="0"/>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2、现场笔录1份，证明2024年4月18日乌苏市质量与计量检测所工作人员及执法人员检查现场情况及当事人的违法事实；</w:t>
      </w:r>
    </w:p>
    <w:p>
      <w:pPr>
        <w:pStyle w:val="7"/>
        <w:keepNext w:val="0"/>
        <w:keepLines w:val="0"/>
        <w:pageBreakBefore w:val="0"/>
        <w:widowControl w:val="0"/>
        <w:kinsoku/>
        <w:overflowPunct/>
        <w:autoSpaceDE/>
        <w:autoSpaceDN/>
        <w:bidi w:val="0"/>
        <w:adjustRightInd/>
        <w:snapToGrid/>
        <w:spacing w:line="540" w:lineRule="exact"/>
        <w:ind w:left="0" w:leftChars="0" w:right="0" w:firstLine="640" w:firstLineChars="200"/>
        <w:jc w:val="both"/>
        <w:textAlignment w:val="auto"/>
        <w:outlineLvl w:val="9"/>
        <w:rPr>
          <w:rFonts w:hint="default"/>
          <w:lang w:val="en-US" w:eastAsia="zh-CN"/>
        </w:rPr>
      </w:pPr>
      <w:r>
        <w:rPr>
          <w:rFonts w:hint="eastAsia" w:hAnsi="仿宋_GB2312" w:cs="仿宋_GB2312"/>
          <w:bCs/>
          <w:sz w:val="32"/>
          <w:szCs w:val="32"/>
          <w:lang w:val="en-US" w:eastAsia="zh-CN"/>
        </w:rPr>
        <w:t xml:space="preserve">3、《授权委托书》及受委托代理人陈*《身份证》复印件各1份，证明受委托人的身份信息及委托事项、权限、期限； </w:t>
      </w:r>
    </w:p>
    <w:p>
      <w:pPr>
        <w:keepNext w:val="0"/>
        <w:keepLines w:val="0"/>
        <w:pageBreakBefore w:val="0"/>
        <w:widowControl w:val="0"/>
        <w:kinsoku/>
        <w:wordWrap/>
        <w:overflowPunct/>
        <w:autoSpaceDE/>
        <w:autoSpaceDN/>
        <w:bidi w:val="0"/>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4、询问笔录1份，证明当事人使用不合格且未按规定强制检定计量器具压缩天然气加气枪的时间、加气量的情况；</w:t>
      </w:r>
    </w:p>
    <w:p>
      <w:pPr>
        <w:keepNext w:val="0"/>
        <w:keepLines w:val="0"/>
        <w:pageBreakBefore w:val="0"/>
        <w:widowControl w:val="0"/>
        <w:kinsoku/>
        <w:wordWrap/>
        <w:overflowPunct/>
        <w:autoSpaceDE/>
        <w:autoSpaceDN/>
        <w:bidi w:val="0"/>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5、《检定结果通知书》及《检定报告》各1份，证书编号：FF字20250001号，证明当事人使用5#压缩天然气加气枪经检定为不合格加气机事实；                                                      </w:t>
      </w:r>
    </w:p>
    <w:p>
      <w:pPr>
        <w:keepNext w:val="0"/>
        <w:keepLines w:val="0"/>
        <w:pageBreakBefore w:val="0"/>
        <w:widowControl w:val="0"/>
        <w:kinsoku/>
        <w:wordWrap/>
        <w:overflowPunct/>
        <w:autoSpaceDE/>
        <w:autoSpaceDN/>
        <w:bidi w:val="0"/>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6、现场检查拍摄照片</w:t>
      </w:r>
      <w:r>
        <w:rPr>
          <w:rFonts w:hint="eastAsia" w:ascii="仿宋_GB2312" w:hAnsi="仿宋_GB2312" w:eastAsia="仿宋_GB2312" w:cs="仿宋_GB2312"/>
          <w:bCs/>
          <w:color w:val="auto"/>
          <w:sz w:val="32"/>
          <w:szCs w:val="32"/>
          <w:highlight w:val="none"/>
          <w:lang w:val="en-US" w:eastAsia="zh-CN"/>
        </w:rPr>
        <w:t>2</w:t>
      </w:r>
      <w:r>
        <w:rPr>
          <w:rFonts w:hint="eastAsia" w:ascii="仿宋_GB2312" w:hAnsi="仿宋_GB2312" w:eastAsia="仿宋_GB2312" w:cs="仿宋_GB2312"/>
          <w:bCs/>
          <w:sz w:val="32"/>
          <w:szCs w:val="32"/>
          <w:lang w:val="en-US" w:eastAsia="zh-CN"/>
        </w:rPr>
        <w:t>张，音像视频资料1份，证明执法人员对当事人使用的加气机进行检查的现场情况；</w:t>
      </w:r>
    </w:p>
    <w:p>
      <w:pPr>
        <w:keepNext w:val="0"/>
        <w:keepLines w:val="0"/>
        <w:pageBreakBefore w:val="0"/>
        <w:widowControl w:val="0"/>
        <w:kinsoku/>
        <w:wordWrap/>
        <w:overflowPunct/>
        <w:autoSpaceDE/>
        <w:autoSpaceDN/>
        <w:bidi w:val="0"/>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7、整改材料1份，由当事人提供，证明当事人维修更换5#压缩天然气加气枪流量计的情况；</w:t>
      </w:r>
    </w:p>
    <w:p>
      <w:pPr>
        <w:keepNext w:val="0"/>
        <w:keepLines w:val="0"/>
        <w:pageBreakBefore w:val="0"/>
        <w:widowControl w:val="0"/>
        <w:kinsoku/>
        <w:wordWrap/>
        <w:overflowPunct/>
        <w:autoSpaceDE/>
        <w:autoSpaceDN/>
        <w:bidi w:val="0"/>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8、当事人提供5#压缩天然气加气枪流量统计表1份，证明当事人使用5#压缩天然气加气枪的起始时间，加气量的情况；</w:t>
      </w:r>
    </w:p>
    <w:p>
      <w:pPr>
        <w:keepNext w:val="0"/>
        <w:keepLines w:val="0"/>
        <w:pageBreakBefore w:val="0"/>
        <w:widowControl w:val="0"/>
        <w:kinsoku/>
        <w:wordWrap/>
        <w:overflowPunct/>
        <w:autoSpaceDE/>
        <w:autoSpaceDN/>
        <w:bidi w:val="0"/>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Cs/>
          <w:sz w:val="32"/>
          <w:szCs w:val="32"/>
          <w:lang w:val="en-US" w:eastAsia="zh-CN"/>
        </w:rPr>
        <w:t>9、停用证明1份，证明当事人申报停用涉案加气枪的时间。</w:t>
      </w:r>
      <w:r>
        <w:rPr>
          <w:rFonts w:hint="eastAsia" w:ascii="仿宋_GB2312" w:hAnsi="仿宋_GB2312" w:eastAsia="仿宋_GB2312" w:cs="仿宋_GB2312"/>
          <w:kern w:val="0"/>
          <w:sz w:val="32"/>
          <w:szCs w:val="32"/>
          <w:lang w:val="en-US" w:eastAsia="zh-CN" w:bidi="ar-SA"/>
        </w:rPr>
        <w:t xml:space="preserve">                                  </w:t>
      </w:r>
    </w:p>
    <w:p>
      <w:pPr>
        <w:keepNext w:val="0"/>
        <w:keepLines w:val="0"/>
        <w:pageBreakBefore w:val="0"/>
        <w:widowControl w:val="0"/>
        <w:kinsoku/>
        <w:wordWrap/>
        <w:overflowPunct/>
        <w:autoSpaceDE/>
        <w:autoSpaceDN/>
        <w:bidi w:val="0"/>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0"/>
          <w:sz w:val="32"/>
          <w:szCs w:val="32"/>
          <w:lang w:val="en-US" w:eastAsia="zh-CN" w:bidi="ar-SA"/>
        </w:rPr>
        <w:t>我局于2025年7月2日依法向当事人送达了《行政处罚告知书》（塔乌市监罚告〔2025〕145号），告知了当事人依法享有陈述、申辩的权利，当事人在法定期限内未提出陈述、申辩，视为放弃此权利。</w:t>
      </w:r>
      <w:r>
        <w:rPr>
          <w:rFonts w:hint="eastAsia" w:ascii="仿宋_GB2312" w:hAnsi="仿宋_GB2312" w:eastAsia="仿宋_GB2312" w:cs="仿宋_GB2312"/>
          <w:kern w:val="1"/>
          <w:sz w:val="32"/>
          <w:szCs w:val="32"/>
          <w:u w:val="none" w:color="auto"/>
          <w:lang w:val="en-US" w:eastAsia="zh-CN"/>
        </w:rPr>
        <w:t xml:space="preserve"> </w:t>
      </w:r>
    </w:p>
    <w:p>
      <w:pPr>
        <w:keepNext w:val="0"/>
        <w:keepLines w:val="0"/>
        <w:pageBreakBefore w:val="0"/>
        <w:widowControl w:val="0"/>
        <w:kinsoku/>
        <w:wordWrap/>
        <w:overflowPunct/>
        <w:autoSpaceDE/>
        <w:autoSpaceDN/>
        <w:bidi w:val="0"/>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当事人的上述行为违反了《中华人民共和国计量法》</w:t>
      </w: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HYPERLINK "javascript:;"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bCs/>
          <w:sz w:val="32"/>
          <w:szCs w:val="32"/>
          <w:lang w:val="en-US" w:eastAsia="zh-CN"/>
        </w:rPr>
        <w:t>第九条</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县级以上人民政府计量行政部门对社会公用标准器具，部门和企业。使用单位使用的最高计量标准器具，以及用于贸易结算、安全防护、医疗卫生、环境监测方面的列入强制检定目录的工作计量器具，实行强制检定。未按照规定申请检定或者检定不合格的，不得使用。实行强制检定的工作计量器具的目录和管理办法，由国务院制定。”和《中华人民共和国计量法实施细则》</w:t>
      </w:r>
      <w:bookmarkStart w:id="3" w:name="7365272"/>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HYPERLINK "javascript:;"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bCs/>
          <w:sz w:val="32"/>
          <w:szCs w:val="32"/>
          <w:lang w:val="en-US" w:eastAsia="zh-CN"/>
        </w:rPr>
        <w:t>第二十二条</w:t>
      </w:r>
      <w:bookmarkEnd w:id="3"/>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 xml:space="preserve">“任何单位和个人不准在工作岗位上使用无检定合格印、证或者超过检定周期以及经检定不合格的计量器具。在教学示范中使用计量器具不受此限。”的规定，属违法经营行为。                                                                          </w:t>
      </w:r>
    </w:p>
    <w:p>
      <w:pPr>
        <w:keepNext w:val="0"/>
        <w:keepLines w:val="0"/>
        <w:pageBreakBefore w:val="0"/>
        <w:widowControl w:val="0"/>
        <w:kinsoku/>
        <w:wordWrap/>
        <w:overflowPunct/>
        <w:autoSpaceDE/>
        <w:autoSpaceDN/>
        <w:bidi w:val="0"/>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鉴于本案中当事人存在使用未申请检定和检定不合格的计量器具两种违法行为，存在牵连关系的情形，依据《新疆维吾尔自治区 新疆生产建设兵团市场监督管理行政处罚裁量权适用规定》第十一条：“同一行政违法行为人的两种以上行政违法行为没有牵连关系的，遵循“分别处罚，一并执行”的原则，适用本规定实施行政处罚；两种以上行政违法行为有牵连关系的，适用吸收原则，选择较重的违法行为从重处罚。”的规定，综合考虑个案情况、当事人主客观情况等相关因素，决定对当事人使用不合格强制检定的计量器具的行为给予行政处罚。</w:t>
      </w:r>
    </w:p>
    <w:p>
      <w:pPr>
        <w:keepNext w:val="0"/>
        <w:keepLines w:val="0"/>
        <w:pageBreakBefore w:val="0"/>
        <w:widowControl w:val="0"/>
        <w:kinsoku/>
        <w:wordWrap/>
        <w:overflowPunct/>
        <w:autoSpaceDE/>
        <w:autoSpaceDN/>
        <w:bidi w:val="0"/>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bCs/>
          <w:sz w:val="32"/>
          <w:szCs w:val="32"/>
          <w:highlight w:val="yellow"/>
          <w:lang w:val="en-US" w:eastAsia="zh-CN"/>
        </w:rPr>
      </w:pPr>
      <w:r>
        <w:rPr>
          <w:rFonts w:hint="eastAsia" w:ascii="仿宋_GB2312" w:hAnsi="仿宋_GB2312" w:eastAsia="仿宋_GB2312" w:cs="仿宋_GB2312"/>
          <w:bCs/>
          <w:sz w:val="32"/>
          <w:szCs w:val="32"/>
          <w:lang w:val="en-US" w:eastAsia="zh-CN"/>
        </w:rPr>
        <w:t>依据《</w:t>
      </w: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HYPERLINK "http://172.31.132.74:8011/" \l "/law?lawid=706845&amp;type=true&amp;sourceSystem=CasePunishmentApi&amp;isLogin=false" \t "http://172.31.132.74:15022/" \l "/_blank"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bCs/>
          <w:sz w:val="32"/>
          <w:szCs w:val="32"/>
          <w:lang w:val="en-US" w:eastAsia="zh-CN"/>
        </w:rPr>
        <w:t>中华人民共和国计量法实施细则</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lang w:val="en-US" w:eastAsia="zh-CN"/>
        </w:rPr>
        <w:fldChar w:fldCharType="begin"/>
      </w:r>
      <w:r>
        <w:rPr>
          <w:rFonts w:hint="eastAsia" w:ascii="仿宋_GB2312" w:hAnsi="仿宋_GB2312" w:eastAsia="仿宋_GB2312" w:cs="仿宋_GB2312"/>
          <w:bCs/>
          <w:sz w:val="32"/>
          <w:szCs w:val="32"/>
          <w:lang w:val="en-US" w:eastAsia="zh-CN"/>
        </w:rPr>
        <w:instrText xml:space="preserve"> HYPERLINK "javascript:;" </w:instrText>
      </w:r>
      <w:r>
        <w:rPr>
          <w:rFonts w:hint="eastAsia" w:ascii="仿宋_GB2312" w:hAnsi="仿宋_GB2312" w:eastAsia="仿宋_GB2312" w:cs="仿宋_GB2312"/>
          <w:bCs/>
          <w:sz w:val="32"/>
          <w:szCs w:val="32"/>
          <w:lang w:val="en-US" w:eastAsia="zh-CN"/>
        </w:rPr>
        <w:fldChar w:fldCharType="separate"/>
      </w:r>
      <w:r>
        <w:rPr>
          <w:rFonts w:hint="eastAsia" w:ascii="仿宋_GB2312" w:hAnsi="仿宋_GB2312" w:eastAsia="仿宋_GB2312" w:cs="仿宋_GB2312"/>
          <w:bCs/>
          <w:sz w:val="32"/>
          <w:szCs w:val="32"/>
          <w:lang w:val="en-US" w:eastAsia="zh-CN"/>
        </w:rPr>
        <w:t>第四十六条</w:t>
      </w:r>
      <w:r>
        <w:rPr>
          <w:rFonts w:hint="eastAsia" w:ascii="仿宋_GB2312" w:hAnsi="仿宋_GB2312" w:eastAsia="仿宋_GB2312" w:cs="仿宋_GB2312"/>
          <w:bCs/>
          <w:sz w:val="32"/>
          <w:szCs w:val="32"/>
          <w:lang w:val="en-US" w:eastAsia="zh-CN"/>
        </w:rPr>
        <w:fldChar w:fldCharType="end"/>
      </w:r>
      <w:r>
        <w:rPr>
          <w:rFonts w:hint="eastAsia" w:ascii="仿宋_GB2312" w:hAnsi="仿宋_GB2312" w:eastAsia="仿宋_GB2312" w:cs="仿宋_GB2312"/>
          <w:bCs/>
          <w:sz w:val="32"/>
          <w:szCs w:val="32"/>
          <w:lang w:val="en-US" w:eastAsia="zh-CN"/>
        </w:rPr>
        <w:t>“使用不合格计量器具或者破坏计量器具准确度和伪造数据，给国家和消费者造成损失的，责令其赔偿损失，没收计量器具和全部违法所得，可并处2000元以下的罚款。”</w:t>
      </w:r>
      <w:r>
        <w:rPr>
          <w:rFonts w:hint="eastAsia" w:ascii="仿宋_GB2312" w:hAnsi="仿宋_GB2312" w:eastAsia="仿宋_GB2312" w:cs="仿宋_GB2312"/>
          <w:bCs/>
          <w:sz w:val="32"/>
          <w:szCs w:val="32"/>
          <w:highlight w:val="none"/>
          <w:lang w:val="en-US" w:eastAsia="zh-CN"/>
        </w:rPr>
        <w:t>的规定，</w:t>
      </w:r>
      <w:r>
        <w:rPr>
          <w:rFonts w:hint="eastAsia" w:ascii="仿宋_GB2312" w:hAnsi="仿宋_GB2312" w:eastAsia="仿宋_GB2312" w:cs="仿宋_GB2312"/>
          <w:bCs/>
          <w:sz w:val="32"/>
          <w:szCs w:val="32"/>
          <w:lang w:val="en-US" w:eastAsia="zh-CN"/>
        </w:rPr>
        <w:t>责令当事人改正违法行为，决定对当事人处罚如下：</w:t>
      </w:r>
    </w:p>
    <w:p>
      <w:pPr>
        <w:keepNext w:val="0"/>
        <w:keepLines w:val="0"/>
        <w:pageBreakBefore w:val="0"/>
        <w:widowControl w:val="0"/>
        <w:numPr>
          <w:ilvl w:val="0"/>
          <w:numId w:val="0"/>
        </w:numPr>
        <w:kinsoku/>
        <w:wordWrap/>
        <w:overflowPunct/>
        <w:autoSpaceDE/>
        <w:autoSpaceDN/>
        <w:bidi w:val="0"/>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1、没收不合格5#压缩天然气加气枪流量计；</w:t>
      </w:r>
    </w:p>
    <w:p>
      <w:pPr>
        <w:keepNext w:val="0"/>
        <w:keepLines w:val="0"/>
        <w:pageBreakBefore w:val="0"/>
        <w:widowControl w:val="0"/>
        <w:kinsoku/>
        <w:wordWrap/>
        <w:overflowPunct/>
        <w:autoSpaceDE/>
        <w:autoSpaceDN/>
        <w:bidi w:val="0"/>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2、处1800元罚款。 </w:t>
      </w:r>
    </w:p>
    <w:p>
      <w:pPr>
        <w:keepNext w:val="0"/>
        <w:keepLines w:val="0"/>
        <w:pageBreakBefore w:val="0"/>
        <w:widowControl w:val="0"/>
        <w:kinsoku/>
        <w:wordWrap/>
        <w:overflowPunct/>
        <w:autoSpaceDE/>
        <w:autoSpaceDN/>
        <w:bidi w:val="0"/>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widowControl w:val="0"/>
        <w:kinsoku/>
        <w:wordWrap/>
        <w:overflowPunct/>
        <w:autoSpaceDE/>
        <w:autoSpaceDN/>
        <w:bidi w:val="0"/>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w w:val="100"/>
          <w:sz w:val="32"/>
          <w:szCs w:val="32"/>
          <w:lang w:val="en-US" w:eastAsia="zh-CN"/>
        </w:rPr>
      </w:pPr>
      <w:r>
        <w:rPr>
          <w:rFonts w:hint="eastAsia" w:ascii="仿宋_GB2312" w:hAnsi="仿宋_GB2312" w:eastAsia="仿宋_GB2312" w:cs="仿宋_GB2312"/>
          <w:bCs/>
          <w:sz w:val="32"/>
          <w:szCs w:val="32"/>
          <w:lang w:val="en-US" w:eastAsia="zh-CN"/>
        </w:rPr>
        <w:t xml:space="preserve">如当事人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                                                       </w:t>
      </w:r>
    </w:p>
    <w:p>
      <w:pPr>
        <w:keepNext w:val="0"/>
        <w:keepLines w:val="0"/>
        <w:pageBreakBefore w:val="0"/>
        <w:widowControl w:val="0"/>
        <w:kinsoku/>
        <w:wordWrap/>
        <w:overflowPunct/>
        <w:autoSpaceDE w:val="0"/>
        <w:autoSpaceDN w:val="0"/>
        <w:bidi w:val="0"/>
        <w:adjustRightInd/>
        <w:snapToGrid/>
        <w:spacing w:line="540" w:lineRule="exact"/>
        <w:ind w:left="0" w:leftChars="0" w:right="0"/>
        <w:jc w:val="both"/>
        <w:textAlignment w:val="auto"/>
        <w:outlineLvl w:val="9"/>
        <w:rPr>
          <w:rFonts w:hint="eastAsia" w:ascii="仿宋" w:hAnsi="仿宋" w:eastAsia="仿宋" w:cs="仿宋"/>
          <w:b w:val="0"/>
          <w:bCs/>
          <w:color w:val="000000"/>
          <w:sz w:val="32"/>
          <w:szCs w:val="32"/>
          <w:u w:val="single" w:color="FFFFFF"/>
          <w:lang w:val="en-US" w:eastAsia="zh-CN"/>
        </w:rPr>
      </w:pPr>
    </w:p>
    <w:p>
      <w:pPr>
        <w:keepNext w:val="0"/>
        <w:keepLines w:val="0"/>
        <w:pageBreakBefore w:val="0"/>
        <w:widowControl w:val="0"/>
        <w:kinsoku/>
        <w:wordWrap/>
        <w:overflowPunct/>
        <w:autoSpaceDE w:val="0"/>
        <w:autoSpaceDN w:val="0"/>
        <w:bidi w:val="0"/>
        <w:adjustRightInd/>
        <w:snapToGrid/>
        <w:spacing w:line="540" w:lineRule="exact"/>
        <w:ind w:left="0" w:leftChars="0" w:right="0"/>
        <w:jc w:val="both"/>
        <w:textAlignment w:val="auto"/>
        <w:outlineLvl w:val="9"/>
        <w:rPr>
          <w:rFonts w:hint="eastAsia" w:ascii="仿宋" w:hAnsi="仿宋" w:eastAsia="仿宋" w:cs="仿宋"/>
          <w:b w:val="0"/>
          <w:bCs/>
          <w:color w:val="000000"/>
          <w:sz w:val="32"/>
          <w:szCs w:val="32"/>
          <w:u w:val="single" w:color="FFFFFF"/>
          <w:lang w:val="en-US" w:eastAsia="zh-CN"/>
        </w:rPr>
      </w:pPr>
    </w:p>
    <w:p>
      <w:pPr>
        <w:keepNext w:val="0"/>
        <w:keepLines w:val="0"/>
        <w:pageBreakBefore w:val="0"/>
        <w:widowControl w:val="0"/>
        <w:kinsoku/>
        <w:wordWrap/>
        <w:overflowPunct/>
        <w:bidi w:val="0"/>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bCs/>
          <w:sz w:val="32"/>
          <w:szCs w:val="32"/>
          <w:lang w:val="en-US" w:eastAsia="zh-CN"/>
        </w:rPr>
      </w:pPr>
      <w:r>
        <w:rPr>
          <w:rFonts w:hint="eastAsia" w:ascii="仿宋" w:hAnsi="仿宋" w:eastAsia="仿宋" w:cs="仿宋"/>
          <w:b w:val="0"/>
          <w:bCs/>
          <w:color w:val="000000"/>
          <w:sz w:val="32"/>
          <w:szCs w:val="32"/>
          <w:u w:val="none" w:color="auto"/>
          <w:lang w:val="en-US" w:eastAsia="zh-CN"/>
        </w:rPr>
        <w:t>　　　　　　　　　　　　　</w:t>
      </w:r>
      <w:r>
        <w:rPr>
          <w:rFonts w:hint="eastAsia" w:ascii="仿宋_GB2312" w:hAnsi="仿宋_GB2312" w:eastAsia="仿宋_GB2312" w:cs="仿宋_GB2312"/>
          <w:bCs/>
          <w:sz w:val="32"/>
          <w:szCs w:val="32"/>
          <w:lang w:val="en-US" w:eastAsia="zh-CN"/>
        </w:rPr>
        <w:t>乌苏市市场监督管理局</w:t>
      </w:r>
    </w:p>
    <w:p>
      <w:pPr>
        <w:keepNext w:val="0"/>
        <w:keepLines w:val="0"/>
        <w:pageBreakBefore w:val="0"/>
        <w:widowControl w:val="0"/>
        <w:kinsoku/>
        <w:wordWrap/>
        <w:overflowPunct/>
        <w:bidi w:val="0"/>
        <w:adjustRightInd/>
        <w:snapToGrid/>
        <w:spacing w:line="540" w:lineRule="exact"/>
        <w:ind w:left="0" w:leftChars="0" w:right="0" w:firstLine="640" w:firstLineChars="200"/>
        <w:jc w:val="both"/>
        <w:textAlignment w:val="auto"/>
        <w:outlineLvl w:val="9"/>
        <w:rPr>
          <w:rFonts w:hint="eastAsia" w:ascii="仿宋_GB2312" w:hAnsi="仿宋_GB2312" w:eastAsia="仿宋_GB2312" w:cs="仿宋_GB2312"/>
          <w:kern w:val="1"/>
          <w:sz w:val="30"/>
          <w:szCs w:val="30"/>
          <w:u w:val="none" w:color="auto"/>
          <w:lang w:val="en-US" w:eastAsia="zh-CN"/>
        </w:rPr>
      </w:pPr>
      <w:r>
        <w:rPr>
          <w:rFonts w:hint="eastAsia" w:ascii="仿宋_GB2312" w:hAnsi="仿宋_GB2312" w:eastAsia="仿宋_GB2312" w:cs="仿宋_GB2312"/>
          <w:bCs/>
          <w:sz w:val="32"/>
          <w:szCs w:val="32"/>
          <w:lang w:val="en-US" w:eastAsia="zh-CN"/>
        </w:rPr>
        <w:t xml:space="preserve">                          　2025年7月14日</w:t>
      </w:r>
    </w:p>
    <w:p>
      <w:pPr>
        <w:pStyle w:val="7"/>
        <w:keepNext w:val="0"/>
        <w:keepLines w:val="0"/>
        <w:pageBreakBefore w:val="0"/>
        <w:kinsoku/>
        <w:overflowPunct/>
        <w:bidi w:val="0"/>
        <w:adjustRightInd/>
        <w:spacing w:line="540" w:lineRule="exact"/>
        <w:ind w:left="0" w:leftChars="0" w:right="0" w:firstLine="0" w:firstLineChars="0"/>
        <w:textAlignment w:val="auto"/>
        <w:rPr>
          <w:rFonts w:hint="eastAsia" w:ascii="仿宋_GB2312" w:hAnsi="仿宋_GB2312" w:eastAsia="仿宋_GB2312" w:cs="仿宋_GB2312"/>
          <w:kern w:val="1"/>
          <w:sz w:val="30"/>
          <w:szCs w:val="30"/>
          <w:u w:val="none" w:color="auto"/>
          <w:lang w:val="en-US" w:eastAsia="zh-CN"/>
        </w:rPr>
      </w:pPr>
    </w:p>
    <w:p>
      <w:pPr>
        <w:pStyle w:val="7"/>
        <w:keepNext w:val="0"/>
        <w:keepLines w:val="0"/>
        <w:pageBreakBefore w:val="0"/>
        <w:kinsoku/>
        <w:overflowPunct/>
        <w:bidi w:val="0"/>
        <w:adjustRightInd/>
        <w:spacing w:line="540" w:lineRule="exact"/>
        <w:ind w:left="0" w:leftChars="0" w:right="0"/>
        <w:textAlignment w:val="auto"/>
        <w:rPr>
          <w:rFonts w:hint="eastAsia" w:ascii="仿宋_GB2312" w:hAnsi="仿宋_GB2312" w:eastAsia="仿宋_GB2312" w:cs="仿宋_GB2312"/>
          <w:kern w:val="1"/>
          <w:sz w:val="30"/>
          <w:szCs w:val="30"/>
          <w:u w:val="none" w:color="auto"/>
          <w:lang w:val="en-US" w:eastAsia="zh-CN"/>
        </w:rPr>
      </w:pPr>
    </w:p>
    <w:p>
      <w:pPr>
        <w:pStyle w:val="7"/>
        <w:keepNext w:val="0"/>
        <w:keepLines w:val="0"/>
        <w:pageBreakBefore w:val="0"/>
        <w:kinsoku/>
        <w:overflowPunct/>
        <w:bidi w:val="0"/>
        <w:adjustRightInd/>
        <w:spacing w:line="540" w:lineRule="exact"/>
        <w:ind w:left="0" w:leftChars="0" w:right="0"/>
        <w:textAlignment w:val="auto"/>
        <w:rPr>
          <w:rFonts w:hint="eastAsia" w:ascii="仿宋_GB2312" w:hAnsi="仿宋_GB2312" w:eastAsia="仿宋_GB2312" w:cs="仿宋_GB2312"/>
          <w:kern w:val="1"/>
          <w:sz w:val="30"/>
          <w:szCs w:val="30"/>
          <w:u w:val="none" w:color="auto"/>
          <w:lang w:val="en-US" w:eastAsia="zh-CN"/>
        </w:rPr>
      </w:pPr>
    </w:p>
    <w:p>
      <w:pPr>
        <w:pStyle w:val="7"/>
        <w:keepNext w:val="0"/>
        <w:keepLines w:val="0"/>
        <w:pageBreakBefore w:val="0"/>
        <w:kinsoku/>
        <w:overflowPunct/>
        <w:bidi w:val="0"/>
        <w:adjustRightInd/>
        <w:spacing w:line="540" w:lineRule="exact"/>
        <w:ind w:left="0" w:leftChars="0" w:right="0"/>
        <w:textAlignment w:val="auto"/>
        <w:rPr>
          <w:rFonts w:hint="eastAsia" w:ascii="仿宋_GB2312" w:hAnsi="仿宋_GB2312" w:eastAsia="仿宋_GB2312" w:cs="仿宋_GB2312"/>
          <w:kern w:val="1"/>
          <w:sz w:val="30"/>
          <w:szCs w:val="30"/>
          <w:u w:val="none" w:color="auto"/>
          <w:lang w:val="en-US" w:eastAsia="zh-CN"/>
        </w:rPr>
      </w:pPr>
    </w:p>
    <w:p>
      <w:pPr>
        <w:pStyle w:val="7"/>
        <w:keepNext w:val="0"/>
        <w:keepLines w:val="0"/>
        <w:pageBreakBefore w:val="0"/>
        <w:kinsoku/>
        <w:overflowPunct/>
        <w:bidi w:val="0"/>
        <w:adjustRightInd/>
        <w:spacing w:line="540" w:lineRule="exact"/>
        <w:ind w:left="0" w:leftChars="0" w:right="0"/>
        <w:textAlignment w:val="auto"/>
        <w:rPr>
          <w:rFonts w:hint="eastAsia" w:ascii="仿宋_GB2312" w:hAnsi="仿宋_GB2312" w:eastAsia="仿宋_GB2312" w:cs="仿宋_GB2312"/>
          <w:kern w:val="1"/>
          <w:sz w:val="30"/>
          <w:szCs w:val="30"/>
          <w:u w:val="none" w:color="auto"/>
          <w:lang w:val="en-US" w:eastAsia="zh-CN"/>
        </w:rPr>
      </w:pPr>
    </w:p>
    <w:p>
      <w:pPr>
        <w:pStyle w:val="7"/>
        <w:keepNext w:val="0"/>
        <w:keepLines w:val="0"/>
        <w:pageBreakBefore w:val="0"/>
        <w:kinsoku/>
        <w:overflowPunct/>
        <w:bidi w:val="0"/>
        <w:adjustRightInd/>
        <w:spacing w:line="540" w:lineRule="exact"/>
        <w:ind w:left="0" w:leftChars="0" w:right="0"/>
        <w:textAlignment w:val="auto"/>
        <w:rPr>
          <w:rFonts w:hint="eastAsia" w:ascii="仿宋_GB2312" w:hAnsi="仿宋_GB2312" w:eastAsia="仿宋_GB2312" w:cs="仿宋_GB2312"/>
          <w:kern w:val="1"/>
          <w:sz w:val="30"/>
          <w:szCs w:val="30"/>
          <w:u w:val="none" w:color="auto"/>
          <w:lang w:val="en-US" w:eastAsia="zh-CN"/>
        </w:rPr>
      </w:pPr>
    </w:p>
    <w:p>
      <w:pPr>
        <w:pStyle w:val="7"/>
        <w:keepNext w:val="0"/>
        <w:keepLines w:val="0"/>
        <w:pageBreakBefore w:val="0"/>
        <w:kinsoku/>
        <w:overflowPunct/>
        <w:bidi w:val="0"/>
        <w:adjustRightInd/>
        <w:spacing w:line="540" w:lineRule="exact"/>
        <w:ind w:left="0" w:leftChars="0" w:right="0"/>
        <w:textAlignment w:val="auto"/>
        <w:rPr>
          <w:rFonts w:hint="eastAsia" w:ascii="仿宋_GB2312" w:hAnsi="仿宋_GB2312" w:eastAsia="仿宋_GB2312" w:cs="仿宋_GB2312"/>
          <w:kern w:val="1"/>
          <w:sz w:val="30"/>
          <w:szCs w:val="30"/>
          <w:u w:val="none" w:color="auto"/>
          <w:lang w:val="en-US" w:eastAsia="zh-CN"/>
        </w:rPr>
      </w:pPr>
    </w:p>
    <w:p>
      <w:pPr>
        <w:pStyle w:val="7"/>
        <w:keepNext w:val="0"/>
        <w:keepLines w:val="0"/>
        <w:pageBreakBefore w:val="0"/>
        <w:kinsoku/>
        <w:overflowPunct/>
        <w:bidi w:val="0"/>
        <w:adjustRightInd/>
        <w:spacing w:line="540" w:lineRule="exact"/>
        <w:ind w:left="0" w:leftChars="0" w:right="0"/>
        <w:textAlignment w:val="auto"/>
        <w:rPr>
          <w:rFonts w:hint="eastAsia" w:ascii="仿宋_GB2312" w:hAnsi="仿宋_GB2312" w:eastAsia="仿宋_GB2312" w:cs="仿宋_GB2312"/>
          <w:kern w:val="1"/>
          <w:sz w:val="30"/>
          <w:szCs w:val="30"/>
          <w:u w:val="none" w:color="auto"/>
          <w:lang w:val="en-US" w:eastAsia="zh-CN"/>
        </w:rPr>
      </w:pPr>
    </w:p>
    <w:p>
      <w:pPr>
        <w:pStyle w:val="7"/>
        <w:keepNext w:val="0"/>
        <w:keepLines w:val="0"/>
        <w:pageBreakBefore w:val="0"/>
        <w:kinsoku/>
        <w:overflowPunct/>
        <w:bidi w:val="0"/>
        <w:adjustRightInd/>
        <w:spacing w:line="540" w:lineRule="exact"/>
        <w:ind w:left="0" w:leftChars="0" w:right="0"/>
        <w:textAlignment w:val="auto"/>
        <w:rPr>
          <w:rFonts w:hint="eastAsia" w:ascii="仿宋_GB2312" w:hAnsi="仿宋_GB2312" w:eastAsia="仿宋_GB2312" w:cs="仿宋_GB2312"/>
          <w:kern w:val="1"/>
          <w:sz w:val="30"/>
          <w:szCs w:val="30"/>
          <w:u w:val="none" w:color="auto"/>
          <w:lang w:val="en-US" w:eastAsia="zh-CN"/>
        </w:rPr>
      </w:pPr>
    </w:p>
    <w:p>
      <w:pPr>
        <w:pStyle w:val="7"/>
        <w:keepNext w:val="0"/>
        <w:keepLines w:val="0"/>
        <w:pageBreakBefore w:val="0"/>
        <w:kinsoku/>
        <w:overflowPunct/>
        <w:bidi w:val="0"/>
        <w:adjustRightInd/>
        <w:spacing w:line="540" w:lineRule="exact"/>
        <w:ind w:left="0" w:leftChars="0" w:right="0"/>
        <w:textAlignment w:val="auto"/>
        <w:rPr>
          <w:rFonts w:hint="eastAsia" w:ascii="仿宋_GB2312" w:hAnsi="仿宋_GB2312" w:eastAsia="仿宋_GB2312" w:cs="仿宋_GB2312"/>
          <w:kern w:val="1"/>
          <w:sz w:val="30"/>
          <w:szCs w:val="30"/>
          <w:u w:val="none" w:color="auto"/>
          <w:lang w:val="en-US" w:eastAsia="zh-CN"/>
        </w:rPr>
      </w:pPr>
    </w:p>
    <w:p>
      <w:pPr>
        <w:pStyle w:val="7"/>
        <w:keepNext w:val="0"/>
        <w:keepLines w:val="0"/>
        <w:pageBreakBefore w:val="0"/>
        <w:kinsoku/>
        <w:overflowPunct/>
        <w:bidi w:val="0"/>
        <w:adjustRightInd/>
        <w:spacing w:line="540" w:lineRule="exact"/>
        <w:ind w:left="0" w:leftChars="0" w:right="0"/>
        <w:textAlignment w:val="auto"/>
        <w:rPr>
          <w:rFonts w:hint="eastAsia" w:ascii="仿宋_GB2312" w:hAnsi="仿宋_GB2312" w:eastAsia="仿宋_GB2312" w:cs="仿宋_GB2312"/>
          <w:kern w:val="1"/>
          <w:sz w:val="30"/>
          <w:szCs w:val="30"/>
          <w:u w:val="none" w:color="auto"/>
          <w:lang w:val="en-US" w:eastAsia="zh-CN"/>
        </w:rPr>
      </w:pPr>
    </w:p>
    <w:p>
      <w:pPr>
        <w:pStyle w:val="7"/>
        <w:keepNext w:val="0"/>
        <w:keepLines w:val="0"/>
        <w:pageBreakBefore w:val="0"/>
        <w:kinsoku/>
        <w:overflowPunct/>
        <w:bidi w:val="0"/>
        <w:adjustRightInd/>
        <w:spacing w:line="540" w:lineRule="exact"/>
        <w:ind w:left="0" w:leftChars="0" w:right="0"/>
        <w:textAlignment w:val="auto"/>
        <w:rPr>
          <w:rFonts w:hint="eastAsia" w:ascii="仿宋_GB2312" w:hAnsi="仿宋_GB2312" w:eastAsia="仿宋_GB2312" w:cs="仿宋_GB2312"/>
          <w:kern w:val="1"/>
          <w:sz w:val="30"/>
          <w:szCs w:val="30"/>
          <w:u w:val="none" w:color="auto"/>
          <w:lang w:val="en-US" w:eastAsia="zh-CN"/>
        </w:rPr>
      </w:pPr>
    </w:p>
    <w:p>
      <w:pPr>
        <w:keepNext w:val="0"/>
        <w:keepLines w:val="0"/>
        <w:pageBreakBefore w:val="0"/>
        <w:widowControl w:val="0"/>
        <w:kinsoku/>
        <w:wordWrap/>
        <w:overflowPunct/>
        <w:autoSpaceDE w:val="0"/>
        <w:autoSpaceDN w:val="0"/>
        <w:bidi w:val="0"/>
        <w:adjustRightInd/>
        <w:snapToGrid/>
        <w:spacing w:line="540" w:lineRule="exact"/>
        <w:ind w:left="0" w:leftChars="0" w:right="0"/>
        <w:jc w:val="both"/>
        <w:textAlignment w:val="auto"/>
        <w:outlineLvl w:val="9"/>
        <w:rPr>
          <w:rFonts w:hint="eastAsia" w:ascii="仿宋" w:hAnsi="仿宋" w:eastAsia="仿宋" w:cs="仿宋"/>
          <w:b w:val="0"/>
          <w:bCs/>
          <w:color w:val="000000"/>
          <w:sz w:val="32"/>
          <w:szCs w:val="32"/>
          <w:u w:val="single" w:color="FFFFFF"/>
          <w:lang w:val="en-US" w:eastAsia="zh-CN"/>
        </w:rPr>
      </w:pPr>
      <w:r>
        <w:rPr>
          <w:rFonts w:hint="eastAsia" w:ascii="仿宋_GB2312" w:hAnsi="仿宋_GB2312" w:eastAsia="仿宋_GB2312" w:cs="仿宋_GB2312"/>
          <w:kern w:val="1"/>
          <w:sz w:val="30"/>
          <w:szCs w:val="30"/>
          <w:u w:val="none" w:color="auto"/>
          <w:lang w:val="en-US" w:eastAsia="zh-CN"/>
        </w:rPr>
        <w:t>（市场监督管理部门将依法向社会公开行政处罚决定信息）</w:t>
      </w:r>
      <w:r>
        <w:rPr>
          <w:rFonts w:hint="eastAsia" w:ascii="仿宋" w:hAnsi="仿宋" w:eastAsia="仿宋" w:cs="仿宋"/>
          <w:b w:val="0"/>
          <w:bCs/>
          <w:color w:val="000000"/>
          <w:kern w:val="2"/>
          <w:sz w:val="32"/>
          <w:szCs w:val="32"/>
          <w:u w:val="single" w:color="FFFFFF"/>
          <w:lang w:val="en-US" w:eastAsia="zh-CN" w:bidi="ar-SA"/>
        </w:rPr>
        <w:pict>
          <v:line id="直接连接符 2" o:spid="_x0000_s1027" o:spt="20" style="position:absolute;left:0pt;margin-left:-10.45pt;margin-top:27.05pt;height:0.05pt;width:437.05pt;z-index:251661312;mso-width-relative:page;mso-height-relative:page;" fillcolor="#FFFFFF" filled="f" o:preferrelative="t" stroked="t" coordsize="21600,21600">
            <v:path arrowok="t"/>
            <v:fill on="f" color2="#FFFFFF" focussize="0,0"/>
            <v:stroke weight="1.25pt" color="#000000" color2="#FFFFFF" miterlimit="2"/>
            <v:imagedata gain="65536f" blacklevel="0f" gamma="0" o:title=""/>
            <o:lock v:ext="edit" position="f" selection="f" grouping="f" rotation="f" cropping="f" text="f" aspectratio="f"/>
          </v:line>
        </w:pict>
      </w:r>
    </w:p>
    <w:p>
      <w:pPr>
        <w:keepNext w:val="0"/>
        <w:keepLines w:val="0"/>
        <w:pageBreakBefore w:val="0"/>
        <w:widowControl w:val="0"/>
        <w:kinsoku/>
        <w:wordWrap/>
        <w:overflowPunct/>
        <w:autoSpaceDE w:val="0"/>
        <w:autoSpaceDN w:val="0"/>
        <w:bidi w:val="0"/>
        <w:adjustRightInd/>
        <w:snapToGrid/>
        <w:spacing w:line="540" w:lineRule="exact"/>
        <w:ind w:left="0" w:leftChars="0" w:right="0" w:firstLine="600" w:firstLineChars="200"/>
        <w:jc w:val="both"/>
        <w:textAlignment w:val="auto"/>
        <w:outlineLvl w:val="9"/>
        <w:rPr>
          <w:rFonts w:hint="eastAsia" w:ascii="仿宋" w:hAnsi="仿宋" w:eastAsia="仿宋" w:cs="仿宋"/>
          <w:b w:val="0"/>
          <w:bCs/>
          <w:color w:val="000000"/>
          <w:sz w:val="32"/>
          <w:szCs w:val="32"/>
          <w:u w:val="single" w:color="FFFFFF"/>
          <w:lang w:val="en-US" w:eastAsia="zh-CN"/>
        </w:rPr>
      </w:pPr>
      <w:r>
        <w:rPr>
          <w:rFonts w:hint="eastAsia" w:ascii="仿宋_GB2312" w:hAnsi="仿宋_GB2312" w:eastAsia="仿宋_GB2312" w:cs="仿宋_GB2312"/>
          <w:kern w:val="1"/>
          <w:sz w:val="30"/>
          <w:szCs w:val="30"/>
          <w:u w:val="none" w:color="auto"/>
          <w:lang w:val="en-US" w:eastAsia="zh-CN" w:bidi="ar-SA"/>
        </w:rPr>
        <w:pict>
          <v:line id="直接连接符 4" o:spid="_x0000_s1028" o:spt="20" style="position:absolute;left:0pt;margin-left:12pt;margin-top:1650.35pt;height:0.1pt;width:453.75pt;z-index:251662336;mso-width-relative:page;mso-height-relative:page;" fillcolor="#FFFFFF" filled="f" o:preferrelative="t" stroked="t" coordsize="21600,21600">
            <v:path arrowok="t"/>
            <v:fill on="f" color2="#FFFFFF" focussize="0,0"/>
            <v:stroke weight="0.737007874015748pt" color="#000000" color2="#FFFFFF" miterlimit="2"/>
            <v:imagedata gain="65536f" blacklevel="0f" gamma="0" o:title=""/>
            <o:lock v:ext="edit" position="f" selection="f" grouping="f" rotation="f" cropping="f" text="f" aspectratio="f"/>
          </v:line>
        </w:pict>
      </w:r>
      <w:r>
        <w:rPr>
          <w:rFonts w:hint="eastAsia" w:ascii="仿宋_GB2312" w:hAnsi="仿宋_GB2312" w:eastAsia="仿宋_GB2312" w:cs="仿宋_GB2312"/>
          <w:kern w:val="1"/>
          <w:sz w:val="30"/>
          <w:szCs w:val="30"/>
          <w:u w:val="none" w:color="auto"/>
          <w:lang w:val="en-US" w:eastAsia="zh-CN"/>
        </w:rPr>
        <w:t>本文书一式</w:t>
      </w:r>
      <w:r>
        <w:rPr>
          <w:rFonts w:hint="eastAsia" w:ascii="仿宋_GB2312" w:hAnsi="仿宋_GB2312" w:eastAsia="仿宋_GB2312" w:cs="仿宋_GB2312"/>
          <w:kern w:val="1"/>
          <w:sz w:val="30"/>
          <w:szCs w:val="30"/>
          <w:u w:val="single" w:color="auto"/>
          <w:lang w:val="en-US" w:eastAsia="zh-CN"/>
        </w:rPr>
        <w:t xml:space="preserve"> 四</w:t>
      </w:r>
      <w:r>
        <w:rPr>
          <w:rFonts w:hint="eastAsia" w:ascii="仿宋_GB2312" w:hAnsi="仿宋_GB2312" w:eastAsia="仿宋_GB2312" w:cs="仿宋_GB2312"/>
          <w:kern w:val="1"/>
          <w:sz w:val="30"/>
          <w:szCs w:val="30"/>
          <w:u w:val="none" w:color="auto"/>
          <w:lang w:val="en-US" w:eastAsia="zh-CN"/>
        </w:rPr>
        <w:t xml:space="preserve"> 份， </w:t>
      </w:r>
      <w:r>
        <w:rPr>
          <w:rFonts w:hint="eastAsia" w:ascii="仿宋_GB2312" w:hAnsi="仿宋_GB2312" w:eastAsia="仿宋_GB2312" w:cs="仿宋_GB2312"/>
          <w:kern w:val="1"/>
          <w:sz w:val="30"/>
          <w:szCs w:val="30"/>
          <w:u w:val="single" w:color="auto"/>
          <w:lang w:val="en-US" w:eastAsia="zh-CN"/>
        </w:rPr>
        <w:t xml:space="preserve">一 </w:t>
      </w:r>
      <w:r>
        <w:rPr>
          <w:rFonts w:hint="eastAsia" w:ascii="仿宋_GB2312" w:hAnsi="仿宋_GB2312" w:eastAsia="仿宋_GB2312" w:cs="仿宋_GB2312"/>
          <w:kern w:val="1"/>
          <w:sz w:val="30"/>
          <w:szCs w:val="30"/>
          <w:u w:val="none" w:color="auto"/>
          <w:lang w:val="en-US" w:eastAsia="zh-CN"/>
        </w:rPr>
        <w:t>份送达，</w:t>
      </w:r>
      <w:r>
        <w:rPr>
          <w:rFonts w:hint="eastAsia" w:ascii="仿宋_GB2312" w:hAnsi="仿宋_GB2312" w:eastAsia="仿宋_GB2312" w:cs="仿宋_GB2312"/>
          <w:kern w:val="1"/>
          <w:sz w:val="30"/>
          <w:szCs w:val="30"/>
          <w:u w:val="single" w:color="auto"/>
          <w:lang w:val="en-US" w:eastAsia="zh-CN"/>
        </w:rPr>
        <w:t xml:space="preserve"> 三 </w:t>
      </w:r>
      <w:r>
        <w:rPr>
          <w:rFonts w:hint="eastAsia" w:ascii="仿宋_GB2312" w:hAnsi="仿宋_GB2312" w:eastAsia="仿宋_GB2312" w:cs="仿宋_GB2312"/>
          <w:kern w:val="1"/>
          <w:sz w:val="30"/>
          <w:szCs w:val="30"/>
          <w:u w:val="none" w:color="auto"/>
          <w:lang w:val="en-US" w:eastAsia="zh-CN"/>
        </w:rPr>
        <w:t>份归档。</w:t>
      </w:r>
      <w:r>
        <w:rPr>
          <w:rFonts w:hint="eastAsia" w:ascii="仿宋" w:hAnsi="仿宋" w:eastAsia="仿宋" w:cs="仿宋"/>
          <w:b w:val="0"/>
          <w:bCs/>
          <w:color w:val="000000"/>
          <w:kern w:val="2"/>
          <w:sz w:val="32"/>
          <w:szCs w:val="32"/>
          <w:u w:val="single" w:color="FFFFFF"/>
          <w:lang w:val="en-US" w:eastAsia="zh-CN" w:bidi="ar-SA"/>
        </w:rPr>
        <w:pict>
          <v:line id="直接连接符 3" o:spid="_x0000_s1029" o:spt="20" style="position:absolute;left:0pt;margin-left:0pt;margin-top:1638.35pt;height:0.1pt;width:453.75pt;z-index:251660288;mso-width-relative:page;mso-height-relative:page;" fillcolor="#FFFFFF" filled="f" o:preferrelative="t" stroked="t" coordsize="21600,21600">
            <v:path arrowok="t"/>
            <v:fill on="f" color2="#FFFFFF" focussize="0,0"/>
            <v:stroke weight="0.737007874015748pt" color="#000000" color2="#FFFFFF" miterlimit="2"/>
            <v:imagedata gain="65536f" blacklevel="0f" gamma="0" o:title=""/>
            <o:lock v:ext="edit" position="f" selection="f" grouping="f" rotation="f" cropping="f" text="f" aspectratio="f"/>
          </v:line>
        </w:pict>
      </w:r>
    </w:p>
    <w:sectPr>
      <w:pgSz w:w="11906" w:h="16838"/>
      <w:pgMar w:top="1440" w:right="1800" w:bottom="1338"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TY1MzZlZTAwYzk4MDYwYTM0YjdmYjA0MTUyOWFmOTQifQ=="/>
  </w:docVars>
  <w:rsids>
    <w:rsidRoot w:val="19C8581D"/>
    <w:rsid w:val="004E4C8E"/>
    <w:rsid w:val="016B626C"/>
    <w:rsid w:val="01993D60"/>
    <w:rsid w:val="023006A7"/>
    <w:rsid w:val="037A05EF"/>
    <w:rsid w:val="04D63DFE"/>
    <w:rsid w:val="04F930B9"/>
    <w:rsid w:val="05097AD0"/>
    <w:rsid w:val="06A430F4"/>
    <w:rsid w:val="071F2A3E"/>
    <w:rsid w:val="07441979"/>
    <w:rsid w:val="079C0384"/>
    <w:rsid w:val="07B66435"/>
    <w:rsid w:val="095D5E45"/>
    <w:rsid w:val="098C2285"/>
    <w:rsid w:val="09C23012"/>
    <w:rsid w:val="09D71932"/>
    <w:rsid w:val="0A243FB0"/>
    <w:rsid w:val="0B22064F"/>
    <w:rsid w:val="0D3A1A36"/>
    <w:rsid w:val="0E475979"/>
    <w:rsid w:val="0EE63E50"/>
    <w:rsid w:val="0FB129CD"/>
    <w:rsid w:val="100C48AC"/>
    <w:rsid w:val="1047578D"/>
    <w:rsid w:val="105E354F"/>
    <w:rsid w:val="108F6A5A"/>
    <w:rsid w:val="10CF41FE"/>
    <w:rsid w:val="10D75D0B"/>
    <w:rsid w:val="11724BAC"/>
    <w:rsid w:val="12C86C39"/>
    <w:rsid w:val="134C1D6F"/>
    <w:rsid w:val="139131C3"/>
    <w:rsid w:val="13C70523"/>
    <w:rsid w:val="14A06D86"/>
    <w:rsid w:val="150323A7"/>
    <w:rsid w:val="16421F11"/>
    <w:rsid w:val="16797F90"/>
    <w:rsid w:val="16AB3EBF"/>
    <w:rsid w:val="174A2743"/>
    <w:rsid w:val="17D056A3"/>
    <w:rsid w:val="17F64561"/>
    <w:rsid w:val="18833745"/>
    <w:rsid w:val="18E54327"/>
    <w:rsid w:val="1939049A"/>
    <w:rsid w:val="19464546"/>
    <w:rsid w:val="194E6691"/>
    <w:rsid w:val="19AD1F2E"/>
    <w:rsid w:val="19C8581D"/>
    <w:rsid w:val="1A826533"/>
    <w:rsid w:val="1AFB5453"/>
    <w:rsid w:val="1B5A719C"/>
    <w:rsid w:val="1BFC7A70"/>
    <w:rsid w:val="1D7A7125"/>
    <w:rsid w:val="1DB06C45"/>
    <w:rsid w:val="1E204135"/>
    <w:rsid w:val="1E981141"/>
    <w:rsid w:val="1EB776E6"/>
    <w:rsid w:val="1ED17950"/>
    <w:rsid w:val="1F9B1C69"/>
    <w:rsid w:val="1FA7488F"/>
    <w:rsid w:val="20582FD2"/>
    <w:rsid w:val="21574527"/>
    <w:rsid w:val="21E409ED"/>
    <w:rsid w:val="221029F2"/>
    <w:rsid w:val="221D1D08"/>
    <w:rsid w:val="227A4620"/>
    <w:rsid w:val="22DB4AB1"/>
    <w:rsid w:val="22E152C9"/>
    <w:rsid w:val="22F9763D"/>
    <w:rsid w:val="233A6C5C"/>
    <w:rsid w:val="23A737DF"/>
    <w:rsid w:val="24693AC6"/>
    <w:rsid w:val="24BD5478"/>
    <w:rsid w:val="24FF380F"/>
    <w:rsid w:val="25037E3A"/>
    <w:rsid w:val="25167467"/>
    <w:rsid w:val="26AF3D05"/>
    <w:rsid w:val="273A2FD7"/>
    <w:rsid w:val="276521AF"/>
    <w:rsid w:val="27E733C6"/>
    <w:rsid w:val="281409D1"/>
    <w:rsid w:val="28171FD2"/>
    <w:rsid w:val="285B7244"/>
    <w:rsid w:val="28C8273D"/>
    <w:rsid w:val="298E08BA"/>
    <w:rsid w:val="29D8200B"/>
    <w:rsid w:val="2A282CB7"/>
    <w:rsid w:val="2A71692E"/>
    <w:rsid w:val="2AEC6869"/>
    <w:rsid w:val="2AF12700"/>
    <w:rsid w:val="2BF439D9"/>
    <w:rsid w:val="2C0D5456"/>
    <w:rsid w:val="2CCE28B7"/>
    <w:rsid w:val="2CE84DB9"/>
    <w:rsid w:val="2D10379C"/>
    <w:rsid w:val="2D330C23"/>
    <w:rsid w:val="2E215DBB"/>
    <w:rsid w:val="2E8203DE"/>
    <w:rsid w:val="2E855ADF"/>
    <w:rsid w:val="2EE2229A"/>
    <w:rsid w:val="2F557757"/>
    <w:rsid w:val="2F6861AA"/>
    <w:rsid w:val="2F6915D5"/>
    <w:rsid w:val="2F8649DC"/>
    <w:rsid w:val="2F890149"/>
    <w:rsid w:val="303A3694"/>
    <w:rsid w:val="30783819"/>
    <w:rsid w:val="313F6598"/>
    <w:rsid w:val="319F53BB"/>
    <w:rsid w:val="31A74402"/>
    <w:rsid w:val="31C6470B"/>
    <w:rsid w:val="32545820"/>
    <w:rsid w:val="32C307B9"/>
    <w:rsid w:val="33556DA9"/>
    <w:rsid w:val="336B2DEA"/>
    <w:rsid w:val="340A0022"/>
    <w:rsid w:val="348E3E46"/>
    <w:rsid w:val="34E31351"/>
    <w:rsid w:val="35A76E34"/>
    <w:rsid w:val="35B00680"/>
    <w:rsid w:val="361971D0"/>
    <w:rsid w:val="373A2B2A"/>
    <w:rsid w:val="385E50E3"/>
    <w:rsid w:val="3A8A198C"/>
    <w:rsid w:val="3B371D24"/>
    <w:rsid w:val="3B6D1FBB"/>
    <w:rsid w:val="3BFD2D78"/>
    <w:rsid w:val="3C185142"/>
    <w:rsid w:val="3C4D2301"/>
    <w:rsid w:val="3C743CBC"/>
    <w:rsid w:val="3D0F3EBA"/>
    <w:rsid w:val="3D252372"/>
    <w:rsid w:val="3F6413E1"/>
    <w:rsid w:val="3FA3270A"/>
    <w:rsid w:val="406475D5"/>
    <w:rsid w:val="40690E3F"/>
    <w:rsid w:val="409F7FC8"/>
    <w:rsid w:val="412A0477"/>
    <w:rsid w:val="41446E23"/>
    <w:rsid w:val="414A67AD"/>
    <w:rsid w:val="414B4967"/>
    <w:rsid w:val="41C60AF2"/>
    <w:rsid w:val="425F0D40"/>
    <w:rsid w:val="42721A93"/>
    <w:rsid w:val="43192030"/>
    <w:rsid w:val="435439A2"/>
    <w:rsid w:val="43F32722"/>
    <w:rsid w:val="44170CCD"/>
    <w:rsid w:val="44620F3E"/>
    <w:rsid w:val="45056264"/>
    <w:rsid w:val="4508505B"/>
    <w:rsid w:val="45934B33"/>
    <w:rsid w:val="45CB519E"/>
    <w:rsid w:val="463C0D22"/>
    <w:rsid w:val="46DF4B55"/>
    <w:rsid w:val="485E084A"/>
    <w:rsid w:val="48A04659"/>
    <w:rsid w:val="48D73E04"/>
    <w:rsid w:val="494047F6"/>
    <w:rsid w:val="498C002E"/>
    <w:rsid w:val="4A634841"/>
    <w:rsid w:val="4A660DE1"/>
    <w:rsid w:val="4BA32825"/>
    <w:rsid w:val="4BB639C2"/>
    <w:rsid w:val="4C617760"/>
    <w:rsid w:val="4C74573F"/>
    <w:rsid w:val="4E046B0C"/>
    <w:rsid w:val="4E0A6D76"/>
    <w:rsid w:val="4E596E78"/>
    <w:rsid w:val="4EB643B1"/>
    <w:rsid w:val="4F5447F2"/>
    <w:rsid w:val="4F7820DF"/>
    <w:rsid w:val="4FE428F7"/>
    <w:rsid w:val="50345982"/>
    <w:rsid w:val="503A71A6"/>
    <w:rsid w:val="506B4CFC"/>
    <w:rsid w:val="50E101BE"/>
    <w:rsid w:val="51181B78"/>
    <w:rsid w:val="52662702"/>
    <w:rsid w:val="53294C00"/>
    <w:rsid w:val="53CB3592"/>
    <w:rsid w:val="54EB4860"/>
    <w:rsid w:val="553C65F0"/>
    <w:rsid w:val="55B41D2B"/>
    <w:rsid w:val="5664350F"/>
    <w:rsid w:val="56A154C2"/>
    <w:rsid w:val="57871C26"/>
    <w:rsid w:val="58186F97"/>
    <w:rsid w:val="58E41B62"/>
    <w:rsid w:val="59440C82"/>
    <w:rsid w:val="59704FCA"/>
    <w:rsid w:val="5A1A79E1"/>
    <w:rsid w:val="5ACE0119"/>
    <w:rsid w:val="5AE006A3"/>
    <w:rsid w:val="5B287B9E"/>
    <w:rsid w:val="5B4D68C3"/>
    <w:rsid w:val="5B5F3928"/>
    <w:rsid w:val="5B7244F6"/>
    <w:rsid w:val="5BF1159B"/>
    <w:rsid w:val="5C863BB2"/>
    <w:rsid w:val="5CB32A73"/>
    <w:rsid w:val="5CBE30C2"/>
    <w:rsid w:val="5CC340BC"/>
    <w:rsid w:val="5D401A22"/>
    <w:rsid w:val="5D687808"/>
    <w:rsid w:val="5D8D288B"/>
    <w:rsid w:val="5DA659B4"/>
    <w:rsid w:val="5E330E89"/>
    <w:rsid w:val="5EE2793A"/>
    <w:rsid w:val="5F0977F9"/>
    <w:rsid w:val="5F3B5A4A"/>
    <w:rsid w:val="60AF11AF"/>
    <w:rsid w:val="60BC1CCB"/>
    <w:rsid w:val="61257754"/>
    <w:rsid w:val="62154A5E"/>
    <w:rsid w:val="62694417"/>
    <w:rsid w:val="636D570E"/>
    <w:rsid w:val="643E4FD2"/>
    <w:rsid w:val="646E2E54"/>
    <w:rsid w:val="652A4D52"/>
    <w:rsid w:val="65853995"/>
    <w:rsid w:val="66807077"/>
    <w:rsid w:val="67227A2D"/>
    <w:rsid w:val="672A3FD1"/>
    <w:rsid w:val="682A60F2"/>
    <w:rsid w:val="68543166"/>
    <w:rsid w:val="68D32748"/>
    <w:rsid w:val="69402D4E"/>
    <w:rsid w:val="69403923"/>
    <w:rsid w:val="69894DB5"/>
    <w:rsid w:val="69A63060"/>
    <w:rsid w:val="6B105EB6"/>
    <w:rsid w:val="6BFC15B7"/>
    <w:rsid w:val="6D1E59FF"/>
    <w:rsid w:val="6D373C2D"/>
    <w:rsid w:val="6D9E51B8"/>
    <w:rsid w:val="6DC73E14"/>
    <w:rsid w:val="6DD83B98"/>
    <w:rsid w:val="6F1A0ED3"/>
    <w:rsid w:val="6F245507"/>
    <w:rsid w:val="6F2A550A"/>
    <w:rsid w:val="709906C0"/>
    <w:rsid w:val="70A4425D"/>
    <w:rsid w:val="70D056C3"/>
    <w:rsid w:val="717026AC"/>
    <w:rsid w:val="71967069"/>
    <w:rsid w:val="722111CB"/>
    <w:rsid w:val="72ED68F0"/>
    <w:rsid w:val="72FC1E33"/>
    <w:rsid w:val="731C48E6"/>
    <w:rsid w:val="732142EA"/>
    <w:rsid w:val="738833AE"/>
    <w:rsid w:val="741A6931"/>
    <w:rsid w:val="745D2CF4"/>
    <w:rsid w:val="74674908"/>
    <w:rsid w:val="7491127E"/>
    <w:rsid w:val="74BD4884"/>
    <w:rsid w:val="750C35C0"/>
    <w:rsid w:val="752941FD"/>
    <w:rsid w:val="75F57592"/>
    <w:rsid w:val="761F61D8"/>
    <w:rsid w:val="76433C09"/>
    <w:rsid w:val="76B864E6"/>
    <w:rsid w:val="76E01C9C"/>
    <w:rsid w:val="779821C1"/>
    <w:rsid w:val="78EE0B1F"/>
    <w:rsid w:val="79103014"/>
    <w:rsid w:val="79132AA2"/>
    <w:rsid w:val="799B4F15"/>
    <w:rsid w:val="7A361B91"/>
    <w:rsid w:val="7A5E257D"/>
    <w:rsid w:val="7BC30C57"/>
    <w:rsid w:val="7C32658E"/>
    <w:rsid w:val="7C57180B"/>
    <w:rsid w:val="7DBA6AEF"/>
    <w:rsid w:val="7DD84285"/>
    <w:rsid w:val="7DEA4CB9"/>
    <w:rsid w:val="7DFD696E"/>
    <w:rsid w:val="7E0E695E"/>
    <w:rsid w:val="7E727CF4"/>
    <w:rsid w:val="7F291F86"/>
    <w:rsid w:val="7FE377D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rules v:ext="edit">
        <o:r id="V:Rule1" type="connector" idref="#直接箭头连接符 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Body Text Indent"/>
    <w:basedOn w:val="1"/>
    <w:qFormat/>
    <w:uiPriority w:val="99"/>
    <w:pPr>
      <w:spacing w:line="440" w:lineRule="exact"/>
      <w:ind w:left="300" w:leftChars="143" w:firstLine="600" w:firstLineChars="200"/>
    </w:pPr>
    <w:rPr>
      <w:rFonts w:ascii="仿宋_GB2312" w:eastAsia="仿宋_GB2312" w:cs="仿宋_GB2312"/>
      <w:sz w:val="30"/>
      <w:szCs w:val="3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7">
    <w:name w:val="Body Text First Indent 2"/>
    <w:basedOn w:val="3"/>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textRotate="1"/>
    <customShpInfo spid="_x0000_s1028" textRotate="1"/>
    <customShpInfo spid="_x0000_s102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2460</Words>
  <Characters>2634</Characters>
  <Lines>0</Lines>
  <Paragraphs>0</Paragraphs>
  <TotalTime>16</TotalTime>
  <ScaleCrop>false</ScaleCrop>
  <LinksUpToDate>false</LinksUpToDate>
  <CharactersWithSpaces>2962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2025-02-19T09:13:00Z</cp:lastPrinted>
  <dcterms:modified xsi:type="dcterms:W3CDTF">2025-07-29T04:08:11Z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98782E13A5DC4CD6846610360D73F5AE</vt:lpwstr>
  </property>
  <property fmtid="{D5CDD505-2E9C-101B-9397-08002B2CF9AE}" pid="4" name="KSOTemplateDocerSaveRecord">
    <vt:lpwstr>eyJoZGlkIjoiMjhjYjA5MTE5ZDA4NTVkMjc4ZGUyZjQzZWU4NWQ2Y2YiLCJ1c2VySWQiOiI5NTE2MTA2NTAifQ==</vt:lpwstr>
  </property>
</Properties>
</file>