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spacing w:line="560" w:lineRule="exact"/>
        <w:ind w:firstLine="0" w:firstLineChars="0"/>
        <w:jc w:val="center"/>
        <w:textAlignment w:val="auto"/>
        <w:rPr>
          <w:rFonts w:ascii="Times New Roman" w:hAnsi="Times New Roman" w:eastAsia="方正小标宋简体" w:cs="方正小标宋简体"/>
          <w:color w:val="000000"/>
          <w:sz w:val="44"/>
          <w:szCs w:val="44"/>
        </w:rPr>
      </w:pPr>
      <w:r>
        <w:rPr>
          <w:rFonts w:hint="eastAsia" w:ascii="Times New Roman" w:hAnsi="方正小标宋简体" w:eastAsia="方正小标宋简体" w:cs="方正小标宋简体"/>
          <w:bCs/>
          <w:color w:val="000000"/>
          <w:sz w:val="44"/>
          <w:szCs w:val="44"/>
        </w:rPr>
        <w:t>乌苏市市场监督管理局</w:t>
      </w:r>
    </w:p>
    <w:p>
      <w:pPr>
        <w:keepNext w:val="0"/>
        <w:keepLines w:val="0"/>
        <w:pageBreakBefore w:val="0"/>
        <w:widowControl w:val="0"/>
        <w:kinsoku/>
        <w:wordWrap/>
        <w:overflowPunct/>
        <w:topLinePunct w:val="0"/>
        <w:bidi w:val="0"/>
        <w:adjustRightInd/>
        <w:spacing w:line="560" w:lineRule="exact"/>
        <w:ind w:firstLine="0" w:firstLineChars="0"/>
        <w:jc w:val="center"/>
        <w:textAlignment w:val="auto"/>
        <w:rPr>
          <w:rFonts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lang w:eastAsia="zh-CN"/>
        </w:rPr>
        <w:t>不予</w:t>
      </w:r>
      <w:r>
        <w:rPr>
          <w:rFonts w:hint="eastAsia" w:ascii="Times New Roman" w:hAnsi="方正小标宋简体" w:eastAsia="方正小标宋简体" w:cs="方正小标宋简体"/>
          <w:bCs/>
          <w:color w:val="000000"/>
          <w:sz w:val="44"/>
          <w:szCs w:val="44"/>
        </w:rPr>
        <w:t>行政处罚决定书</w:t>
      </w:r>
    </w:p>
    <w:p>
      <w:pPr>
        <w:keepNext w:val="0"/>
        <w:keepLines w:val="0"/>
        <w:pageBreakBefore w:val="0"/>
        <w:widowControl w:val="0"/>
        <w:kinsoku/>
        <w:wordWrap/>
        <w:overflowPunct/>
        <w:topLinePunct w:val="0"/>
        <w:bidi w:val="0"/>
        <w:adjustRightInd/>
        <w:snapToGrid w:val="0"/>
        <w:spacing w:line="560" w:lineRule="exact"/>
        <w:ind w:firstLine="0" w:firstLineChars="0"/>
        <w:jc w:val="center"/>
        <w:textAlignment w:val="auto"/>
        <w:rPr>
          <w:rFonts w:ascii="仿宋" w:hAnsi="仿宋" w:eastAsia="仿宋" w:cs="仿宋"/>
          <w:color w:val="000000"/>
          <w:sz w:val="32"/>
          <w:szCs w:val="32"/>
        </w:rPr>
      </w:pPr>
      <w:r>
        <w:rPr>
          <w:rFonts w:ascii="仿宋" w:hAnsi="仿宋" w:eastAsia="仿宋" w:cs="仿宋"/>
          <w:color w:val="000000"/>
          <w:kern w:val="2"/>
          <w:sz w:val="32"/>
          <w:szCs w:val="32"/>
          <w:lang w:val="en-US" w:eastAsia="zh-CN" w:bidi="ar-SA"/>
        </w:rPr>
        <w:pict>
          <v:shape id="Straight Connector 2" o:spid="_x0000_s1027" o:spt="32" type="#_x0000_t32" style="position:absolute;left:0pt;margin-left:2pt;margin-top:1638pt;height:0.1pt;width:453.7pt;z-index:251659264;mso-width-relative:page;mso-height-relative:page;" fillcolor="#FFFFFF" filled="t" o:preferrelative="t" stroked="t" coordsize="21600,21600">
            <v:path arrowok="t"/>
            <v:fill on="t" focussize="0,0"/>
            <v:stroke color="#000000" color2="#FFFFFF" miterlimit="2"/>
            <v:imagedata gain="65536f" blacklevel="0f" gamma="0" o:title=""/>
            <o:lock v:ext="edit" position="f" selection="f" grouping="f" rotation="f" cropping="f" text="f" aspectratio="f"/>
          </v:shape>
        </w:pict>
      </w:r>
      <w:r>
        <w:rPr>
          <w:rFonts w:hint="eastAsia" w:ascii="仿宋" w:hAnsi="仿宋" w:eastAsia="仿宋" w:cs="仿宋"/>
          <w:color w:val="000000"/>
          <w:sz w:val="32"/>
          <w:szCs w:val="32"/>
          <w:lang w:eastAsia="zh-CN"/>
        </w:rPr>
        <w:t>塔</w:t>
      </w:r>
      <w:r>
        <w:rPr>
          <w:rFonts w:hint="eastAsia" w:ascii="仿宋" w:hAnsi="仿宋" w:eastAsia="仿宋" w:cs="仿宋"/>
          <w:color w:val="000000"/>
          <w:sz w:val="32"/>
          <w:szCs w:val="32"/>
        </w:rPr>
        <w:t>乌市监</w:t>
      </w:r>
      <w:r>
        <w:rPr>
          <w:rFonts w:hint="eastAsia" w:ascii="仿宋" w:hAnsi="仿宋" w:eastAsia="仿宋" w:cs="仿宋"/>
          <w:color w:val="000000"/>
          <w:sz w:val="32"/>
          <w:szCs w:val="32"/>
          <w:lang w:eastAsia="zh-CN"/>
        </w:rPr>
        <w:t>不</w:t>
      </w:r>
      <w:r>
        <w:rPr>
          <w:rFonts w:hint="eastAsia" w:ascii="仿宋" w:hAnsi="仿宋" w:eastAsia="仿宋" w:cs="仿宋"/>
          <w:color w:val="000000"/>
          <w:sz w:val="32"/>
          <w:szCs w:val="32"/>
        </w:rPr>
        <w:t>罚〔202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26</w:t>
      </w:r>
      <w:r>
        <w:rPr>
          <w:rFonts w:hint="eastAsia" w:ascii="仿宋" w:hAnsi="仿宋" w:eastAsia="仿宋" w:cs="仿宋"/>
          <w:color w:val="000000"/>
          <w:sz w:val="32"/>
          <w:szCs w:val="32"/>
        </w:rPr>
        <w:t>号</w:t>
      </w:r>
    </w:p>
    <w:p>
      <w:pPr>
        <w:keepNext w:val="0"/>
        <w:keepLines w:val="0"/>
        <w:pageBreakBefore w:val="0"/>
        <w:widowControl w:val="0"/>
        <w:kinsoku/>
        <w:wordWrap/>
        <w:overflowPunct/>
        <w:topLinePunct w:val="0"/>
        <w:bidi w:val="0"/>
        <w:adjustRightInd/>
        <w:spacing w:line="560" w:lineRule="exact"/>
        <w:ind w:firstLine="0" w:firstLineChars="0"/>
        <w:jc w:val="both"/>
        <w:textAlignment w:val="auto"/>
        <w:rPr>
          <w:rFonts w:hint="eastAsia" w:ascii="仿宋" w:hAnsi="仿宋" w:eastAsia="仿宋" w:cs="仿宋"/>
          <w:kern w:val="1"/>
          <w:sz w:val="32"/>
          <w:szCs w:val="32"/>
        </w:rPr>
      </w:pPr>
    </w:p>
    <w:p>
      <w:pPr>
        <w:keepNext w:val="0"/>
        <w:keepLines w:val="0"/>
        <w:pageBreakBefore w:val="0"/>
        <w:widowControl w:val="0"/>
        <w:kinsoku/>
        <w:wordWrap/>
        <w:overflowPunct/>
        <w:topLinePunct w:val="0"/>
        <w:bidi w:val="0"/>
        <w:adjustRightInd/>
        <w:spacing w:line="560" w:lineRule="exact"/>
        <w:ind w:firstLine="0" w:firstLineChars="0"/>
        <w:jc w:val="both"/>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当事人：</w:t>
      </w:r>
      <w:r>
        <w:rPr>
          <w:rFonts w:hint="eastAsia" w:ascii="仿宋_GB2312" w:hAnsi="仿宋_GB2312" w:eastAsia="仿宋_GB2312" w:cs="仿宋_GB2312"/>
          <w:b w:val="0"/>
          <w:bCs w:val="0"/>
          <w:spacing w:val="0"/>
          <w:kern w:val="1"/>
          <w:sz w:val="32"/>
          <w:szCs w:val="32"/>
          <w:u w:val="none"/>
          <w:lang w:val="en-US" w:eastAsia="zh-CN"/>
        </w:rPr>
        <w:t>乌苏市皇宫镇亿来客商店</w:t>
      </w:r>
      <w:r>
        <w:rPr>
          <w:rFonts w:hint="eastAsia" w:ascii="仿宋_GB2312" w:hAnsi="仿宋_GB2312" w:eastAsia="仿宋_GB2312" w:cs="仿宋_GB2312"/>
          <w:kern w:val="1"/>
          <w:sz w:val="32"/>
          <w:szCs w:val="32"/>
        </w:rPr>
        <w:t xml:space="preserve">                         </w:t>
      </w:r>
    </w:p>
    <w:p>
      <w:pPr>
        <w:keepNext w:val="0"/>
        <w:keepLines w:val="0"/>
        <w:pageBreakBefore w:val="0"/>
        <w:widowControl w:val="0"/>
        <w:kinsoku/>
        <w:wordWrap/>
        <w:overflowPunct/>
        <w:topLinePunct w:val="0"/>
        <w:bidi w:val="0"/>
        <w:adjustRightInd/>
        <w:spacing w:line="560" w:lineRule="exact"/>
        <w:ind w:firstLine="0" w:firstLineChars="0"/>
        <w:jc w:val="both"/>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 xml:space="preserve">主体资格证照名称：《营业执照》                                      </w:t>
      </w:r>
    </w:p>
    <w:p>
      <w:pPr>
        <w:keepNext w:val="0"/>
        <w:keepLines w:val="0"/>
        <w:pageBreakBefore w:val="0"/>
        <w:widowControl w:val="0"/>
        <w:kinsoku/>
        <w:wordWrap/>
        <w:overflowPunct/>
        <w:topLinePunct w:val="0"/>
        <w:bidi w:val="0"/>
        <w:adjustRightInd/>
        <w:spacing w:line="560" w:lineRule="exact"/>
        <w:ind w:firstLine="0" w:firstLineChars="0"/>
        <w:jc w:val="both"/>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统一社会信用代码：</w:t>
      </w:r>
      <w:r>
        <w:rPr>
          <w:rFonts w:hint="eastAsia" w:ascii="仿宋_GB2312" w:hAnsi="仿宋_GB2312" w:eastAsia="仿宋_GB2312" w:cs="仿宋_GB2312"/>
          <w:b w:val="0"/>
          <w:bCs w:val="0"/>
          <w:spacing w:val="0"/>
          <w:kern w:val="1"/>
          <w:sz w:val="32"/>
          <w:szCs w:val="32"/>
          <w:u w:val="none"/>
          <w:lang w:val="en-US" w:eastAsia="zh-CN"/>
        </w:rPr>
        <w:t>92654202MAC8YCE70X</w:t>
      </w:r>
      <w:r>
        <w:rPr>
          <w:rFonts w:hint="eastAsia" w:ascii="仿宋_GB2312" w:hAnsi="仿宋_GB2312" w:eastAsia="仿宋_GB2312" w:cs="仿宋_GB2312"/>
          <w:kern w:val="1"/>
          <w:sz w:val="32"/>
          <w:szCs w:val="32"/>
        </w:rPr>
        <w:t xml:space="preserve">           </w:t>
      </w:r>
    </w:p>
    <w:p>
      <w:pPr>
        <w:keepNext w:val="0"/>
        <w:keepLines w:val="0"/>
        <w:pageBreakBefore w:val="0"/>
        <w:widowControl w:val="0"/>
        <w:kinsoku/>
        <w:wordWrap/>
        <w:overflowPunct/>
        <w:topLinePunct w:val="0"/>
        <w:bidi w:val="0"/>
        <w:adjustRightInd/>
        <w:spacing w:line="560" w:lineRule="exact"/>
        <w:ind w:firstLine="0" w:firstLineChars="0"/>
        <w:jc w:val="both"/>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经营场所：</w:t>
      </w:r>
      <w:r>
        <w:rPr>
          <w:rFonts w:hint="eastAsia" w:ascii="仿宋_GB2312" w:hAnsi="仿宋_GB2312" w:eastAsia="仿宋_GB2312" w:cs="仿宋_GB2312"/>
          <w:b w:val="0"/>
          <w:bCs w:val="0"/>
          <w:spacing w:val="0"/>
          <w:kern w:val="1"/>
          <w:sz w:val="32"/>
          <w:szCs w:val="32"/>
          <w:u w:val="none"/>
          <w:lang w:val="en-US" w:eastAsia="zh-CN"/>
        </w:rPr>
        <w:t>乌苏市皇宫镇老庄子村友好路22号</w:t>
      </w:r>
      <w:r>
        <w:rPr>
          <w:rFonts w:hint="eastAsia" w:ascii="仿宋_GB2312" w:hAnsi="仿宋_GB2312" w:eastAsia="仿宋_GB2312" w:cs="仿宋_GB2312"/>
          <w:kern w:val="1"/>
          <w:sz w:val="32"/>
          <w:szCs w:val="32"/>
        </w:rPr>
        <w:t xml:space="preserve">   </w:t>
      </w:r>
      <w:r>
        <w:rPr>
          <w:rFonts w:hint="eastAsia" w:ascii="仿宋_GB2312" w:hAnsi="仿宋_GB2312" w:eastAsia="仿宋_GB2312" w:cs="仿宋_GB2312"/>
          <w:bCs/>
          <w:sz w:val="32"/>
          <w:szCs w:val="32"/>
        </w:rPr>
        <w:t xml:space="preserve">  </w:t>
      </w:r>
    </w:p>
    <w:p>
      <w:pPr>
        <w:keepNext w:val="0"/>
        <w:keepLines w:val="0"/>
        <w:pageBreakBefore w:val="0"/>
        <w:widowControl w:val="0"/>
        <w:kinsoku/>
        <w:wordWrap/>
        <w:overflowPunct/>
        <w:topLinePunct w:val="0"/>
        <w:bidi w:val="0"/>
        <w:adjustRightInd/>
        <w:spacing w:line="560" w:lineRule="exact"/>
        <w:ind w:firstLine="0" w:firstLineChars="0"/>
        <w:jc w:val="both"/>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sz w:val="32"/>
          <w:szCs w:val="32"/>
          <w:u w:val="none" w:color="auto"/>
          <w:lang w:val="en-US" w:eastAsia="zh-CN"/>
        </w:rPr>
        <w:t>经营者</w:t>
      </w:r>
      <w:r>
        <w:rPr>
          <w:rFonts w:hint="eastAsia" w:ascii="仿宋_GB2312" w:hAnsi="仿宋_GB2312" w:eastAsia="仿宋_GB2312" w:cs="仿宋_GB2312"/>
          <w:sz w:val="32"/>
          <w:szCs w:val="32"/>
          <w:u w:val="none" w:color="auto"/>
        </w:rPr>
        <w:t>：</w:t>
      </w:r>
      <w:r>
        <w:rPr>
          <w:rFonts w:hint="eastAsia" w:ascii="仿宋_GB2312" w:hAnsi="仿宋_GB2312" w:eastAsia="仿宋_GB2312" w:cs="仿宋_GB2312"/>
          <w:b w:val="0"/>
          <w:bCs w:val="0"/>
          <w:spacing w:val="0"/>
          <w:kern w:val="1"/>
          <w:sz w:val="32"/>
          <w:szCs w:val="32"/>
          <w:u w:val="none"/>
          <w:lang w:val="en-US" w:eastAsia="zh-CN"/>
        </w:rPr>
        <w:t>努***</w:t>
      </w:r>
      <w:r>
        <w:rPr>
          <w:rFonts w:hint="eastAsia" w:ascii="仿宋_GB2312" w:hAnsi="仿宋_GB2312" w:eastAsia="仿宋_GB2312" w:cs="仿宋_GB2312"/>
          <w:kern w:val="1"/>
          <w:sz w:val="32"/>
          <w:szCs w:val="32"/>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kern w:val="1"/>
          <w:sz w:val="32"/>
          <w:szCs w:val="32"/>
          <w:u w:val="none"/>
          <w:lang w:val="en-US" w:eastAsia="zh-CN"/>
        </w:rPr>
      </w:pPr>
      <w:r>
        <w:rPr>
          <w:rFonts w:hint="eastAsia" w:ascii="仿宋_GB2312" w:hAnsi="仿宋_GB2312" w:eastAsia="仿宋_GB2312" w:cs="仿宋_GB2312"/>
          <w:b w:val="0"/>
          <w:bCs w:val="0"/>
          <w:spacing w:val="0"/>
          <w:kern w:val="1"/>
          <w:sz w:val="32"/>
          <w:szCs w:val="32"/>
          <w:u w:val="none"/>
          <w:lang w:val="en-US" w:eastAsia="zh-CN"/>
        </w:rPr>
        <w:t>2025年6月17日，乌苏市市场监督管理局执法人员李晓静、阿布烈提、王林对乌苏市皇宫镇亿来客商店进行检查时，该商店正常经营，经营者努***在现场全程配合检查，店内悬挂《营业执照》及《食品经营许可证》健康证均在有效期内。执法人员在该店食品销售区检查发现：1、“百开提”红烧牛肉面，数量共计11桶，净含量：103克，生产日期：2024年11月7日，保质期：6个月，已超过保质期40天，销售价格6元/桶，2、“百开提”麻辣牛肉面，数量共计13桶，净含量：105克，生产日期：2024年12月14日，保质期：6个月，已超过保质期3天，销售价格6元/桶，上述食品超过保质期。执法人员要求当事人现场提供上述超过保质期方便面的进货票据及供货商资质等相关证明文件，当事人在现场提供进货票据以及供货商的经营资质证明，执法人员对当事人涉嫌销售超过保质期的方便面的行为下达了《责令改正通知书》（乌市监责改201号），责令当事人限期整改，经上报市局领导批准后，执法人员对上述超过保质期的食品实施了扣押的行政强制措施，并向当事人下达了《实施行政强制措施决定书》（乌市监强制〔2025〕75号）以及财物清单（文书编号：〔2025〕075号）。当事人的上述行为违反了《中华人民共和国食品安全法》第三十四条第十项的规定。为进一步了解情况，经报局领导批准于2025年6月17日立案，并指派王林、阿布烈提对此案进行调查了解。</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kern w:val="1"/>
          <w:sz w:val="32"/>
          <w:szCs w:val="32"/>
          <w:u w:val="none"/>
          <w:lang w:val="en-US" w:eastAsia="zh-CN"/>
        </w:rPr>
      </w:pPr>
      <w:r>
        <w:rPr>
          <w:rFonts w:hint="eastAsia" w:ascii="仿宋_GB2312" w:hAnsi="仿宋_GB2312" w:eastAsia="仿宋_GB2312" w:cs="仿宋_GB2312"/>
          <w:b w:val="0"/>
          <w:bCs w:val="0"/>
          <w:spacing w:val="0"/>
          <w:kern w:val="1"/>
          <w:sz w:val="32"/>
          <w:szCs w:val="32"/>
          <w:u w:val="none"/>
          <w:lang w:val="en-US" w:eastAsia="zh-CN"/>
        </w:rPr>
        <w:t>经查，当事人于2025年2月份从乌苏市喜相逢批发零售超市购进下列食品：1、“百开提”红烧牛肉面，净含量：103克，生产日期：2024年11月7日，保质期：6个月，1件42元，销售价：6元/桶；2、“百开提”麻辣牛肉面，净含量：105克，生产日期：2024年12月14日，保质期：6个月，1件42元，销售价：6元/桶。2025年6月17日执法人员在当事人经营场所检查时，“百开提”红烧牛肉面已超过保质期40天，数量共计11桶；“百开提”麻辣牛肉面，数量共计13桶，已超过保质期3天，总货值金额为144元（11桶×6元/桶+13桶×6元/桶=144元。）</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kern w:val="1"/>
          <w:sz w:val="32"/>
          <w:szCs w:val="32"/>
          <w:u w:val="none"/>
          <w:lang w:val="en-US" w:eastAsia="zh-CN"/>
        </w:rPr>
      </w:pPr>
      <w:r>
        <w:rPr>
          <w:rFonts w:hint="eastAsia" w:ascii="仿宋_GB2312" w:hAnsi="仿宋_GB2312" w:eastAsia="仿宋_GB2312" w:cs="仿宋_GB2312"/>
          <w:b w:val="0"/>
          <w:bCs w:val="0"/>
          <w:spacing w:val="0"/>
          <w:kern w:val="1"/>
          <w:sz w:val="32"/>
          <w:szCs w:val="32"/>
          <w:u w:val="none"/>
          <w:lang w:val="en-US" w:eastAsia="zh-CN"/>
        </w:rPr>
        <w:t>2025年6月23日，我局执法人员对当事人的经营场所进行复查，对其所经营的食品进行全面检查未发现有超过保质期的食品，当事人在责令改正期间已改正。2025年6月23日，我局执法人员对当事人上级供货商乌苏市喜相逢批发零售超市进行调查，乌苏市喜相逢批发零售超市负责人艾***确定当事人上述食品是从其超市购进，进货票据真实有效。</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kern w:val="1"/>
          <w:sz w:val="32"/>
          <w:szCs w:val="32"/>
          <w:u w:val="none"/>
          <w:lang w:val="en-US" w:eastAsia="zh-CN"/>
        </w:rPr>
      </w:pPr>
      <w:r>
        <w:rPr>
          <w:rFonts w:hint="eastAsia" w:ascii="仿宋_GB2312" w:hAnsi="仿宋_GB2312" w:eastAsia="仿宋_GB2312" w:cs="仿宋_GB2312"/>
          <w:b w:val="0"/>
          <w:bCs w:val="0"/>
          <w:spacing w:val="0"/>
          <w:kern w:val="1"/>
          <w:sz w:val="32"/>
          <w:szCs w:val="32"/>
          <w:u w:val="none"/>
          <w:lang w:val="en-US" w:eastAsia="zh-CN"/>
        </w:rPr>
        <w:t>上述事实，主要有以下证据证明：</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b w:val="0"/>
          <w:bCs w:val="0"/>
          <w:spacing w:val="0"/>
          <w:kern w:val="1"/>
          <w:sz w:val="32"/>
          <w:szCs w:val="32"/>
          <w:u w:val="none"/>
          <w:lang w:val="en-US" w:eastAsia="zh-CN"/>
        </w:rPr>
        <w:t>1.当事人提供的营业执照和食品经营</w:t>
      </w:r>
      <w:r>
        <w:rPr>
          <w:rFonts w:hint="eastAsia" w:ascii="仿宋_GB2312" w:hAnsi="仿宋_GB2312" w:eastAsia="仿宋_GB2312" w:cs="仿宋_GB2312"/>
          <w:spacing w:val="0"/>
          <w:kern w:val="1"/>
          <w:sz w:val="32"/>
          <w:szCs w:val="32"/>
          <w:lang w:val="en-US" w:eastAsia="zh-CN"/>
        </w:rPr>
        <w:t>许可证复印件各1份，证明当事人的经营主体资格及有效期限；</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2.当事人提供的身份证复印件1份，证明经营者的身份信息与营业执照登记的内容一致；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3.现场笔录2份，笔录（一）证明执法人员现场检查发现当事人销售2种超过保质期食品的数量、生产日期、保质期和实施扣押过期食品的情况；笔录（二）证明执法人员对当事人销售超过保质期食品整改情况进行复查，当事人已改正违法行为的事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4.询问笔录2份，笔录（一）证明当事人销售2种超过保质期涉案食品的违法事实客观存在，以及进货渠道、价格、数量和销售数量和价格的情况；笔录（二）证明当事人从供货商购进涉案食品的渠道及进货票据真实有效的事实；</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zh-CN" w:eastAsia="zh-CN"/>
        </w:rPr>
      </w:pPr>
      <w:r>
        <w:rPr>
          <w:rFonts w:hint="eastAsia" w:ascii="仿宋_GB2312" w:hAnsi="仿宋_GB2312" w:eastAsia="仿宋_GB2312" w:cs="仿宋_GB2312"/>
          <w:spacing w:val="0"/>
          <w:kern w:val="1"/>
          <w:sz w:val="32"/>
          <w:szCs w:val="32"/>
          <w:lang w:val="en-US" w:eastAsia="zh-CN"/>
        </w:rPr>
        <w:t>6.现场拍摄照片3张，</w:t>
      </w:r>
      <w:r>
        <w:rPr>
          <w:rFonts w:hint="eastAsia" w:ascii="仿宋_GB2312" w:hAnsi="仿宋_GB2312" w:eastAsia="仿宋_GB2312" w:cs="仿宋_GB2312"/>
          <w:spacing w:val="0"/>
          <w:kern w:val="1"/>
          <w:sz w:val="32"/>
          <w:szCs w:val="32"/>
          <w:lang w:val="zh-CN" w:eastAsia="zh-CN"/>
        </w:rPr>
        <w:t>证明执法人员检查发现当事人</w:t>
      </w:r>
      <w:r>
        <w:rPr>
          <w:rFonts w:hint="eastAsia" w:ascii="仿宋_GB2312" w:hAnsi="仿宋_GB2312" w:eastAsia="仿宋_GB2312" w:cs="仿宋_GB2312"/>
          <w:spacing w:val="0"/>
          <w:kern w:val="1"/>
          <w:sz w:val="32"/>
          <w:szCs w:val="32"/>
          <w:lang w:val="en-US" w:eastAsia="zh-CN"/>
        </w:rPr>
        <w:t>销售2种超过保质期涉案食品</w:t>
      </w:r>
      <w:r>
        <w:rPr>
          <w:rFonts w:hint="eastAsia" w:ascii="仿宋_GB2312" w:hAnsi="仿宋_GB2312" w:eastAsia="仿宋_GB2312" w:cs="仿宋_GB2312"/>
          <w:spacing w:val="0"/>
          <w:kern w:val="1"/>
          <w:sz w:val="32"/>
          <w:szCs w:val="32"/>
          <w:lang w:val="zh-CN" w:eastAsia="zh-CN"/>
        </w:rPr>
        <w:t>的事实；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7.责令改正通知书1份，证明2025年6月17日执法人员现场检查时，责令当事人改正销售超过保质期食品违法行为的事实；</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8.被调查人身份证1份，营业执照复印件1份，证明被调查人的身份信息与营业执照登记的内容一致。</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zh-CN" w:eastAsia="zh-CN"/>
        </w:rPr>
      </w:pPr>
      <w:r>
        <w:rPr>
          <w:rFonts w:hint="eastAsia" w:ascii="仿宋_GB2312" w:hAnsi="仿宋_GB2312" w:eastAsia="仿宋_GB2312" w:cs="仿宋_GB2312"/>
          <w:spacing w:val="0"/>
          <w:kern w:val="1"/>
          <w:sz w:val="32"/>
          <w:szCs w:val="32"/>
          <w:lang w:val="en-US" w:eastAsia="zh-CN"/>
        </w:rPr>
        <w:t>以上证据</w:t>
      </w:r>
      <w:r>
        <w:rPr>
          <w:rFonts w:hint="eastAsia" w:ascii="仿宋_GB2312" w:hAnsi="仿宋_GB2312" w:eastAsia="仿宋_GB2312" w:cs="仿宋_GB2312"/>
          <w:spacing w:val="0"/>
          <w:kern w:val="1"/>
          <w:sz w:val="32"/>
          <w:szCs w:val="32"/>
          <w:lang w:val="zh-CN" w:eastAsia="zh-CN"/>
        </w:rPr>
        <w:t>材料均由当事人</w:t>
      </w:r>
      <w:r>
        <w:rPr>
          <w:rFonts w:hint="eastAsia" w:ascii="仿宋_GB2312" w:hAnsi="仿宋_GB2312" w:eastAsia="仿宋_GB2312" w:cs="仿宋_GB2312"/>
          <w:b w:val="0"/>
          <w:bCs w:val="0"/>
          <w:spacing w:val="0"/>
          <w:kern w:val="1"/>
          <w:sz w:val="32"/>
          <w:szCs w:val="32"/>
          <w:u w:val="none"/>
          <w:lang w:val="en-US" w:eastAsia="zh-CN"/>
        </w:rPr>
        <w:t>努***</w:t>
      </w:r>
      <w:r>
        <w:rPr>
          <w:rFonts w:hint="eastAsia" w:ascii="仿宋_GB2312" w:hAnsi="仿宋_GB2312" w:eastAsia="仿宋_GB2312" w:cs="仿宋_GB2312"/>
          <w:spacing w:val="0"/>
          <w:kern w:val="1"/>
          <w:sz w:val="32"/>
          <w:szCs w:val="32"/>
          <w:lang w:val="zh-CN" w:eastAsia="zh-CN"/>
        </w:rPr>
        <w:t>核对无误，并签字确认。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我局于2025年7月28日依法向当事人送达了《行政处罚告知书》（塔乌市监告字不罚〔2025〕131号），已告知当事人依法享有陈述、申辩的权利，当事人在法定期限内未提出陈述、申辩，视为放弃此权利。</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当事人的上述行为违反了《中华人民共和国食品安全法》第三十四条第十项：“禁止生产经营下列食品、食品添加剂、食品相关产品：（十）标注虚假生产日期、保质期或者超过保质期的食品、食品添加剂；”的规定，属违法行为。</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default"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鉴于经查询新疆维吾尔自治区市场主体信用信息公示系统，并经当事人确认，当事人系初次违法，在案件办理过程中态度端正，能够积极配合办案人员调查，如实陈述违法事实，履行了进货查验记录制度，经教育提醒，当事人已通过学习法律法规认识到自身的违法行为并积极改正，及时采取整改措施，对店内销售的食品进行了全面排查清理，其销售超过保质期的食品数量较少，货值金额较小。2025年6月23日，我局执法人员对当事人的经营场所进行复查，对其所经营的食品进行全面检查未发现有过期食品。目前没有证据证明当事人的违法行为影响了不特定人的身体健康。</w:t>
      </w:r>
      <w:r>
        <w:rPr>
          <w:rFonts w:hint="eastAsia" w:ascii="仿宋_GB2312" w:hAnsi="仿宋_GB2312" w:eastAsia="仿宋_GB2312" w:cs="仿宋_GB2312"/>
          <w:spacing w:val="0"/>
          <w:kern w:val="1"/>
          <w:sz w:val="32"/>
          <w:szCs w:val="32"/>
          <w:lang w:val="zh-CN" w:eastAsia="zh-CN"/>
        </w:rPr>
        <w:t>当事人的行为表现符合《</w:t>
      </w:r>
      <w:r>
        <w:rPr>
          <w:rFonts w:hint="eastAsia" w:ascii="仿宋_GB2312" w:hAnsi="仿宋_GB2312" w:eastAsia="仿宋_GB2312" w:cs="仿宋_GB2312"/>
          <w:spacing w:val="0"/>
          <w:kern w:val="1"/>
          <w:sz w:val="32"/>
          <w:szCs w:val="32"/>
          <w:lang w:val="en-US" w:eastAsia="zh-CN"/>
        </w:rPr>
        <w:t>市场监管行政违法行为首违不罚清单（一）》：序号5，违法行为类型：经营超过保质期的食品、食品添加剂，处罚依据：《中华人民共和国食品安全法》第三十四条第十项 禁止生产经营下列食品、食品添加剂、食品相关产品：（十）标注虚假生产日期、保质期或者超过保质期的食品、食品添加剂。《中华人民共和国食品安全法》第一百二十四条第一款第五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五）生产经营标注虚假生产日期、保质期或者超过保质期的食品、食品添加剂。免罚条件：1. 初次违法；2. 不包括餐饮环节；3. 能如实说明进货来源；4. 违法货值金额不超过 500 元；5. 未发生食品安全事故或未发生食源性疾病；6. 立即自行改正或责令改正期间已改正。所规定的情形，综合考虑个案情况、当事人主客观情况等相关因素，坚持处罚与教育相结合的原则，决定对当事人不予行政处罚。</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依据《中华人民共和国食品安全法》第一百二十四条第一款第五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五）生产经营标注虚假生产日期、保质期或者超过保质期的食品、食品添加剂；”和《中华人民共和国行政处罚法》第三十三条第一款“违法行为轻微并及时改正，没有造成危害后果的，不予行政处罚。初次违法且危害后果轻微并及时改正的，可以不予行政处罚。”的规定，第二十八条“行政机关实施行政处罚时，应当责令当事人改正或者限期改正违法行为，当事人有违法所得，除依法应当退赔的外，应当予以没收。违法所得是指实施违法行为所取得的款项。法律、行政法规、部门规章对违法所得的计算另有规定的，从其规定。”的规定 ，责令当事人改正违法行为，决定对当事人不予行政处罚。</w:t>
      </w:r>
    </w:p>
    <w:p>
      <w:pPr>
        <w:keepNext w:val="0"/>
        <w:keepLines w:val="0"/>
        <w:pageBreakBefore w:val="0"/>
        <w:widowControl w:val="0"/>
        <w:kinsoku/>
        <w:wordWrap/>
        <w:overflowPunct/>
        <w:topLinePunct w:val="0"/>
        <w:bidi w:val="0"/>
        <w:adjustRightInd/>
        <w:snapToGrid/>
        <w:spacing w:line="560" w:lineRule="exact"/>
        <w:ind w:firstLine="0" w:firstLineChars="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依据《中华人民共和国行政处罚法》第三十三条第三款“对当事人的违法行为依法不予行政处罚的，行政机关应当对当事人进行教育。”的规定，具体内容如下：</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1.认真学习《中华人民共和国食品安全法》关于开展食品经营活动的要求及具体规范；</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2.明确食品经营者对其经营的食品安全负责，保证食品安全，诚信自律，对社会和公众负责，接受</w:t>
      </w:r>
      <w:bookmarkStart w:id="0" w:name="_GoBack"/>
      <w:bookmarkEnd w:id="0"/>
      <w:r>
        <w:rPr>
          <w:rFonts w:hint="eastAsia" w:ascii="仿宋_GB2312" w:hAnsi="仿宋_GB2312" w:eastAsia="仿宋_GB2312" w:cs="仿宋_GB2312"/>
          <w:spacing w:val="0"/>
          <w:kern w:val="1"/>
          <w:sz w:val="32"/>
          <w:szCs w:val="32"/>
          <w:lang w:val="en-US" w:eastAsia="zh-CN"/>
        </w:rPr>
        <w:t>社会监督，承担社会责任；</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3.加强对食品的采购、验收、陈列、销售各个环节的规范管理，确保食品安全。</w:t>
      </w:r>
    </w:p>
    <w:p>
      <w:pPr>
        <w:keepNext w:val="0"/>
        <w:keepLines w:val="0"/>
        <w:pageBreakBefore w:val="0"/>
        <w:widowControl w:val="0"/>
        <w:kinsoku/>
        <w:wordWrap/>
        <w:overflowPunct/>
        <w:topLinePunct w:val="0"/>
        <w:bidi w:val="0"/>
        <w:adjustRightInd/>
        <w:snapToGrid w:val="0"/>
        <w:spacing w:line="560" w:lineRule="exact"/>
        <w:ind w:firstLine="640" w:firstLineChars="200"/>
        <w:jc w:val="both"/>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sz w:val="32"/>
          <w:szCs w:val="32"/>
          <w:u w:val="none"/>
          <w:lang w:eastAsia="zh-CN"/>
        </w:rPr>
        <w:t>如</w:t>
      </w:r>
      <w:r>
        <w:rPr>
          <w:rFonts w:hint="eastAsia" w:ascii="仿宋_GB2312" w:hAnsi="仿宋_GB2312" w:eastAsia="仿宋_GB2312" w:cs="仿宋_GB2312"/>
          <w:sz w:val="32"/>
          <w:szCs w:val="32"/>
          <w:u w:val="none"/>
        </w:rPr>
        <w:t>不服本行政处罚决定，可以在收到本行政处罚决定书之日起六十日内向</w:t>
      </w:r>
      <w:r>
        <w:rPr>
          <w:rFonts w:hint="eastAsia" w:ascii="仿宋_GB2312" w:hAnsi="仿宋_GB2312" w:eastAsia="仿宋_GB2312" w:cs="仿宋_GB2312"/>
          <w:sz w:val="32"/>
          <w:szCs w:val="32"/>
          <w:u w:val="none"/>
          <w:lang w:val="en-US" w:eastAsia="zh-CN"/>
        </w:rPr>
        <w:t>乌苏市人民政府（地址：乌苏市新市区长江路139号财政大楼三楼行政复议办公室）</w:t>
      </w:r>
      <w:r>
        <w:rPr>
          <w:rFonts w:hint="eastAsia" w:ascii="仿宋_GB2312" w:hAnsi="仿宋_GB2312" w:eastAsia="仿宋_GB2312" w:cs="仿宋_GB2312"/>
          <w:sz w:val="32"/>
          <w:szCs w:val="32"/>
          <w:u w:val="none"/>
        </w:rPr>
        <w:t>申请行政复议</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也可以在六个月内依法向</w:t>
      </w:r>
      <w:r>
        <w:rPr>
          <w:rFonts w:hint="eastAsia" w:ascii="仿宋_GB2312" w:hAnsi="仿宋_GB2312" w:eastAsia="仿宋_GB2312" w:cs="仿宋_GB2312"/>
          <w:sz w:val="32"/>
          <w:szCs w:val="32"/>
          <w:u w:val="none"/>
          <w:lang w:val="en-US" w:eastAsia="zh-CN"/>
        </w:rPr>
        <w:t>乌苏市</w:t>
      </w:r>
      <w:r>
        <w:rPr>
          <w:rFonts w:hint="eastAsia" w:ascii="仿宋_GB2312" w:hAnsi="仿宋_GB2312" w:eastAsia="仿宋_GB2312" w:cs="仿宋_GB2312"/>
          <w:sz w:val="32"/>
          <w:szCs w:val="32"/>
          <w:u w:val="none"/>
        </w:rPr>
        <w:t>人民法院</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地址：乌苏市新市区长江路140号</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提起行政诉讼。申请行政复议或者提起行政诉讼期间，行政处罚不停止执行。</w:t>
      </w:r>
      <w:r>
        <w:rPr>
          <w:rFonts w:hint="eastAsia" w:ascii="仿宋_GB2312" w:hAnsi="仿宋_GB2312" w:eastAsia="仿宋_GB2312" w:cs="仿宋_GB2312"/>
          <w:bCs/>
          <w:color w:val="000000"/>
          <w:sz w:val="32"/>
          <w:szCs w:val="32"/>
        </w:rPr>
        <w:t xml:space="preserve"> </w:t>
      </w:r>
    </w:p>
    <w:p>
      <w:pPr>
        <w:keepNext w:val="0"/>
        <w:keepLines w:val="0"/>
        <w:pageBreakBefore w:val="0"/>
        <w:widowControl w:val="0"/>
        <w:kinsoku/>
        <w:wordWrap/>
        <w:overflowPunct/>
        <w:topLinePunct w:val="0"/>
        <w:bidi w:val="0"/>
        <w:adjustRightInd/>
        <w:snapToGrid w:val="0"/>
        <w:spacing w:line="560" w:lineRule="exact"/>
        <w:ind w:firstLine="0" w:firstLineChars="0"/>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bidi w:val="0"/>
        <w:adjustRightInd/>
        <w:snapToGrid w:val="0"/>
        <w:spacing w:line="560" w:lineRule="exact"/>
        <w:ind w:firstLine="4480" w:firstLineChars="14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乌苏市市场监督管理局</w:t>
      </w:r>
    </w:p>
    <w:p>
      <w:pPr>
        <w:keepNext w:val="0"/>
        <w:keepLines w:val="0"/>
        <w:pageBreakBefore w:val="0"/>
        <w:widowControl w:val="0"/>
        <w:kinsoku/>
        <w:wordWrap/>
        <w:overflowPunct/>
        <w:topLinePunct w:val="0"/>
        <w:bidi w:val="0"/>
        <w:adjustRightInd/>
        <w:snapToGrid w:val="0"/>
        <w:spacing w:line="560" w:lineRule="exact"/>
        <w:ind w:firstLine="0" w:firstLineChars="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2025</w:t>
      </w:r>
      <w:r>
        <w:rPr>
          <w:rFonts w:hint="eastAsia" w:ascii="仿宋_GB2312" w:hAnsi="仿宋_GB2312" w:eastAsia="仿宋_GB2312" w:cs="仿宋_GB2312"/>
          <w:color w:val="000000"/>
          <w:sz w:val="32"/>
          <w:szCs w:val="32"/>
          <w:lang w:eastAsia="zh-CN"/>
        </w:rPr>
        <w:t>年</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lang w:eastAsia="zh-CN"/>
        </w:rPr>
        <w:t>月</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lang w:eastAsia="zh-CN"/>
        </w:rPr>
        <w:t>日</w:t>
      </w:r>
    </w:p>
    <w:p>
      <w:pPr>
        <w:keepNext w:val="0"/>
        <w:keepLines w:val="0"/>
        <w:pageBreakBefore w:val="0"/>
        <w:widowControl w:val="0"/>
        <w:kinsoku/>
        <w:wordWrap/>
        <w:overflowPunct/>
        <w:topLinePunct w:val="0"/>
        <w:bidi w:val="0"/>
        <w:adjustRightInd/>
        <w:snapToGrid w:val="0"/>
        <w:spacing w:line="560" w:lineRule="exact"/>
        <w:ind w:firstLine="0" w:firstLineChars="0"/>
        <w:jc w:val="both"/>
        <w:textAlignment w:val="auto"/>
        <w:rPr>
          <w:rFonts w:hint="eastAsia" w:ascii="仿宋_GB2312" w:hAnsi="仿宋_GB2312" w:eastAsia="仿宋_GB2312" w:cs="仿宋_GB2312"/>
          <w:snapToGrid w:val="0"/>
          <w:color w:val="231F20"/>
          <w:spacing w:val="-31"/>
          <w:kern w:val="0"/>
          <w:sz w:val="32"/>
          <w:szCs w:val="32"/>
        </w:rPr>
      </w:pPr>
      <w:r>
        <w:rPr>
          <w:rFonts w:hint="eastAsia" w:ascii="仿宋_GB2312" w:hAnsi="仿宋_GB2312" w:eastAsia="仿宋_GB2312" w:cs="仿宋_GB2312"/>
          <w:snapToGrid w:val="0"/>
          <w:color w:val="231F20"/>
          <w:spacing w:val="-31"/>
          <w:kern w:val="0"/>
          <w:sz w:val="32"/>
          <w:szCs w:val="32"/>
        </w:rPr>
        <w:t xml:space="preserve"> </w:t>
      </w:r>
    </w:p>
    <w:p>
      <w:pPr>
        <w:keepNext w:val="0"/>
        <w:keepLines w:val="0"/>
        <w:pageBreakBefore w:val="0"/>
        <w:widowControl w:val="0"/>
        <w:kinsoku/>
        <w:wordWrap/>
        <w:overflowPunct/>
        <w:topLinePunct w:val="0"/>
        <w:bidi w:val="0"/>
        <w:adjustRightInd/>
        <w:snapToGrid w:val="0"/>
        <w:spacing w:line="560" w:lineRule="exact"/>
        <w:ind w:firstLine="0" w:firstLineChars="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（市场监督管理部门将依法向社会公开行政处罚决定信息）</w:t>
      </w:r>
      <w:r>
        <w:rPr>
          <w:rFonts w:hint="eastAsia" w:ascii="仿宋_GB2312" w:hAnsi="仿宋_GB2312" w:eastAsia="仿宋_GB2312" w:cs="仿宋_GB2312"/>
          <w:color w:val="000000"/>
          <w:kern w:val="2"/>
          <w:sz w:val="32"/>
          <w:szCs w:val="32"/>
          <w:lang w:val="en-US" w:eastAsia="zh-CN" w:bidi="ar-SA"/>
        </w:rPr>
        <w:pict>
          <v:line id="Line 4" o:spid="_x0000_s1028" o:spt="20" style="position:absolute;left:0pt;margin-left:-10.4pt;margin-top:27.05pt;height:0.05pt;width:437pt;z-index:251661312;mso-width-relative:page;mso-height-relative:page;" fillcolor="#FFFFFF" filled="f" o:preferrelative="t" stroked="t" coordsize="21600,21600">
            <v:path arrowok="t"/>
            <v:fill on="f" color2="#FFFFFF" focussize="0,0"/>
            <v:stroke weight="1.25pt" color="#000000" color2="#FFFFFF" miterlimit="2"/>
            <v:imagedata gain="65536f" blacklevel="0f" gamma="0" o:title=""/>
            <o:lock v:ext="edit" position="f" selection="f" grouping="f" rotation="f" cropping="f" text="f" aspectratio="f"/>
          </v:line>
        </w:pict>
      </w:r>
    </w:p>
    <w:p>
      <w:pPr>
        <w:keepNext w:val="0"/>
        <w:keepLines w:val="0"/>
        <w:pageBreakBefore w:val="0"/>
        <w:widowControl w:val="0"/>
        <w:kinsoku/>
        <w:wordWrap/>
        <w:overflowPunct/>
        <w:topLinePunct w:val="0"/>
        <w:bidi w:val="0"/>
        <w:adjustRightInd/>
        <w:spacing w:line="560" w:lineRule="exact"/>
        <w:ind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000000"/>
          <w:kern w:val="2"/>
          <w:sz w:val="32"/>
          <w:szCs w:val="32"/>
          <w:lang w:val="en-US" w:eastAsia="zh-CN" w:bidi="ar-SA"/>
        </w:rPr>
        <w:pict>
          <v:line id="Line 3" o:spid="_x0000_s1029" o:spt="20" style="position:absolute;left:0pt;margin-left:0pt;margin-top:1638.35pt;height:0.1pt;width:453.75pt;z-index:251660288;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ascii="仿宋_GB2312" w:hAnsi="仿宋_GB2312" w:eastAsia="仿宋_GB2312" w:cs="仿宋_GB2312"/>
          <w:color w:val="000000"/>
          <w:sz w:val="32"/>
          <w:szCs w:val="32"/>
        </w:rPr>
        <w:t>本文书一式四份，一份送达，三份归档。</w:t>
      </w:r>
    </w:p>
    <w:sectPr>
      <w:footerReference r:id="rId3" w:type="default"/>
      <w:pgSz w:w="11906" w:h="16838"/>
      <w:pgMar w:top="1383" w:right="1803" w:bottom="1383"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Times New Roman"/>
        <w:kern w:val="2"/>
        <w:sz w:val="18"/>
        <w:szCs w:val="18"/>
        <w:lang w:val="en-US" w:eastAsia="zh-CN" w:bidi="ar-SA"/>
      </w:rPr>
      <w:pict>
        <v:shape id="Quad Arrow 1" o:spid="_x0000_s2049" o:spt="202" type="#_x0000_t202"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2"/>
                  <w:rPr>
                    <w:sz w:val="24"/>
                    <w:szCs w:val="24"/>
                  </w:rPr>
                </w:pPr>
                <w:r>
                  <w:rPr>
                    <w:rFonts w:hint="eastAsia"/>
                    <w:sz w:val="24"/>
                    <w:szCs w:val="24"/>
                  </w:rPr>
                  <w:t xml:space="preserve">— </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t>1</w:t>
                </w:r>
                <w:r>
                  <w:rPr>
                    <w:rFonts w:hint="eastAsia"/>
                    <w:sz w:val="24"/>
                    <w:szCs w:val="24"/>
                  </w:rPr>
                  <w:fldChar w:fldCharType="end"/>
                </w:r>
                <w:r>
                  <w:rPr>
                    <w:rFonts w:hint="eastAsia"/>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TY1MzZlZTAwYzk4MDYwYTM0YjdmYjA0MTUyOWFmOTQifQ=="/>
  </w:docVars>
  <w:rsids>
    <w:rsidRoot w:val="32CD00D9"/>
    <w:rsid w:val="000050A2"/>
    <w:rsid w:val="000B3779"/>
    <w:rsid w:val="000C0AF1"/>
    <w:rsid w:val="000F1070"/>
    <w:rsid w:val="001E3AEC"/>
    <w:rsid w:val="001E5733"/>
    <w:rsid w:val="00232D67"/>
    <w:rsid w:val="002415E2"/>
    <w:rsid w:val="002A4D5A"/>
    <w:rsid w:val="00320E9A"/>
    <w:rsid w:val="0032402C"/>
    <w:rsid w:val="00325589"/>
    <w:rsid w:val="00355C01"/>
    <w:rsid w:val="00376D95"/>
    <w:rsid w:val="003914D3"/>
    <w:rsid w:val="003D7B34"/>
    <w:rsid w:val="004054B1"/>
    <w:rsid w:val="00406145"/>
    <w:rsid w:val="00441E9D"/>
    <w:rsid w:val="004B2345"/>
    <w:rsid w:val="00544AA1"/>
    <w:rsid w:val="005511E4"/>
    <w:rsid w:val="0063643D"/>
    <w:rsid w:val="00647D57"/>
    <w:rsid w:val="006663C6"/>
    <w:rsid w:val="00686305"/>
    <w:rsid w:val="006C3BE3"/>
    <w:rsid w:val="006C7D05"/>
    <w:rsid w:val="00775E06"/>
    <w:rsid w:val="007C206D"/>
    <w:rsid w:val="00815CB5"/>
    <w:rsid w:val="00816C09"/>
    <w:rsid w:val="00903227"/>
    <w:rsid w:val="00A01F23"/>
    <w:rsid w:val="00A03375"/>
    <w:rsid w:val="00A35AB1"/>
    <w:rsid w:val="00A763DB"/>
    <w:rsid w:val="00AD3EB3"/>
    <w:rsid w:val="00B13D27"/>
    <w:rsid w:val="00B22434"/>
    <w:rsid w:val="00B2245C"/>
    <w:rsid w:val="00B57BB4"/>
    <w:rsid w:val="00B76A94"/>
    <w:rsid w:val="00C42135"/>
    <w:rsid w:val="00C47A6F"/>
    <w:rsid w:val="00C547D2"/>
    <w:rsid w:val="00C8746A"/>
    <w:rsid w:val="00D0467D"/>
    <w:rsid w:val="00D06765"/>
    <w:rsid w:val="00D31B29"/>
    <w:rsid w:val="00D33D45"/>
    <w:rsid w:val="00D50E76"/>
    <w:rsid w:val="00D63584"/>
    <w:rsid w:val="00D70ED0"/>
    <w:rsid w:val="00DC4E34"/>
    <w:rsid w:val="00DD1548"/>
    <w:rsid w:val="00DE627C"/>
    <w:rsid w:val="00DE7780"/>
    <w:rsid w:val="00EB53BB"/>
    <w:rsid w:val="00F0276B"/>
    <w:rsid w:val="00F5201A"/>
    <w:rsid w:val="00F752AE"/>
    <w:rsid w:val="00F86DE7"/>
    <w:rsid w:val="00FA023E"/>
    <w:rsid w:val="00FF4F30"/>
    <w:rsid w:val="02E2106C"/>
    <w:rsid w:val="02F500A5"/>
    <w:rsid w:val="02F57502"/>
    <w:rsid w:val="04083930"/>
    <w:rsid w:val="04EB6C34"/>
    <w:rsid w:val="05293C81"/>
    <w:rsid w:val="069D5F06"/>
    <w:rsid w:val="077A5CE8"/>
    <w:rsid w:val="07AE2414"/>
    <w:rsid w:val="07D539EB"/>
    <w:rsid w:val="087704B7"/>
    <w:rsid w:val="08A9631E"/>
    <w:rsid w:val="097C14D1"/>
    <w:rsid w:val="09F854AC"/>
    <w:rsid w:val="0A5862FA"/>
    <w:rsid w:val="0AC11A84"/>
    <w:rsid w:val="0AE27065"/>
    <w:rsid w:val="0D1E2F82"/>
    <w:rsid w:val="0D841563"/>
    <w:rsid w:val="0DC63B19"/>
    <w:rsid w:val="0E66287C"/>
    <w:rsid w:val="0E6D7FE1"/>
    <w:rsid w:val="0E71501E"/>
    <w:rsid w:val="0E861A55"/>
    <w:rsid w:val="0F4766AD"/>
    <w:rsid w:val="0F7D72CC"/>
    <w:rsid w:val="105203B8"/>
    <w:rsid w:val="105F5FF9"/>
    <w:rsid w:val="10A14B4C"/>
    <w:rsid w:val="10A42EAE"/>
    <w:rsid w:val="10C3559A"/>
    <w:rsid w:val="116B5223"/>
    <w:rsid w:val="11EA1AF8"/>
    <w:rsid w:val="12D907ED"/>
    <w:rsid w:val="133177BB"/>
    <w:rsid w:val="13C57235"/>
    <w:rsid w:val="13EA260D"/>
    <w:rsid w:val="14446C87"/>
    <w:rsid w:val="144B0C52"/>
    <w:rsid w:val="147176C3"/>
    <w:rsid w:val="14BD5C0F"/>
    <w:rsid w:val="15CE1D85"/>
    <w:rsid w:val="17330ADE"/>
    <w:rsid w:val="177709CC"/>
    <w:rsid w:val="17DB04EC"/>
    <w:rsid w:val="1924176A"/>
    <w:rsid w:val="198409BC"/>
    <w:rsid w:val="1CA319FE"/>
    <w:rsid w:val="1D187FC9"/>
    <w:rsid w:val="1DE210CD"/>
    <w:rsid w:val="1E4B46C1"/>
    <w:rsid w:val="1F07742F"/>
    <w:rsid w:val="1F1D4581"/>
    <w:rsid w:val="1F5E49F4"/>
    <w:rsid w:val="1FDE5CC1"/>
    <w:rsid w:val="20610001"/>
    <w:rsid w:val="20B33E9D"/>
    <w:rsid w:val="21147224"/>
    <w:rsid w:val="21265A69"/>
    <w:rsid w:val="213B3BD2"/>
    <w:rsid w:val="21EA7E7F"/>
    <w:rsid w:val="22FB54DD"/>
    <w:rsid w:val="230C5623"/>
    <w:rsid w:val="246708C0"/>
    <w:rsid w:val="2666681A"/>
    <w:rsid w:val="26B83100"/>
    <w:rsid w:val="26CA6141"/>
    <w:rsid w:val="29657EE4"/>
    <w:rsid w:val="2A735E2A"/>
    <w:rsid w:val="2AEC2C1F"/>
    <w:rsid w:val="2B531CF4"/>
    <w:rsid w:val="2D3578F4"/>
    <w:rsid w:val="2E856D44"/>
    <w:rsid w:val="2ED44E3C"/>
    <w:rsid w:val="313D699C"/>
    <w:rsid w:val="32227552"/>
    <w:rsid w:val="32716B07"/>
    <w:rsid w:val="32CD00D9"/>
    <w:rsid w:val="335940E4"/>
    <w:rsid w:val="341C4261"/>
    <w:rsid w:val="34D21D83"/>
    <w:rsid w:val="35420420"/>
    <w:rsid w:val="361B5B34"/>
    <w:rsid w:val="363174FB"/>
    <w:rsid w:val="377B1EA9"/>
    <w:rsid w:val="38074FED"/>
    <w:rsid w:val="38796560"/>
    <w:rsid w:val="3B4757F2"/>
    <w:rsid w:val="3C61253D"/>
    <w:rsid w:val="3D642A56"/>
    <w:rsid w:val="4024347E"/>
    <w:rsid w:val="403F5F4E"/>
    <w:rsid w:val="407C3881"/>
    <w:rsid w:val="41506C5A"/>
    <w:rsid w:val="44462444"/>
    <w:rsid w:val="44BE06D2"/>
    <w:rsid w:val="45B94A47"/>
    <w:rsid w:val="46940343"/>
    <w:rsid w:val="46F726F8"/>
    <w:rsid w:val="47304480"/>
    <w:rsid w:val="473F44FC"/>
    <w:rsid w:val="47735191"/>
    <w:rsid w:val="4794373E"/>
    <w:rsid w:val="482E6424"/>
    <w:rsid w:val="4A3D17EC"/>
    <w:rsid w:val="4A5646CC"/>
    <w:rsid w:val="4A79519E"/>
    <w:rsid w:val="4AF9337D"/>
    <w:rsid w:val="4B545FB2"/>
    <w:rsid w:val="4B65332E"/>
    <w:rsid w:val="4BB17F88"/>
    <w:rsid w:val="4BB8680E"/>
    <w:rsid w:val="4C2523E6"/>
    <w:rsid w:val="4C4635A7"/>
    <w:rsid w:val="4D7A0AAA"/>
    <w:rsid w:val="4EF22F11"/>
    <w:rsid w:val="4F4C3D37"/>
    <w:rsid w:val="50B06C84"/>
    <w:rsid w:val="50B824AA"/>
    <w:rsid w:val="51065A5D"/>
    <w:rsid w:val="51467F2B"/>
    <w:rsid w:val="526C5450"/>
    <w:rsid w:val="531301C9"/>
    <w:rsid w:val="53596652"/>
    <w:rsid w:val="53C80F16"/>
    <w:rsid w:val="552E51F9"/>
    <w:rsid w:val="55587FD7"/>
    <w:rsid w:val="55663322"/>
    <w:rsid w:val="568A5AB5"/>
    <w:rsid w:val="56B43355"/>
    <w:rsid w:val="578D15B1"/>
    <w:rsid w:val="59064ED5"/>
    <w:rsid w:val="599945DF"/>
    <w:rsid w:val="5A56321D"/>
    <w:rsid w:val="5AB3145C"/>
    <w:rsid w:val="5B0D79C9"/>
    <w:rsid w:val="5B4506D1"/>
    <w:rsid w:val="5BE63E76"/>
    <w:rsid w:val="5C63158B"/>
    <w:rsid w:val="5CEE3D2B"/>
    <w:rsid w:val="5CFC67CB"/>
    <w:rsid w:val="5D58253C"/>
    <w:rsid w:val="5E4D261B"/>
    <w:rsid w:val="5F842261"/>
    <w:rsid w:val="60030228"/>
    <w:rsid w:val="62C206F4"/>
    <w:rsid w:val="63264974"/>
    <w:rsid w:val="63B54250"/>
    <w:rsid w:val="63C15A3F"/>
    <w:rsid w:val="63C77B1A"/>
    <w:rsid w:val="64274220"/>
    <w:rsid w:val="64436044"/>
    <w:rsid w:val="64684F43"/>
    <w:rsid w:val="64E70FF8"/>
    <w:rsid w:val="65D945AF"/>
    <w:rsid w:val="67194334"/>
    <w:rsid w:val="677C0558"/>
    <w:rsid w:val="67A96ADC"/>
    <w:rsid w:val="67BB158D"/>
    <w:rsid w:val="68474B93"/>
    <w:rsid w:val="68722BD2"/>
    <w:rsid w:val="68D65CB9"/>
    <w:rsid w:val="69E3170B"/>
    <w:rsid w:val="6AC57F77"/>
    <w:rsid w:val="6B836E07"/>
    <w:rsid w:val="6C46035D"/>
    <w:rsid w:val="6D504946"/>
    <w:rsid w:val="6DC77E4F"/>
    <w:rsid w:val="6F534F82"/>
    <w:rsid w:val="6FDE641B"/>
    <w:rsid w:val="703A5E3B"/>
    <w:rsid w:val="718C7F94"/>
    <w:rsid w:val="72EE1781"/>
    <w:rsid w:val="75CC47FF"/>
    <w:rsid w:val="76247FA9"/>
    <w:rsid w:val="76B908B8"/>
    <w:rsid w:val="7762630F"/>
    <w:rsid w:val="78AB1B61"/>
    <w:rsid w:val="79151323"/>
    <w:rsid w:val="7A03797D"/>
    <w:rsid w:val="7A0D4654"/>
    <w:rsid w:val="7A121323"/>
    <w:rsid w:val="7A4F4CF5"/>
    <w:rsid w:val="7A5F2945"/>
    <w:rsid w:val="7B933EC9"/>
    <w:rsid w:val="7BF47DB2"/>
    <w:rsid w:val="7CC50336"/>
    <w:rsid w:val="7D3B10F9"/>
    <w:rsid w:val="7F0F08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rules v:ext="edit">
        <o:r id="V:Rule1" type="connector" idref="#Straight Connector 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7">
    <w:name w:val="Body text|1"/>
    <w:basedOn w:val="1"/>
    <w:qFormat/>
    <w:uiPriority w:val="0"/>
    <w:pPr>
      <w:spacing w:after="160" w:line="372" w:lineRule="auto"/>
    </w:pPr>
    <w:rPr>
      <w:rFonts w:ascii="宋体" w:hAnsi="宋体" w:cs="宋体"/>
      <w:sz w:val="28"/>
      <w:szCs w:val="28"/>
      <w:lang w:val="zh-TW" w:eastAsia="zh-TW" w:bidi="zh-TW"/>
    </w:rPr>
  </w:style>
  <w:style w:type="character" w:customStyle="1" w:styleId="8">
    <w:name w:val="页眉 Char"/>
    <w:basedOn w:val="6"/>
    <w:link w:val="3"/>
    <w:qFormat/>
    <w:uiPriority w:val="0"/>
    <w:rPr>
      <w:rFonts w:ascii="Calibri" w:hAnsi="Calibri"/>
      <w:kern w:val="2"/>
      <w:sz w:val="18"/>
      <w:szCs w:val="18"/>
    </w:rPr>
  </w:style>
  <w:style w:type="character" w:customStyle="1" w:styleId="9">
    <w:name w:val="页脚 Char"/>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3386</Words>
  <Characters>3534</Characters>
  <Lines>6</Lines>
  <Paragraphs>6</Paragraphs>
  <TotalTime>22</TotalTime>
  <ScaleCrop>false</ScaleCrop>
  <LinksUpToDate>false</LinksUpToDate>
  <CharactersWithSpaces>3686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2020-04-17T11:00:00Z</dcterms:created>
  <dc:creator>lenovo</dc:creator>
  <cp:lastModifiedBy>喜文</cp:lastModifiedBy>
  <cp:lastPrinted>2025-02-05T03:23:00Z</cp:lastPrinted>
  <dcterms:modified xsi:type="dcterms:W3CDTF">2025-08-26T03:10:27Z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08D59DCD3F1144CB912C760F71F24962</vt:lpwstr>
  </property>
  <property fmtid="{D5CDD505-2E9C-101B-9397-08002B2CF9AE}" pid="4" name="KSOTemplateDocerSaveRecord">
    <vt:lpwstr>eyJoZGlkIjoiMjhjYjA5MTE5ZDA4NTVkMjc4ZGUyZjQzZWU4NWQ2Y2YiLCJ1c2VySWQiOiI5NTE2MTA2NTAifQ==</vt:lpwstr>
  </property>
</Properties>
</file>