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overflowPunct/>
        <w:topLinePunct w:val="0"/>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乌苏市市场监督管理局</w:t>
      </w:r>
    </w:p>
    <w:p>
      <w:pPr>
        <w:keepNext w:val="0"/>
        <w:keepLines w:val="0"/>
        <w:pageBreakBefore w:val="0"/>
        <w:wordWrap/>
        <w:overflowPunct/>
        <w:topLinePunct w:val="0"/>
        <w:bidi w:val="0"/>
        <w:spacing w:line="560" w:lineRule="exact"/>
        <w:ind w:firstLine="0" w:firstLineChars="0"/>
        <w:jc w:val="center"/>
        <w:rPr>
          <w:rFonts w:hint="eastAsia" w:ascii="方正小标宋简体" w:hAnsi="方正小标宋简体" w:eastAsia="方正小标宋简体" w:cs="方正小标宋简体"/>
          <w:bCs/>
          <w:sz w:val="44"/>
          <w:szCs w:val="44"/>
          <w:u w:val="none"/>
          <w:lang w:eastAsia="zh-CN"/>
        </w:rPr>
      </w:pPr>
      <w:r>
        <w:rPr>
          <w:rFonts w:hint="eastAsia" w:ascii="方正小标宋简体" w:hAnsi="方正小标宋简体" w:eastAsia="方正小标宋简体" w:cs="方正小标宋简体"/>
          <w:bCs/>
          <w:sz w:val="44"/>
          <w:szCs w:val="44"/>
          <w:u w:val="none"/>
          <w:lang w:eastAsia="zh-CN"/>
        </w:rPr>
        <w:t>行政处罚决定书</w:t>
      </w:r>
    </w:p>
    <w:p>
      <w:pPr>
        <w:keepNext w:val="0"/>
        <w:keepLines w:val="0"/>
        <w:pageBreakBefore w:val="0"/>
        <w:widowControl w:val="0"/>
        <w:wordWrap/>
        <w:overflowPunct/>
        <w:topLinePunct w:val="0"/>
        <w:bidi w:val="0"/>
        <w:adjustRightInd/>
        <w:snapToGrid/>
        <w:spacing w:line="560" w:lineRule="exact"/>
        <w:ind w:right="0" w:firstLine="0" w:firstLineChars="0"/>
        <w:jc w:val="center"/>
        <w:textAlignment w:val="auto"/>
        <w:rPr>
          <w:rFonts w:hint="eastAsia" w:ascii="仿宋" w:hAnsi="仿宋" w:eastAsia="仿宋" w:cs="仿宋"/>
          <w:sz w:val="32"/>
          <w:szCs w:val="32"/>
          <w:u w:val="none"/>
          <w:lang w:val="en-US" w:eastAsia="zh-CN"/>
        </w:rPr>
      </w:pPr>
      <w:bookmarkStart w:id="0" w:name="OLE_LINK2"/>
      <w:r>
        <w:rPr>
          <w:rFonts w:hint="eastAsia" w:ascii="仿宋" w:hAnsi="仿宋" w:eastAsia="仿宋" w:cs="仿宋"/>
          <w:sz w:val="32"/>
          <w:szCs w:val="32"/>
          <w:u w:val="none"/>
          <w:lang w:val="en-US" w:eastAsia="zh-CN"/>
        </w:rPr>
        <w:t>塔乌市监处罚〔2025〕131号</w:t>
      </w:r>
    </w:p>
    <w:bookmarkEnd w:id="0"/>
    <w:p>
      <w:pPr>
        <w:keepNext w:val="0"/>
        <w:keepLines w:val="0"/>
        <w:pageBreakBefore w:val="0"/>
        <w:widowControl w:val="0"/>
        <w:wordWrap/>
        <w:overflowPunct/>
        <w:topLinePunct w:val="0"/>
        <w:bidi w:val="0"/>
        <w:adjustRightInd/>
        <w:snapToGrid/>
        <w:spacing w:line="560" w:lineRule="exact"/>
        <w:ind w:right="0" w:firstLine="0" w:firstLineChars="0"/>
        <w:jc w:val="both"/>
        <w:textAlignment w:val="auto"/>
        <w:rPr>
          <w:rFonts w:hint="eastAsia" w:ascii="仿宋" w:hAnsi="仿宋" w:eastAsia="仿宋" w:cs="仿宋"/>
          <w:sz w:val="32"/>
          <w:szCs w:val="32"/>
          <w:u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firstLineChars="0"/>
        <w:jc w:val="both"/>
        <w:textAlignment w:val="baseline"/>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napToGrid w:val="0"/>
          <w:color w:val="000000"/>
          <w:kern w:val="0"/>
          <w:sz w:val="32"/>
          <w:szCs w:val="32"/>
          <w:u w:val="none" w:color="auto"/>
        </w:rPr>
        <w:t>当事人：</w:t>
      </w:r>
      <w:r>
        <w:rPr>
          <w:rFonts w:hint="eastAsia" w:ascii="仿宋_GB2312" w:hAnsi="仿宋_GB2312" w:eastAsia="仿宋_GB2312" w:cs="仿宋_GB2312"/>
          <w:bCs/>
          <w:color w:val="auto"/>
          <w:sz w:val="32"/>
          <w:szCs w:val="32"/>
          <w:lang w:val="en-US" w:eastAsia="zh-CN"/>
        </w:rPr>
        <w:t>乌苏市爱心幼儿园</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firstLineChars="0"/>
        <w:jc w:val="both"/>
        <w:textAlignment w:val="baseline"/>
        <w:rPr>
          <w:rFonts w:hint="eastAsia" w:ascii="仿宋_GB2312" w:hAnsi="仿宋_GB2312" w:eastAsia="仿宋_GB2312" w:cs="仿宋_GB2312"/>
          <w:snapToGrid w:val="0"/>
          <w:color w:val="000000"/>
          <w:kern w:val="0"/>
          <w:sz w:val="32"/>
          <w:szCs w:val="32"/>
          <w:u w:val="none" w:color="auto"/>
        </w:rPr>
      </w:pPr>
      <w:r>
        <w:rPr>
          <w:rFonts w:hint="eastAsia" w:ascii="仿宋_GB2312" w:hAnsi="仿宋_GB2312" w:eastAsia="仿宋_GB2312" w:cs="仿宋_GB2312"/>
          <w:bCs/>
          <w:color w:val="auto"/>
          <w:sz w:val="32"/>
          <w:szCs w:val="32"/>
          <w:lang w:val="en-US" w:eastAsia="zh-CN"/>
        </w:rPr>
        <w:t xml:space="preserve">主体资格证照名称：《事业单位法人证书》《食品经营许可证》 </w:t>
      </w:r>
      <w:r>
        <w:rPr>
          <w:rFonts w:hint="eastAsia" w:ascii="仿宋_GB2312" w:hAnsi="仿宋_GB2312" w:eastAsia="仿宋_GB2312" w:cs="仿宋_GB2312"/>
          <w:snapToGrid w:val="0"/>
          <w:color w:val="000000"/>
          <w:kern w:val="0"/>
          <w:sz w:val="32"/>
          <w:szCs w:val="32"/>
          <w:u w:val="non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firstLineChars="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统一社会信用代码：52654202564353864C</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firstLineChars="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住所：乌苏市红桥街道塔城北路90号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0" w:firstLineChars="0"/>
        <w:jc w:val="both"/>
        <w:textAlignment w:val="baseline"/>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法定代表人：张**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2025年5月9日，我局执法人员依法对乌苏市爱心幼儿园落实食品安全“主体责任”情况开展监督检查，法定代表人张**不在现场，电话委托副园长王*全程配合检查，我局执法人员向王*出示执法证件并说明来意。经现场检查发现：1、清洗消毒间三个洗碗池未贴一冲、二洗、三冲标识，两台“康岭”牌ZTP-910L豪华型商用消毒柜右下方热力消毒灯管一根存在灯管不亮，一根灯管破损，无法起到消毒作用，无法提供“奇强”牌食品用洗洁精进货票据及检测报告；2、食品原料库房内右侧货架上摆放盛有大米的不锈钢桶标签内容填写不全，未填写生产日期、保质期等信息；3、食品加工处理区的灶台下方存在卫生死角，未清理干净。执法人员现场对乌苏市爱心幼儿园未按规定履行食品安全主体责任的行为，下发了《责令改正通知书》（乌市监责改〔2025〕161号），责令在2025年5月17日前改正违法行为。乌苏市爱心幼儿园未按规定履行食品安全主体责任的行为，违反了《集中用餐单位落实食品安全主体责任监督管理规定》第三条第一款、第二款、第三款的规定，为进一步了解情况，经报局领导批准，于2025年5月15日立案。</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经查，2025年5月9日，我局执法人员依法对乌苏市爱心幼儿园落实食品安全“主体责任”情况开展监督检查时发现清洗消毒间三个洗碗池未张贴标识；两台“康岭”牌ZTP-910L豪华型商用消毒柜热力消毒灯管破损，无法起到消毒作用；无法提供“奇强”牌食品用洗洁精进货票据及检测报告；食品原料库房内盛放大米的不锈钢桶标签内容填写不全，未填写生产日期、保质期等信息；食品加工处理区灶台下方存在卫生死角，未清理干净。乌苏市爱心幼儿园作为集中用餐单位食品安全的责任主体，未严格落实食品安全管理制度，食品安全风险隐患排查不到位。2025年5月19日，我局执法人员对乌苏市爱心幼儿园回头看检查时，该学校已将2025年5月9日责令改正问题全部整改完毕。当事人在现场笔录、询问笔录上签字确认，未提出异议。</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1.《民办非企业单位登记证书》《中华人民共和国民办学校许可证》《食品经营许可证》复印件各1份，由当事人提供，证明当事人经营主体资格及经营范围；      </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2.该幼儿园法定代表人张**身份证复印件1份，由当事人提供，证明法定代表人张**身份信息与《民办非企业单位登记证书》登记信息相符；                                               </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3.提取的日常监督检查结果记录表2份，证明执法人员现场检查发现当事人违法行为的事实；</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4.现场笔录2份，笔录1证明2025年5月9日执法人员现场检查发现当事人违法行为的事实；笔录2证明2025年5月19日执法人员现场检查时当事人已改正违法行为的事实；                                            </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5.询问笔录2份，证明当事人未按规定履行食品安全主体责任的事实；                       </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6.现场拍摄照片5张，音像视频资料2份，笔录1证明2025年5月9日执法人员对当事人检查时发现消毒柜灯管损坏，未按规定履行食品安全主体责任的事实；笔录2证明2025年5月19日执法人员对当事人进行回头看检查时，当事人已改正违法行为的事实；</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7.《责令改正通知书》及送达回证1份，证明2025年5月9日执法人员责令当事人限期改正消毒柜热力消毒灯管损坏，无法正常使用违法行为的事实。</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本局于2024年7月16日依法向当事人送达了《行政处罚告知书》（塔乌市监罚告〔2025〕167号），告知了当事人依法享有陈述、申辩的权利，当事人在法定期限内未提出陈述、申辩的要求，视为放弃此权利。</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当事人未按规定定期维护设施设备和履行食品安全主体责任的行为，违反了《中华人民共和国食品安全法》第五十六条第一款：“</w:t>
      </w:r>
      <w:r>
        <w:rPr>
          <w:rFonts w:hint="eastAsia" w:ascii="仿宋_GB2312" w:hAnsi="仿宋_GB2312" w:eastAsia="仿宋_GB2312" w:cs="仿宋_GB2312"/>
          <w:kern w:val="0"/>
          <w:sz w:val="32"/>
          <w:szCs w:val="32"/>
        </w:rPr>
        <w:t>餐饮服务提供者应当定期维护食品加工、贮存、陈列等设施、设备；定期清洗、校验保温设施及冷藏、冷冻设施。</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和《集中用餐单位落实食品安全主体责任监督管理规定》第三条第一款：“集中用餐单位应当依法加强对单位食堂、承包经营企业、供餐单位经营行为的管理。”、第二款：“学校、幼儿园食品安全实行校长（园长）负责制。学校、幼儿园应当将食品安全作为学校、幼儿园安全工作的重要内容，建立健全并落实有关食品安全管理制度和工作要求，定期组织开展食品安全隐患排查。”、第三款：“</w:t>
      </w:r>
      <w:r>
        <w:rPr>
          <w:rFonts w:hint="eastAsia" w:ascii="仿宋_GB2312" w:hAnsi="仿宋_GB2312" w:eastAsia="仿宋_GB2312" w:cs="仿宋_GB2312"/>
          <w:kern w:val="0"/>
          <w:sz w:val="32"/>
          <w:szCs w:val="32"/>
        </w:rPr>
        <w:t>集中用餐单位的主管部门应当加强对集中用餐单位的食品安全教育和日常管理，降低食品安全风险，及时消除食品安全隐患。</w:t>
      </w:r>
      <w:r>
        <w:rPr>
          <w:rFonts w:hint="eastAsia" w:ascii="仿宋_GB2312" w:hAnsi="仿宋_GB2312" w:eastAsia="仿宋_GB2312" w:cs="仿宋_GB2312"/>
          <w:kern w:val="0"/>
          <w:sz w:val="32"/>
          <w:szCs w:val="32"/>
          <w:lang w:val="en-US" w:eastAsia="zh-CN"/>
        </w:rPr>
        <w:t>”的规定，属违法行为。</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鉴于当事人在案件办理过程中态度端正，能够积极主动配合案件调查，如实陈述违法事实并主动提供证据材料，当事人已通过学习法律法规认识到自身的违法行为并积极改正，决定对当事人依法作出</w:t>
      </w:r>
      <w:bookmarkStart w:id="1" w:name="_GoBack"/>
      <w:bookmarkEnd w:id="1"/>
      <w:r>
        <w:rPr>
          <w:rFonts w:hint="eastAsia" w:ascii="仿宋_GB2312" w:hAnsi="仿宋_GB2312" w:eastAsia="仿宋_GB2312" w:cs="仿宋_GB2312"/>
          <w:bCs/>
          <w:color w:val="auto"/>
          <w:sz w:val="32"/>
          <w:szCs w:val="32"/>
          <w:lang w:val="en-US" w:eastAsia="zh-CN"/>
        </w:rPr>
        <w:t xml:space="preserve">行政处罚决定。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对当事人未按规定定期维护设施设备和履行食品安全主体责任的行为，依据《中华人民共和国食品安全法》</w:t>
      </w:r>
      <w:r>
        <w:rPr>
          <w:rFonts w:hint="eastAsia" w:ascii="仿宋_GB2312" w:hAnsi="仿宋_GB2312" w:eastAsia="仿宋_GB2312" w:cs="仿宋_GB2312"/>
          <w:sz w:val="32"/>
          <w:szCs w:val="32"/>
        </w:rPr>
        <w:t>第一百二十六条第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第五项、第十二项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本法规定，有下列情形之一的，由县级以上人民政府食品安全监督管理部门责令改正，给予警告；拒不改正的，处五千元以上五万元以下罚款；情节严重的，责令停产停业，直至吊销许可证：（五）餐具、饮具和盛放直接入口食品的容器，使用前未经洗净、消毒或者清洗消毒不合格，或者餐饮服务设施、设备未按规定定期维护、清洗、校验；（十二）学校、托幼机构、养老机构、建筑工地等集中用餐单位未按规定履行食品安全管理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bCs/>
          <w:color w:val="auto"/>
          <w:sz w:val="32"/>
          <w:szCs w:val="32"/>
          <w:lang w:val="en-US" w:eastAsia="zh-CN"/>
        </w:rPr>
        <w:t>《集中用餐单位落实食品安全主体责任监督管理规定》第二十三条第二款“</w:t>
      </w:r>
      <w:r>
        <w:rPr>
          <w:rFonts w:hint="eastAsia" w:ascii="仿宋_GB2312" w:hAnsi="仿宋_GB2312" w:eastAsia="仿宋_GB2312" w:cs="仿宋_GB2312"/>
          <w:sz w:val="32"/>
          <w:szCs w:val="32"/>
        </w:rPr>
        <w:t>单位食堂、承包经营企业、供餐单位未按规定建立食品安全管理制度，或者未按规定配备、培训、考核食品安全总监、食品安全员等食品安全管理人员，或者未按责任制要求落实食品安全责任的，由县级以上地方市场监督管理部门依照食品安全法第一百二十六条第一款的规定责令改正，给予警告；拒不改正的，处5000元以上5万元以下罚款；情节严重的，责令停产停业，直至吊销许可证。</w:t>
      </w:r>
      <w:r>
        <w:rPr>
          <w:rFonts w:hint="eastAsia" w:ascii="仿宋_GB2312" w:hAnsi="仿宋_GB2312" w:eastAsia="仿宋_GB2312" w:cs="仿宋_GB2312"/>
          <w:bCs/>
          <w:color w:val="auto"/>
          <w:sz w:val="32"/>
          <w:szCs w:val="32"/>
          <w:lang w:val="en-US" w:eastAsia="zh-CN"/>
        </w:rPr>
        <w:t xml:space="preserve">”的规定；责令当事人改正违法行为，决定对当事人作出如下处罚：警告。        </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u w:val="none" w:color="auto"/>
          <w:lang w:val="en-US" w:eastAsia="zh-CN" w:bidi="ar-SA"/>
        </w:rPr>
      </w:pPr>
    </w:p>
    <w:p>
      <w:pPr>
        <w:keepNext w:val="0"/>
        <w:keepLines w:val="0"/>
        <w:pageBreakBefore w:val="0"/>
        <w:widowControl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kern w:val="0"/>
          <w:sz w:val="32"/>
          <w:szCs w:val="32"/>
          <w:u w:val="none" w:color="auto"/>
          <w:lang w:val="en-US" w:eastAsia="zh-CN" w:bidi="ar-SA"/>
        </w:rPr>
      </w:pPr>
    </w:p>
    <w:p>
      <w:pPr>
        <w:keepNext w:val="0"/>
        <w:keepLines w:val="0"/>
        <w:pageBreakBefore w:val="0"/>
        <w:widowControl w:val="0"/>
        <w:kinsoku/>
        <w:wordWrap w:val="0"/>
        <w:overflowPunct/>
        <w:topLinePunct w:val="0"/>
        <w:autoSpaceDE/>
        <w:autoSpaceDN/>
        <w:bidi w:val="0"/>
        <w:adjustRightInd/>
        <w:snapToGrid w:val="0"/>
        <w:spacing w:line="560" w:lineRule="exact"/>
        <w:ind w:left="0" w:leftChars="0" w:right="0" w:rightChars="0" w:firstLine="4160" w:firstLineChars="1300"/>
        <w:jc w:val="both"/>
        <w:textAlignment w:val="auto"/>
        <w:outlineLvl w:val="9"/>
        <w:rPr>
          <w:rFonts w:hint="eastAsia" w:ascii="仿宋_GB2312" w:hAnsi="仿宋_GB2312" w:eastAsia="仿宋_GB2312" w:cs="仿宋_GB2312"/>
          <w:color w:val="000000"/>
          <w:sz w:val="32"/>
          <w:szCs w:val="32"/>
          <w:u w:val="none" w:color="auto"/>
        </w:rPr>
      </w:pPr>
      <w:r>
        <w:rPr>
          <w:rFonts w:hint="eastAsia" w:ascii="仿宋_GB2312" w:hAnsi="仿宋_GB2312" w:eastAsia="仿宋_GB2312" w:cs="仿宋_GB2312"/>
          <w:color w:val="000000"/>
          <w:sz w:val="32"/>
          <w:szCs w:val="32"/>
          <w:u w:val="none" w:color="auto"/>
        </w:rPr>
        <w:t>乌苏市市场监督管理局</w:t>
      </w:r>
    </w:p>
    <w:p>
      <w:pPr>
        <w:keepNext w:val="0"/>
        <w:keepLines w:val="0"/>
        <w:pageBreakBefore w:val="0"/>
        <w:widowControl w:val="0"/>
        <w:kinsoku/>
        <w:wordWrap w:val="0"/>
        <w:overflowPunct/>
        <w:topLinePunct w:val="0"/>
        <w:autoSpaceDE/>
        <w:autoSpaceDN/>
        <w:bidi w:val="0"/>
        <w:adjustRightInd/>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u w:val="none" w:color="auto"/>
          <w:lang w:val="en-US" w:eastAsia="zh-CN"/>
        </w:rPr>
      </w:pPr>
      <w:r>
        <w:rPr>
          <w:rFonts w:hint="eastAsia" w:ascii="仿宋_GB2312" w:hAnsi="仿宋_GB2312" w:eastAsia="仿宋_GB2312" w:cs="仿宋_GB2312"/>
          <w:color w:val="000000"/>
          <w:sz w:val="32"/>
          <w:szCs w:val="32"/>
          <w:u w:val="none" w:color="auto"/>
        </w:rPr>
        <w:t xml:space="preserve">                       </w:t>
      </w:r>
      <w:r>
        <w:rPr>
          <w:rFonts w:hint="eastAsia" w:ascii="仿宋_GB2312" w:hAnsi="仿宋_GB2312" w:eastAsia="仿宋_GB2312" w:cs="仿宋_GB2312"/>
          <w:color w:val="000000"/>
          <w:sz w:val="32"/>
          <w:szCs w:val="32"/>
          <w:u w:val="none" w:color="auto"/>
          <w:lang w:val="en-US" w:eastAsia="zh-CN"/>
        </w:rPr>
        <w:t xml:space="preserve">  </w:t>
      </w:r>
      <w:r>
        <w:rPr>
          <w:rFonts w:hint="eastAsia" w:ascii="仿宋_GB2312" w:hAnsi="仿宋_GB2312" w:eastAsia="仿宋_GB2312" w:cs="仿宋_GB2312"/>
          <w:color w:val="FF0000"/>
          <w:sz w:val="32"/>
          <w:szCs w:val="32"/>
          <w:u w:val="none" w:color="auto"/>
          <w:lang w:val="en-US" w:eastAsia="zh-CN"/>
        </w:rPr>
        <w:t xml:space="preserve">   </w:t>
      </w:r>
      <w:r>
        <w:rPr>
          <w:rFonts w:hint="eastAsia" w:ascii="仿宋_GB2312" w:hAnsi="仿宋_GB2312" w:eastAsia="仿宋_GB2312" w:cs="仿宋_GB2312"/>
          <w:color w:val="auto"/>
          <w:sz w:val="32"/>
          <w:szCs w:val="32"/>
          <w:u w:val="none" w:color="auto"/>
          <w:lang w:val="en-US" w:eastAsia="zh-CN"/>
        </w:rPr>
        <w:t>2025年7月25日</w:t>
      </w:r>
    </w:p>
    <w:p>
      <w:pPr>
        <w:keepNext w:val="0"/>
        <w:keepLines w:val="0"/>
        <w:pageBreakBefore w:val="0"/>
        <w:widowControl w:val="0"/>
        <w:kinsoku/>
        <w:wordWrap w:val="0"/>
        <w:overflowPunct/>
        <w:topLinePunct w:val="0"/>
        <w:autoSpaceDE/>
        <w:autoSpaceDN/>
        <w:bidi w:val="0"/>
        <w:adjustRightInd/>
        <w:snapToGrid w:val="0"/>
        <w:spacing w:line="560" w:lineRule="exact"/>
        <w:ind w:right="0" w:rightChars="0" w:firstLine="0" w:firstLineChars="0"/>
        <w:jc w:val="both"/>
        <w:textAlignment w:val="auto"/>
        <w:outlineLvl w:val="9"/>
        <w:rPr>
          <w:rFonts w:hint="default" w:ascii="仿宋_GB2312" w:hAnsi="仿宋_GB2312" w:eastAsia="仿宋_GB2312" w:cs="仿宋_GB2312"/>
          <w:color w:val="auto"/>
          <w:sz w:val="32"/>
          <w:szCs w:val="32"/>
          <w:u w:val="none" w:color="auto"/>
          <w:lang w:val="en-US" w:eastAsia="zh-CN"/>
        </w:rPr>
      </w:pPr>
    </w:p>
    <w:p>
      <w:pPr>
        <w:keepNext w:val="0"/>
        <w:keepLines w:val="0"/>
        <w:pageBreakBefore w:val="0"/>
        <w:widowControl w:val="0"/>
        <w:kinsoku/>
        <w:wordWrap w:val="0"/>
        <w:overflowPunct/>
        <w:topLinePunct w:val="0"/>
        <w:autoSpaceDE/>
        <w:autoSpaceDN/>
        <w:bidi w:val="0"/>
        <w:adjustRightInd/>
        <w:snapToGrid w:val="0"/>
        <w:spacing w:line="560" w:lineRule="exact"/>
        <w:ind w:right="0" w:rightChars="0" w:firstLine="0" w:firstLineChars="0"/>
        <w:jc w:val="both"/>
        <w:textAlignment w:val="auto"/>
        <w:outlineLvl w:val="9"/>
        <w:rPr>
          <w:rFonts w:hint="default" w:ascii="仿宋_GB2312" w:hAnsi="仿宋_GB2312" w:eastAsia="仿宋_GB2312" w:cs="仿宋_GB2312"/>
          <w:color w:val="auto"/>
          <w:sz w:val="32"/>
          <w:szCs w:val="32"/>
          <w:u w:val="none" w:color="auto"/>
          <w:lang w:val="en-US" w:eastAsia="zh-CN"/>
        </w:rPr>
      </w:pPr>
    </w:p>
    <w:p>
      <w:pPr>
        <w:keepNext w:val="0"/>
        <w:keepLines w:val="0"/>
        <w:pageBreakBefore w:val="0"/>
        <w:widowControl w:val="0"/>
        <w:kinsoku/>
        <w:wordWrap w:val="0"/>
        <w:overflowPunct/>
        <w:topLinePunct w:val="0"/>
        <w:autoSpaceDE/>
        <w:autoSpaceDN/>
        <w:bidi w:val="0"/>
        <w:adjustRightInd/>
        <w:snapToGrid w:val="0"/>
        <w:spacing w:line="560" w:lineRule="exact"/>
        <w:ind w:right="0" w:rightChars="0" w:firstLine="0" w:firstLineChars="0"/>
        <w:jc w:val="both"/>
        <w:textAlignment w:val="auto"/>
        <w:outlineLvl w:val="9"/>
        <w:rPr>
          <w:rFonts w:hint="eastAsia" w:ascii="仿宋_GB2312" w:hAnsi="仿宋_GB2312" w:eastAsia="仿宋_GB2312" w:cs="仿宋_GB2312"/>
          <w:sz w:val="32"/>
          <w:szCs w:val="32"/>
          <w:u w:val="thick" w:color="auto"/>
          <w:lang w:val="en-US" w:eastAsia="zh-CN"/>
        </w:rPr>
      </w:pPr>
      <w:r>
        <w:rPr>
          <w:rFonts w:hint="eastAsia" w:ascii="仿宋_GB2312" w:hAnsi="仿宋_GB2312" w:eastAsia="仿宋_GB2312" w:cs="仿宋_GB2312"/>
          <w:sz w:val="32"/>
          <w:szCs w:val="32"/>
          <w:u w:val="thick" w:color="auto"/>
          <w:lang w:val="en-US" w:eastAsia="zh-CN"/>
        </w:rPr>
        <w:t>（市场监督管理部门将依法向社会公开行政处罚决定信息）</w:t>
      </w:r>
    </w:p>
    <w:p>
      <w:pPr>
        <w:keepNext w:val="0"/>
        <w:keepLines w:val="0"/>
        <w:pageBreakBefore w:val="0"/>
        <w:widowControl w:val="0"/>
        <w:kinsoku/>
        <w:wordWrap w:val="0"/>
        <w:overflowPunct/>
        <w:topLinePunct w:val="0"/>
        <w:autoSpaceDE/>
        <w:autoSpaceDN/>
        <w:bidi w:val="0"/>
        <w:adjustRightInd/>
        <w:snapToGrid w:val="0"/>
        <w:spacing w:line="560" w:lineRule="exact"/>
        <w:ind w:right="0" w:rightChars="0" w:firstLine="0" w:firstLineChars="0"/>
        <w:jc w:val="center"/>
        <w:textAlignment w:val="auto"/>
        <w:outlineLvl w:val="9"/>
        <w:rPr>
          <w:sz w:val="32"/>
          <w:szCs w:val="32"/>
        </w:rPr>
      </w:pPr>
      <w:r>
        <w:rPr>
          <w:rFonts w:hint="eastAsia" w:ascii="仿宋_GB2312" w:hAnsi="仿宋_GB2312" w:eastAsia="仿宋_GB2312" w:cs="仿宋_GB2312"/>
          <w:sz w:val="32"/>
          <w:szCs w:val="32"/>
          <w:u w:val="none" w:color="auto"/>
          <w:lang w:val="en-US" w:eastAsia="zh-CN"/>
        </w:rPr>
        <w:t>本文书一式四份，一份送达，三份归档。</w:t>
      </w:r>
    </w:p>
    <w:sectPr>
      <w:headerReference r:id="rId3" w:type="default"/>
      <w:footerReference r:id="rId4" w:type="default"/>
      <w:pgSz w:w="11906" w:h="16838"/>
      <w:pgMar w:top="1610" w:right="1800" w:bottom="166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96" w:lineRule="exact"/>
      <w:jc w:val="left"/>
      <w:textAlignment w:val="baseline"/>
      <w:rPr>
        <w:rFonts w:ascii="宋体" w:hAnsi="宋体" w:eastAsia="宋体" w:cs="宋体"/>
        <w:snapToGrid w:val="0"/>
        <w:color w:val="000000"/>
        <w:kern w:val="0"/>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58E16FB2"/>
    <w:rsid w:val="003A25BC"/>
    <w:rsid w:val="01D53572"/>
    <w:rsid w:val="02D50F95"/>
    <w:rsid w:val="0498755A"/>
    <w:rsid w:val="04B72E2B"/>
    <w:rsid w:val="053D27EC"/>
    <w:rsid w:val="06911ED5"/>
    <w:rsid w:val="07286075"/>
    <w:rsid w:val="079F0D72"/>
    <w:rsid w:val="08231FCD"/>
    <w:rsid w:val="08C550E6"/>
    <w:rsid w:val="09057F77"/>
    <w:rsid w:val="097A1E3B"/>
    <w:rsid w:val="0DEC61E9"/>
    <w:rsid w:val="0DF954B6"/>
    <w:rsid w:val="0E4B367B"/>
    <w:rsid w:val="14012116"/>
    <w:rsid w:val="14F97FFE"/>
    <w:rsid w:val="158B3902"/>
    <w:rsid w:val="16C64D06"/>
    <w:rsid w:val="18A6717D"/>
    <w:rsid w:val="192F19D2"/>
    <w:rsid w:val="194645F4"/>
    <w:rsid w:val="1A772548"/>
    <w:rsid w:val="1B6B7F31"/>
    <w:rsid w:val="1BFA6E1E"/>
    <w:rsid w:val="1CFB4F9D"/>
    <w:rsid w:val="1D7D6F91"/>
    <w:rsid w:val="1EAC3072"/>
    <w:rsid w:val="1FDA05E0"/>
    <w:rsid w:val="1FF27369"/>
    <w:rsid w:val="226B0733"/>
    <w:rsid w:val="2339098C"/>
    <w:rsid w:val="253B28B5"/>
    <w:rsid w:val="25421E95"/>
    <w:rsid w:val="258A3CC2"/>
    <w:rsid w:val="29BC35B7"/>
    <w:rsid w:val="29E32B67"/>
    <w:rsid w:val="2F2D40C9"/>
    <w:rsid w:val="30682F00"/>
    <w:rsid w:val="3119131B"/>
    <w:rsid w:val="31FD20CE"/>
    <w:rsid w:val="32690CBB"/>
    <w:rsid w:val="333D28AE"/>
    <w:rsid w:val="35BF69B8"/>
    <w:rsid w:val="36415F67"/>
    <w:rsid w:val="36972DA8"/>
    <w:rsid w:val="3747396A"/>
    <w:rsid w:val="388175B5"/>
    <w:rsid w:val="39693F37"/>
    <w:rsid w:val="39757EA2"/>
    <w:rsid w:val="3C4420A2"/>
    <w:rsid w:val="3D4E0947"/>
    <w:rsid w:val="3DB1096B"/>
    <w:rsid w:val="412C47FC"/>
    <w:rsid w:val="42E9457D"/>
    <w:rsid w:val="45702EA5"/>
    <w:rsid w:val="45B97DC2"/>
    <w:rsid w:val="45DE0029"/>
    <w:rsid w:val="464B2B64"/>
    <w:rsid w:val="46C727C3"/>
    <w:rsid w:val="4702556E"/>
    <w:rsid w:val="48185235"/>
    <w:rsid w:val="487A1FAE"/>
    <w:rsid w:val="499C12C5"/>
    <w:rsid w:val="4B234855"/>
    <w:rsid w:val="4B267BAA"/>
    <w:rsid w:val="4B7D54C5"/>
    <w:rsid w:val="4C291DDF"/>
    <w:rsid w:val="4C881D91"/>
    <w:rsid w:val="4C9B3AB5"/>
    <w:rsid w:val="4CBA5B2E"/>
    <w:rsid w:val="4CC76E5A"/>
    <w:rsid w:val="4CE11333"/>
    <w:rsid w:val="4D1F7D8B"/>
    <w:rsid w:val="4D9010BB"/>
    <w:rsid w:val="4DCF63D5"/>
    <w:rsid w:val="509A0C14"/>
    <w:rsid w:val="509B08F8"/>
    <w:rsid w:val="533B276B"/>
    <w:rsid w:val="53D22278"/>
    <w:rsid w:val="549D0001"/>
    <w:rsid w:val="566B37D4"/>
    <w:rsid w:val="5817739E"/>
    <w:rsid w:val="585C55B5"/>
    <w:rsid w:val="58E16FB2"/>
    <w:rsid w:val="58E83BFD"/>
    <w:rsid w:val="5A9E5DCD"/>
    <w:rsid w:val="5B73457D"/>
    <w:rsid w:val="5BC94333"/>
    <w:rsid w:val="5C3A67E3"/>
    <w:rsid w:val="5E880DCC"/>
    <w:rsid w:val="5ED146D8"/>
    <w:rsid w:val="5EF91013"/>
    <w:rsid w:val="5F2739F8"/>
    <w:rsid w:val="5FCB6E0B"/>
    <w:rsid w:val="601D2C3B"/>
    <w:rsid w:val="60234A74"/>
    <w:rsid w:val="604F77F5"/>
    <w:rsid w:val="607B3653"/>
    <w:rsid w:val="60F41A73"/>
    <w:rsid w:val="61F97800"/>
    <w:rsid w:val="62D31200"/>
    <w:rsid w:val="63410A30"/>
    <w:rsid w:val="63B30C9E"/>
    <w:rsid w:val="63BA328E"/>
    <w:rsid w:val="642B55A7"/>
    <w:rsid w:val="651C121E"/>
    <w:rsid w:val="66505FA2"/>
    <w:rsid w:val="666C1D12"/>
    <w:rsid w:val="67954D69"/>
    <w:rsid w:val="6CD97828"/>
    <w:rsid w:val="6DCC3663"/>
    <w:rsid w:val="6EE70DBE"/>
    <w:rsid w:val="725956F5"/>
    <w:rsid w:val="73812C85"/>
    <w:rsid w:val="78113BAF"/>
    <w:rsid w:val="7970055D"/>
    <w:rsid w:val="7D140B97"/>
    <w:rsid w:val="7DFC6E64"/>
    <w:rsid w:val="7E0B6C4D"/>
    <w:rsid w:val="7F7C5B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2604</Words>
  <Characters>2721</Characters>
  <Lines>0</Lines>
  <Paragraphs>0</Paragraphs>
  <TotalTime>7</TotalTime>
  <ScaleCrop>false</ScaleCrop>
  <LinksUpToDate>false</LinksUpToDate>
  <CharactersWithSpaces>3004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2025-08-01T10:40:00Z</cp:lastPrinted>
  <dcterms:modified xsi:type="dcterms:W3CDTF">2025-08-26T04:14:52Z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57C09F4F36884C8FA52BE082DC84F7C6_12</vt:lpwstr>
  </property>
  <property fmtid="{D5CDD505-2E9C-101B-9397-08002B2CF9AE}" pid="4" name="KSOTemplateDocerSaveRecord">
    <vt:lpwstr>eyJoZGlkIjoiMjhjYjA5MTE5ZDA4NTVkMjc4ZGUyZjQzZWU4NWQ2Y2YiLCJ1c2VySWQiOiI5NTE2MTA2NTAifQ==</vt:lpwstr>
  </property>
</Properties>
</file>