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widowControl/>
        <w:tabs>
          <w:tab w:val="left" w:pos="720"/>
        </w:tabs>
        <w:spacing w:line="360" w:lineRule="auto"/>
        <w:ind w:left="720" w:hanging="72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乌苏市二手房屋交易计税价格制度</w:t>
      </w:r>
    </w:p>
    <w:p>
      <w:pPr>
        <w:widowControl/>
        <w:tabs>
          <w:tab w:val="left" w:pos="0"/>
        </w:tabs>
        <w:wordWrap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进一步规范我市二手房屋交易行为，提升房地产税收管理水平，根据《国家发展改革委、国家税务总局关于开展涉税财物价格认定工作的指导意见》（发改价格〔2010〕770号）和《国家税务总局关于个人转让房屋有关税收征管问题的通知》（国税发〔2007〕33号）</w:t>
      </w:r>
      <w:r>
        <w:rPr>
          <w:rFonts w:hint="eastAsia" w:ascii="仿宋_GB2312" w:hAnsi="仿宋_GB2312" w:eastAsia="仿宋_GB2312" w:cs="仿宋_GB2312"/>
          <w:color w:val="auto"/>
          <w:w w:val="95"/>
          <w:sz w:val="32"/>
          <w:szCs w:val="32"/>
        </w:rPr>
        <w:t>等</w:t>
      </w:r>
      <w:r>
        <w:rPr>
          <w:rFonts w:hint="eastAsia" w:ascii="仿宋_GB2312" w:hAnsi="仿宋_GB2312" w:eastAsia="仿宋_GB2312" w:cs="仿宋_GB2312"/>
          <w:color w:val="auto"/>
          <w:kern w:val="0"/>
          <w:sz w:val="32"/>
          <w:szCs w:val="32"/>
        </w:rPr>
        <w:t>相关法律法规，</w:t>
      </w:r>
      <w:r>
        <w:rPr>
          <w:rFonts w:hint="eastAsia" w:ascii="仿宋_GB2312" w:hAnsi="仿宋_GB2312" w:eastAsia="仿宋_GB2312" w:cs="仿宋_GB2312"/>
          <w:color w:val="auto"/>
          <w:kern w:val="0"/>
          <w:sz w:val="32"/>
          <w:szCs w:val="32"/>
          <w:lang w:val="en-US" w:eastAsia="zh-CN"/>
        </w:rPr>
        <w:t>结合我市实际，</w:t>
      </w:r>
      <w:r>
        <w:rPr>
          <w:rFonts w:hint="eastAsia" w:ascii="仿宋_GB2312" w:hAnsi="仿宋_GB2312" w:eastAsia="仿宋_GB2312" w:cs="仿宋_GB2312"/>
          <w:color w:val="auto"/>
          <w:kern w:val="0"/>
          <w:sz w:val="32"/>
          <w:szCs w:val="32"/>
        </w:rPr>
        <w:t>制定本制度。</w:t>
      </w:r>
    </w:p>
    <w:p>
      <w:pPr>
        <w:widowControl/>
        <w:tabs>
          <w:tab w:val="left" w:pos="0"/>
        </w:tabs>
        <w:wordWrap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kern w:val="0"/>
          <w:sz w:val="32"/>
          <w:szCs w:val="32"/>
          <w:lang w:val="en-US" w:eastAsia="zh-CN"/>
        </w:rPr>
        <w:t>税务部门</w:t>
      </w:r>
      <w:r>
        <w:rPr>
          <w:rFonts w:hint="eastAsia" w:ascii="仿宋_GB2312" w:hAnsi="仿宋_GB2312" w:eastAsia="仿宋_GB2312" w:cs="仿宋_GB2312"/>
          <w:color w:val="auto"/>
          <w:kern w:val="0"/>
          <w:sz w:val="32"/>
          <w:szCs w:val="32"/>
        </w:rPr>
        <w:t>征缴土地交易税款时，对依法需经政府核准批复土地交易价格的，以政府核准批复土地交易价格为计税依据；对无需经政府核准批复土地交易价格的，以交易双方实际约定的交易价格</w:t>
      </w:r>
      <w:r>
        <w:rPr>
          <w:rFonts w:hint="eastAsia" w:ascii="仿宋_GB2312" w:hAnsi="仿宋_GB2312" w:eastAsia="仿宋_GB2312" w:cs="仿宋_GB2312"/>
          <w:color w:val="auto"/>
          <w:kern w:val="0"/>
          <w:sz w:val="32"/>
          <w:szCs w:val="32"/>
          <w:lang w:eastAsia="zh-CN"/>
        </w:rPr>
        <w:t>为</w:t>
      </w:r>
      <w:r>
        <w:rPr>
          <w:rFonts w:hint="eastAsia" w:ascii="仿宋_GB2312" w:hAnsi="仿宋_GB2312" w:eastAsia="仿宋_GB2312" w:cs="仿宋_GB2312"/>
          <w:color w:val="auto"/>
          <w:kern w:val="0"/>
          <w:sz w:val="32"/>
          <w:szCs w:val="32"/>
        </w:rPr>
        <w:t>计税价格，双方约定的价格与市场价格相比明显偏低的，按土地管理部门当期公布的土地基准价格和有资质、信誉良好的房地产价格评估机构的评估价格中最高的价格作为计税价格。</w:t>
      </w:r>
    </w:p>
    <w:p>
      <w:pPr>
        <w:widowControl/>
        <w:tabs>
          <w:tab w:val="left" w:pos="0"/>
        </w:tabs>
        <w:wordWrap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二手房交易的计税价格以交易双方实际约定的交易价格作为计税价格。对交易双方约定的价格明显低于市场价格的，以政府当期公布的房屋交易基准价和有资质、信誉良好的房地产价格评估机构的评估价格中最高的价格作为计税价格。</w:t>
      </w:r>
    </w:p>
    <w:p>
      <w:pPr>
        <w:widowControl/>
        <w:tabs>
          <w:tab w:val="left" w:pos="0"/>
        </w:tabs>
        <w:wordWrap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三、通过法定程序公开拍卖的房屋，或者由法院、仲裁机构裁决用于抵债的房屋，以拍卖价格或者法院、仲裁机构裁决的价格为最低计税价格标准。</w:t>
      </w:r>
    </w:p>
    <w:p>
      <w:pPr>
        <w:widowControl/>
        <w:tabs>
          <w:tab w:val="left" w:pos="0"/>
        </w:tabs>
        <w:wordWrap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四、不在政府公布房产交易基准价格范围内的，交易双方申报的交易价格明显偏低又无正当理由的，</w:t>
      </w:r>
      <w:r>
        <w:rPr>
          <w:rFonts w:hint="eastAsia" w:ascii="仿宋_GB2312" w:hAnsi="仿宋_GB2312" w:eastAsia="仿宋_GB2312" w:cs="仿宋_GB2312"/>
          <w:color w:val="auto"/>
          <w:kern w:val="0"/>
          <w:sz w:val="32"/>
          <w:szCs w:val="32"/>
          <w:lang w:val="en-US" w:eastAsia="zh-CN"/>
        </w:rPr>
        <w:t>税务部门</w:t>
      </w:r>
      <w:r>
        <w:rPr>
          <w:rFonts w:hint="eastAsia" w:ascii="仿宋_GB2312" w:hAnsi="仿宋_GB2312" w:eastAsia="仿宋_GB2312" w:cs="仿宋_GB2312"/>
          <w:color w:val="auto"/>
          <w:kern w:val="0"/>
          <w:sz w:val="32"/>
          <w:szCs w:val="32"/>
        </w:rPr>
        <w:t>应根据相关税收法律、法规规定核定其计税价格。</w:t>
      </w:r>
    </w:p>
    <w:p>
      <w:pPr>
        <w:widowControl/>
        <w:tabs>
          <w:tab w:val="left" w:pos="0"/>
        </w:tabs>
        <w:wordWrap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五、房屋交易基准价格由政府价格主管部门与税务机关共同认定。</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AFB0CB1"/>
    <w:rsid w:val="5AFB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2025-09-05T09:03:00Z</dcterms:created>
  <dc:creator>喜文</dc:creator>
  <cp:lastModifiedBy>喜文</cp:lastModifiedBy>
  <dcterms:modified xsi:type="dcterms:W3CDTF">2025-09-05T09:05:13Z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FF2248ADEEAF4DE48F932F2C186C3913_11</vt:lpwstr>
  </property>
</Properties>
</file>