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lang w:eastAsia="zh-CN"/>
        </w:rPr>
        <w:t>不予</w:t>
      </w: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仿宋" w:hAnsi="仿宋" w:eastAsia="仿宋" w:cs="仿宋"/>
          <w:color w:val="000000"/>
          <w:sz w:val="32"/>
          <w:szCs w:val="32"/>
        </w:rPr>
      </w:pPr>
      <w:r>
        <w:rPr>
          <w:rFonts w:hint="eastAsia" w:ascii="仿宋_GB2312" w:hAnsi="仿宋_GB2312" w:eastAsia="仿宋_GB2312" w:cs="仿宋_GB2312"/>
          <w:b w:val="0"/>
          <w:bCs w:val="0"/>
          <w:spacing w:val="0"/>
          <w:kern w:val="1"/>
          <w:sz w:val="32"/>
          <w:szCs w:val="32"/>
          <w:u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0" t="0" r="0" b="0"/>
                <wp:wrapNone/>
                <wp:docPr id="1" name="Straight Connector 2"/>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Straight Connector 2"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rAd7DNkAAAAL&#10;AQAADwAAAGRycy9kb3ducmV2LnhtbE2PQU/DMAyF70j8h8hIXBBLUsbYStMJIXHgyDaJa9Z4baFx&#10;qiZdx349RhzgZvs9PX+vWJ98J444xDaQAT1TIJCq4FqqDey2L7dLEDFZcrYLhAa+MMK6vLwobO7C&#10;RG943KRacAjF3BpoUupzKWPVoLdxFnok1g5h8DbxOtTSDXbicN/JTKmF9LYl/tDYHp8brD43ozeA&#10;cbzX6mnl693rebp5z84fU7815vpKq0cQCU/pzww/+IwOJTPtw0guis7AnJskA3fZw4InNqy0noPY&#10;/54ykGUh/3covwFQSwMEFAAAAAgAh07iQJaL0z/jAQAA7AMAAA4AAABkcnMvZTJvRG9jLnhtbK1T&#10;y27bMBC8F+g/ELzHsgw4qQXLOdhNL0VrIO0HrElKIsAXuIxl/32XlOs8evGhOkhLcnd2ZzRcP56s&#10;YUcVUXvX8no250w54aV2fct//3q6+8IZJnASjHeq5WeF/HHz+dN6DI1a+MEbqSIjEIfNGFo+pBSa&#10;qkIxKAs480E5Oux8tJBoGftKRhgJ3ZpqMZ/fV6OPMkQvFCLt7qZDfkGMtwD6rtNC7bx4scqlCTUq&#10;A4ko4aAD8k2ZtuuUSD+7DlVipuXENJU3NaH4kN/VZg1NHyEMWlxGgFtG+MDJgnbU9Aq1gwTsJep/&#10;oKwW0aPv0kx4W01EiiLEop5/0OZ5gKAKF5Iaw1V0/H+w4sdxH5mW5ATOHFj64c8pgu6HxLbeORLQ&#10;R7bIOo0BG0rfun28rDDsYyZ96qLNX6LDTkXb81VbdUpM0Oby4b5erUh2QWf14qFIX73Whojpm/KW&#10;5aDleBniOkNd5IXjd0zUnQr/FuTGxrGx5avlYkn4QKbsyAwU2kDE0PWlFr3R8kkbkysw9oetiewI&#10;2RjlyRwJ911abrIDHKa8cjRZZlAgvzrJ0jmQZI5uCs8jWCU5M4ouVo4IEJoE2tySSa2NowmyzJOw&#10;OTp4eS56l30yQZnxYtjssrfrUv16ST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wHewzZAAAA&#10;CwEAAA8AAAAAAAAAAQAgAAAAIgAAAGRycy9kb3ducmV2LnhtbFBLAQIUABQAAAAIAIdO4kCWi9M/&#10;4wEAAOwDAAAOAAAAAAAAAAEAIAAAACgBAABkcnMvZTJvRG9jLnhtbFBLBQYAAAAABgAGAFkBAAB9&#10;BQAAAAA=&#10;">
                <v:fill on="f" focussize="0,0"/>
                <v:stroke color="#000000" joinstyle="round"/>
                <v:imagedata o:title=""/>
                <o:lock v:ext="edit" aspectratio="f"/>
              </v:shape>
            </w:pict>
          </mc:Fallback>
        </mc:AlternateContent>
      </w:r>
      <w:r>
        <w:rPr>
          <w:rFonts w:hint="eastAsia" w:ascii="仿宋_GB2312" w:hAnsi="仿宋_GB2312" w:eastAsia="仿宋_GB2312" w:cs="仿宋_GB2312"/>
          <w:b w:val="0"/>
          <w:bCs w:val="0"/>
          <w:spacing w:val="0"/>
          <w:kern w:val="1"/>
          <w:sz w:val="32"/>
          <w:szCs w:val="32"/>
          <w:u w:val="none"/>
          <w:lang w:val="en-US" w:eastAsia="zh-CN"/>
        </w:rPr>
        <w:t>塔乌市监不罚〔2025〕33号</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 xml:space="preserve">当事人：乌苏市九间楼乡新合作家佳乐向英商店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 xml:space="preserve">主体资格证照名称：《营业执照》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 xml:space="preserve">统一社会信用代码：92654202MA79AUL08N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 xml:space="preserve">经营场所： 乌苏市九间楼乡毕家庄村二组017号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 xml:space="preserve">经营者：许**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2025年7月20日，我局执法人员李晓静、展新磊对乌苏市九间楼乡新合作家佳乐向英商店开展检查时，该商店正常营业，经营者许**全程配合执法人员检查。执法人员现场检查发现：1、该店建筑面积52平方，店内悬挂有《营业执照》《食品经营许可证》、健康证等证件，均在有效期内。2、执法人员在该店食品销售区上发现下列食品：1、“笑厨”椒麻鸡调料，净含量：150克，生产日期：2022年10月2日，保质期：12个月，剩余7袋，已超过保质期657天，销售价格8元/袋；2、“嘉尔唯”小苏打，净含量：80克，生产日期：2023年3月23日，保质期：12个月，剩余数量3袋，已超过保质期484天，销售价格1元/袋；3、“惠尔康”红苹果果汁饮料，净含量248ml，生产日期：2024年7月15日，保质期：12个月，剩余2瓶，已超过保质期5天，销售价格2元/瓶。上述3种食品均已超过保质期。执法人员要求当事人提供上述食品的进货票据、供货者的相关证明文件，当事人现场提供，</w:t>
      </w:r>
      <w:r>
        <w:rPr>
          <w:rFonts w:hint="eastAsia" w:ascii="仿宋_GB2312" w:hAnsi="仿宋_GB2312" w:eastAsia="仿宋_GB2312" w:cs="仿宋_GB2312"/>
          <w:b w:val="0"/>
          <w:bCs w:val="0"/>
          <w:spacing w:val="0"/>
          <w:kern w:val="1"/>
          <w:sz w:val="32"/>
          <w:szCs w:val="32"/>
          <w:u w:val="none"/>
          <w:lang w:val="zh-CN" w:eastAsia="zh-CN"/>
        </w:rPr>
        <w:t>执法人员</w:t>
      </w:r>
      <w:r>
        <w:rPr>
          <w:rFonts w:hint="eastAsia" w:ascii="仿宋_GB2312" w:hAnsi="仿宋_GB2312" w:eastAsia="仿宋_GB2312" w:cs="仿宋_GB2312"/>
          <w:b w:val="0"/>
          <w:bCs w:val="0"/>
          <w:spacing w:val="0"/>
          <w:kern w:val="1"/>
          <w:sz w:val="32"/>
          <w:szCs w:val="32"/>
          <w:u w:val="none"/>
          <w:lang w:val="en-US" w:eastAsia="zh-CN"/>
        </w:rPr>
        <w:t>现场</w:t>
      </w:r>
      <w:r>
        <w:rPr>
          <w:rFonts w:hint="eastAsia" w:ascii="仿宋_GB2312" w:hAnsi="仿宋_GB2312" w:eastAsia="仿宋_GB2312" w:cs="仿宋_GB2312"/>
          <w:b w:val="0"/>
          <w:bCs w:val="0"/>
          <w:spacing w:val="0"/>
          <w:kern w:val="1"/>
          <w:sz w:val="32"/>
          <w:szCs w:val="32"/>
          <w:u w:val="none"/>
          <w:lang w:val="zh-CN" w:eastAsia="zh-CN"/>
        </w:rPr>
        <w:t>对当事人销售超过保质期食品</w:t>
      </w:r>
      <w:r>
        <w:rPr>
          <w:rFonts w:hint="eastAsia" w:ascii="仿宋_GB2312" w:hAnsi="仿宋_GB2312" w:eastAsia="仿宋_GB2312" w:cs="仿宋_GB2312"/>
          <w:b w:val="0"/>
          <w:bCs w:val="0"/>
          <w:spacing w:val="0"/>
          <w:kern w:val="1"/>
          <w:sz w:val="32"/>
          <w:szCs w:val="32"/>
          <w:u w:val="none"/>
          <w:lang w:val="en-US" w:eastAsia="zh-CN"/>
        </w:rPr>
        <w:t>的行为</w:t>
      </w:r>
      <w:r>
        <w:rPr>
          <w:rFonts w:hint="eastAsia" w:ascii="仿宋_GB2312" w:hAnsi="仿宋_GB2312" w:eastAsia="仿宋_GB2312" w:cs="仿宋_GB2312"/>
          <w:b w:val="0"/>
          <w:bCs w:val="0"/>
          <w:spacing w:val="0"/>
          <w:kern w:val="1"/>
          <w:sz w:val="32"/>
          <w:szCs w:val="32"/>
          <w:u w:val="none"/>
          <w:lang w:val="zh-CN" w:eastAsia="zh-CN"/>
        </w:rPr>
        <w:t>下</w:t>
      </w:r>
      <w:r>
        <w:rPr>
          <w:rFonts w:hint="eastAsia" w:ascii="仿宋_GB2312" w:hAnsi="仿宋_GB2312" w:eastAsia="仿宋_GB2312" w:cs="仿宋_GB2312"/>
          <w:b w:val="0"/>
          <w:bCs w:val="0"/>
          <w:spacing w:val="0"/>
          <w:kern w:val="1"/>
          <w:sz w:val="32"/>
          <w:szCs w:val="32"/>
          <w:u w:val="none"/>
          <w:lang w:val="en-US" w:eastAsia="zh-CN"/>
        </w:rPr>
        <w:t>发</w:t>
      </w:r>
      <w:r>
        <w:rPr>
          <w:rFonts w:hint="eastAsia" w:ascii="仿宋_GB2312" w:hAnsi="仿宋_GB2312" w:eastAsia="仿宋_GB2312" w:cs="仿宋_GB2312"/>
          <w:b w:val="0"/>
          <w:bCs w:val="0"/>
          <w:spacing w:val="0"/>
          <w:kern w:val="1"/>
          <w:sz w:val="32"/>
          <w:szCs w:val="32"/>
          <w:u w:val="none"/>
          <w:lang w:val="zh-CN" w:eastAsia="zh-CN"/>
        </w:rPr>
        <w:t>了《责令改正通知书》（乌市监责改</w:t>
      </w:r>
      <w:r>
        <w:rPr>
          <w:rFonts w:hint="eastAsia" w:ascii="仿宋_GB2312" w:hAnsi="仿宋_GB2312" w:eastAsia="仿宋_GB2312" w:cs="仿宋_GB2312"/>
          <w:b w:val="0"/>
          <w:bCs w:val="0"/>
          <w:spacing w:val="0"/>
          <w:kern w:val="1"/>
          <w:sz w:val="32"/>
          <w:szCs w:val="32"/>
          <w:u w:val="none"/>
          <w:lang w:val="en-US" w:eastAsia="zh-CN"/>
        </w:rPr>
        <w:t>〔2025〕268-2号</w:t>
      </w:r>
      <w:r>
        <w:rPr>
          <w:rFonts w:hint="eastAsia" w:ascii="仿宋_GB2312" w:hAnsi="仿宋_GB2312" w:eastAsia="仿宋_GB2312" w:cs="仿宋_GB2312"/>
          <w:b w:val="0"/>
          <w:bCs w:val="0"/>
          <w:spacing w:val="0"/>
          <w:kern w:val="1"/>
          <w:sz w:val="32"/>
          <w:szCs w:val="32"/>
          <w:u w:val="none"/>
          <w:lang w:val="zh-CN" w:eastAsia="zh-CN"/>
        </w:rPr>
        <w:t>），责令当事人限期整改，执法人员对上述</w:t>
      </w:r>
      <w:r>
        <w:rPr>
          <w:rFonts w:hint="eastAsia" w:ascii="仿宋_GB2312" w:hAnsi="仿宋_GB2312" w:eastAsia="仿宋_GB2312" w:cs="仿宋_GB2312"/>
          <w:b w:val="0"/>
          <w:bCs w:val="0"/>
          <w:spacing w:val="0"/>
          <w:kern w:val="1"/>
          <w:sz w:val="32"/>
          <w:szCs w:val="32"/>
          <w:u w:val="none"/>
          <w:lang w:val="en-US" w:eastAsia="zh-CN"/>
        </w:rPr>
        <w:t>3种超过保质期的食品实施了扣押的行政强制措施，并向当事人下达了《实施行政强制措施决定书》（乌市监强制〔2025〕93号）以及财务清单（文书编号：〔2025〕0720-1号）。当事人的上述行为涉嫌违反了《中华人民共和国食品安全法》第三十四条第十项的规定，为进一步了解情况，经报局领导批准于2025年7月30日立案，并指派李晓静、阿布烈提对此案进行调查了解，本案2025年8月15日调查终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经查，乌苏市九间楼乡新合作家佳乐向英商店于2023年7月7日从乌苏市睿睿批零商行购进下列食品：1、“笑厨”椒麻鸡调料，数量共计10袋，净含量：150克，生产日期：2022年10月2日，保质期：12个月，现场查获时剩余7袋，已超过保质期657天，销售价格8元/袋；2、“嘉尔唯”小苏打，数量共计10袋，净含量：80克，生产日期：2023年3月23日，保质期：12个月，现场查获时剩余3袋，已超过保质期484天，销售价格1元/袋；于2025年1月2日从乌苏市睿睿批零商行购进“惠尔康”红苹果果汁饮料，数量共计1件，净含量248ml，生产日期：2024年7月15日，保质期：12个月，现场查获时剩余2瓶，已超过保质期5天，销售价格2元/瓶；上述3种食品均已超过保质期，货值金额63元（7袋</w:t>
      </w:r>
      <w:r>
        <w:rPr>
          <w:rFonts w:hint="default" w:ascii="仿宋_GB2312" w:hAnsi="仿宋_GB2312" w:eastAsia="仿宋_GB2312" w:cs="仿宋_GB2312"/>
          <w:b w:val="0"/>
          <w:bCs w:val="0"/>
          <w:spacing w:val="0"/>
          <w:kern w:val="1"/>
          <w:sz w:val="32"/>
          <w:szCs w:val="32"/>
          <w:u w:val="none"/>
          <w:lang w:val="en-US" w:eastAsia="zh-CN"/>
        </w:rPr>
        <w:t>×</w:t>
      </w:r>
      <w:r>
        <w:rPr>
          <w:rFonts w:hint="eastAsia" w:ascii="仿宋_GB2312" w:hAnsi="仿宋_GB2312" w:eastAsia="仿宋_GB2312" w:cs="仿宋_GB2312"/>
          <w:b w:val="0"/>
          <w:bCs w:val="0"/>
          <w:spacing w:val="0"/>
          <w:kern w:val="1"/>
          <w:sz w:val="32"/>
          <w:szCs w:val="32"/>
          <w:u w:val="none"/>
          <w:lang w:val="en-US" w:eastAsia="zh-CN"/>
        </w:rPr>
        <w:t>8元/袋+3袋</w:t>
      </w:r>
      <w:r>
        <w:rPr>
          <w:rFonts w:hint="default" w:ascii="仿宋_GB2312" w:hAnsi="仿宋_GB2312" w:eastAsia="仿宋_GB2312" w:cs="仿宋_GB2312"/>
          <w:b w:val="0"/>
          <w:bCs w:val="0"/>
          <w:spacing w:val="0"/>
          <w:kern w:val="1"/>
          <w:sz w:val="32"/>
          <w:szCs w:val="32"/>
          <w:u w:val="none"/>
          <w:lang w:val="en-US" w:eastAsia="zh-CN"/>
        </w:rPr>
        <w:t>×</w:t>
      </w:r>
      <w:r>
        <w:rPr>
          <w:rFonts w:hint="eastAsia" w:ascii="仿宋_GB2312" w:hAnsi="仿宋_GB2312" w:eastAsia="仿宋_GB2312" w:cs="仿宋_GB2312"/>
          <w:b w:val="0"/>
          <w:bCs w:val="0"/>
          <w:spacing w:val="0"/>
          <w:kern w:val="1"/>
          <w:sz w:val="32"/>
          <w:szCs w:val="32"/>
          <w:u w:val="none"/>
          <w:lang w:val="en-US" w:eastAsia="zh-CN"/>
        </w:rPr>
        <w:t>1元/袋+2瓶</w:t>
      </w:r>
      <w:r>
        <w:rPr>
          <w:rFonts w:hint="default" w:ascii="仿宋_GB2312" w:hAnsi="仿宋_GB2312" w:eastAsia="仿宋_GB2312" w:cs="仿宋_GB2312"/>
          <w:b w:val="0"/>
          <w:bCs w:val="0"/>
          <w:spacing w:val="0"/>
          <w:kern w:val="1"/>
          <w:sz w:val="32"/>
          <w:szCs w:val="32"/>
          <w:u w:val="none"/>
          <w:lang w:val="en-US" w:eastAsia="zh-CN"/>
        </w:rPr>
        <w:t>×</w:t>
      </w:r>
      <w:r>
        <w:rPr>
          <w:rFonts w:hint="eastAsia" w:ascii="仿宋_GB2312" w:hAnsi="仿宋_GB2312" w:eastAsia="仿宋_GB2312" w:cs="仿宋_GB2312"/>
          <w:b w:val="0"/>
          <w:bCs w:val="0"/>
          <w:spacing w:val="0"/>
          <w:kern w:val="1"/>
          <w:sz w:val="32"/>
          <w:szCs w:val="32"/>
          <w:u w:val="none"/>
          <w:lang w:val="en-US" w:eastAsia="zh-CN"/>
        </w:rPr>
        <w:t>2元/瓶=63元）。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2025年7月25日，我局执法人员对当事人的经营场所进行复查，对其所经营的食品进行全面检查未发现有超过保质期的食品，当事人在责令改正期间已改正。2025年7月28日，我局执法人员对当事人上级供货商乌苏市睿睿批零商行进行调查，供货商负责人确定当事人销售的上述食品是由其商行购进，进货票据真实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1.当事人提供的营业执照和食品经营许可证复印件各1份，证明当事人的经营主体资格及有效期限；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2.当事人提供的身份证复印件1份，证明经营者的身份信息与营业执照登记的内容一致；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3.现场笔录2份，笔录（一）证明执法人员现场检查发现当事人销售3种超过保质期食品的数量、生产日期、保质期和实施扣押过期食品的情况；笔录（二）证明2025年7月25日执法人员对当事人整改情况进行检查，当事人已改正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4.当事人询问笔录1份，证明当事人销售3种涉案超过保质期食品的违法事实；以及进货渠道、价格、数量和销售数量和价格的事实；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5.供货商调查笔录1份，证明当事人销售的3种涉案食品的进货渠道、价格、数量和价格的事实；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zh-CN" w:eastAsia="zh-CN"/>
        </w:rPr>
      </w:pPr>
      <w:r>
        <w:rPr>
          <w:rFonts w:hint="eastAsia" w:ascii="仿宋_GB2312" w:hAnsi="仿宋_GB2312" w:eastAsia="仿宋_GB2312" w:cs="仿宋_GB2312"/>
          <w:b w:val="0"/>
          <w:bCs w:val="0"/>
          <w:spacing w:val="0"/>
          <w:kern w:val="1"/>
          <w:sz w:val="32"/>
          <w:szCs w:val="32"/>
          <w:u w:val="none"/>
          <w:lang w:val="en-US" w:eastAsia="zh-CN"/>
        </w:rPr>
        <w:t>6.现场拍摄照片1张，</w:t>
      </w:r>
      <w:r>
        <w:rPr>
          <w:rFonts w:hint="eastAsia" w:ascii="仿宋_GB2312" w:hAnsi="仿宋_GB2312" w:eastAsia="仿宋_GB2312" w:cs="仿宋_GB2312"/>
          <w:b w:val="0"/>
          <w:bCs w:val="0"/>
          <w:spacing w:val="0"/>
          <w:kern w:val="1"/>
          <w:sz w:val="32"/>
          <w:szCs w:val="32"/>
          <w:u w:val="none"/>
          <w:lang w:val="zh-CN" w:eastAsia="zh-CN"/>
        </w:rPr>
        <w:t>证明执法人员检查发现当事人</w:t>
      </w:r>
      <w:r>
        <w:rPr>
          <w:rFonts w:hint="eastAsia" w:ascii="仿宋_GB2312" w:hAnsi="仿宋_GB2312" w:eastAsia="仿宋_GB2312" w:cs="仿宋_GB2312"/>
          <w:b w:val="0"/>
          <w:bCs w:val="0"/>
          <w:spacing w:val="0"/>
          <w:kern w:val="1"/>
          <w:sz w:val="32"/>
          <w:szCs w:val="32"/>
          <w:u w:val="none"/>
          <w:lang w:val="en-US" w:eastAsia="zh-CN"/>
        </w:rPr>
        <w:t>销售3种涉案超过保质期食品</w:t>
      </w:r>
      <w:r>
        <w:rPr>
          <w:rFonts w:hint="eastAsia" w:ascii="仿宋_GB2312" w:hAnsi="仿宋_GB2312" w:eastAsia="仿宋_GB2312" w:cs="仿宋_GB2312"/>
          <w:b w:val="0"/>
          <w:bCs w:val="0"/>
          <w:spacing w:val="0"/>
          <w:kern w:val="1"/>
          <w:sz w:val="32"/>
          <w:szCs w:val="32"/>
          <w:u w:val="none"/>
          <w:lang w:val="zh-CN" w:eastAsia="zh-CN"/>
        </w:rPr>
        <w:t>的</w:t>
      </w:r>
      <w:r>
        <w:rPr>
          <w:rFonts w:hint="eastAsia" w:ascii="仿宋_GB2312" w:hAnsi="仿宋_GB2312" w:eastAsia="仿宋_GB2312" w:cs="仿宋_GB2312"/>
          <w:b w:val="0"/>
          <w:bCs w:val="0"/>
          <w:spacing w:val="0"/>
          <w:kern w:val="1"/>
          <w:sz w:val="32"/>
          <w:szCs w:val="32"/>
          <w:u w:val="none"/>
          <w:lang w:val="en-US" w:eastAsia="zh-CN"/>
        </w:rPr>
        <w:t>事实</w:t>
      </w:r>
      <w:r>
        <w:rPr>
          <w:rFonts w:hint="eastAsia" w:ascii="仿宋_GB2312" w:hAnsi="仿宋_GB2312" w:eastAsia="仿宋_GB2312" w:cs="仿宋_GB2312"/>
          <w:b w:val="0"/>
          <w:bCs w:val="0"/>
          <w:spacing w:val="0"/>
          <w:kern w:val="1"/>
          <w:sz w:val="32"/>
          <w:szCs w:val="32"/>
          <w:u w:val="none"/>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7.</w:t>
      </w:r>
      <w:r>
        <w:rPr>
          <w:rFonts w:hint="eastAsia" w:ascii="仿宋_GB2312" w:hAnsi="仿宋_GB2312" w:eastAsia="仿宋_GB2312" w:cs="仿宋_GB2312"/>
          <w:b w:val="0"/>
          <w:bCs w:val="0"/>
          <w:spacing w:val="0"/>
          <w:kern w:val="1"/>
          <w:sz w:val="32"/>
          <w:szCs w:val="32"/>
          <w:u w:val="none"/>
          <w:lang w:val="zh-CN" w:eastAsia="zh-CN"/>
        </w:rPr>
        <w:t>提取的</w:t>
      </w:r>
      <w:r>
        <w:rPr>
          <w:rFonts w:hint="eastAsia" w:ascii="仿宋_GB2312" w:hAnsi="仿宋_GB2312" w:eastAsia="仿宋_GB2312" w:cs="仿宋_GB2312"/>
          <w:b w:val="0"/>
          <w:bCs w:val="0"/>
          <w:spacing w:val="0"/>
          <w:kern w:val="1"/>
          <w:sz w:val="32"/>
          <w:szCs w:val="32"/>
          <w:u w:val="none"/>
          <w:lang w:val="en-US" w:eastAsia="zh-CN"/>
        </w:rPr>
        <w:t>3种</w:t>
      </w:r>
      <w:bookmarkStart w:id="0" w:name="_GoBack"/>
      <w:bookmarkEnd w:id="0"/>
      <w:r>
        <w:rPr>
          <w:rFonts w:hint="eastAsia" w:ascii="仿宋_GB2312" w:hAnsi="仿宋_GB2312" w:eastAsia="仿宋_GB2312" w:cs="仿宋_GB2312"/>
          <w:b w:val="0"/>
          <w:bCs w:val="0"/>
          <w:spacing w:val="0"/>
          <w:kern w:val="1"/>
          <w:sz w:val="32"/>
          <w:szCs w:val="32"/>
          <w:u w:val="none"/>
          <w:lang w:val="en-US" w:eastAsia="zh-CN"/>
        </w:rPr>
        <w:t>超过保质期涉案食品的外包装照片3张，证明当事人销售的3种涉案食品的生产日期、保质期的真实性；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8.供货商营业执照、食品经营许可证、被调查人身份证复印件各1份，证明被调查人的身份信息及营业执照登记的信息。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zh-CN" w:eastAsia="zh-CN"/>
        </w:rPr>
      </w:pPr>
      <w:r>
        <w:rPr>
          <w:rFonts w:hint="eastAsia" w:ascii="仿宋_GB2312" w:hAnsi="仿宋_GB2312" w:eastAsia="仿宋_GB2312" w:cs="仿宋_GB2312"/>
          <w:b w:val="0"/>
          <w:bCs w:val="0"/>
          <w:spacing w:val="0"/>
          <w:kern w:val="1"/>
          <w:sz w:val="32"/>
          <w:szCs w:val="32"/>
          <w:u w:val="none"/>
          <w:lang w:val="en-US" w:eastAsia="zh-CN"/>
        </w:rPr>
        <w:t>以上证据</w:t>
      </w:r>
      <w:r>
        <w:rPr>
          <w:rFonts w:hint="eastAsia" w:ascii="仿宋_GB2312" w:hAnsi="仿宋_GB2312" w:eastAsia="仿宋_GB2312" w:cs="仿宋_GB2312"/>
          <w:b w:val="0"/>
          <w:bCs w:val="0"/>
          <w:spacing w:val="0"/>
          <w:kern w:val="1"/>
          <w:sz w:val="32"/>
          <w:szCs w:val="32"/>
          <w:u w:val="none"/>
          <w:lang w:val="zh-CN" w:eastAsia="zh-CN"/>
        </w:rPr>
        <w:t>材料均由当事人许</w:t>
      </w:r>
      <w:r>
        <w:rPr>
          <w:rFonts w:hint="eastAsia" w:ascii="仿宋_GB2312" w:hAnsi="仿宋_GB2312" w:eastAsia="仿宋_GB2312" w:cs="仿宋_GB2312"/>
          <w:b w:val="0"/>
          <w:bCs w:val="0"/>
          <w:spacing w:val="0"/>
          <w:kern w:val="1"/>
          <w:sz w:val="32"/>
          <w:szCs w:val="32"/>
          <w:u w:val="none"/>
          <w:lang w:val="en-US" w:eastAsia="zh-CN"/>
        </w:rPr>
        <w:t>**</w:t>
      </w:r>
      <w:r>
        <w:rPr>
          <w:rFonts w:hint="eastAsia" w:ascii="仿宋_GB2312" w:hAnsi="仿宋_GB2312" w:eastAsia="仿宋_GB2312" w:cs="仿宋_GB2312"/>
          <w:spacing w:val="0"/>
          <w:kern w:val="1"/>
          <w:sz w:val="32"/>
          <w:szCs w:val="32"/>
          <w:lang w:val="en-US" w:eastAsia="zh-CN"/>
        </w:rPr>
        <w:t>核对无误，并</w:t>
      </w:r>
      <w:r>
        <w:rPr>
          <w:rFonts w:hint="eastAsia" w:ascii="仿宋_GB2312" w:hAnsi="仿宋_GB2312" w:eastAsia="仿宋_GB2312" w:cs="仿宋_GB2312"/>
          <w:spacing w:val="0"/>
          <w:kern w:val="1"/>
          <w:sz w:val="32"/>
          <w:szCs w:val="32"/>
          <w:lang w:val="zh-CN" w:eastAsia="zh-CN"/>
        </w:rPr>
        <w:t>签字确认</w:t>
      </w:r>
      <w:r>
        <w:rPr>
          <w:rFonts w:hint="eastAsia" w:ascii="仿宋_GB2312" w:hAnsi="仿宋_GB2312" w:eastAsia="仿宋_GB2312" w:cs="仿宋_GB2312"/>
          <w:b w:val="0"/>
          <w:bCs w:val="0"/>
          <w:spacing w:val="0"/>
          <w:kern w:val="1"/>
          <w:sz w:val="32"/>
          <w:szCs w:val="32"/>
          <w:u w:val="none"/>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我局于2025年8月28日依法向当事人送达了《行政处罚告知书》（塔乌市监告字不罚〔2025〕179号），已告知当事人依法享有陈述、申辩的权利，当事人在法定期限内未提出陈述、申辩，视为放弃此权利。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当事人的上述行为违反了《中华人民共和国食品安全法》第三十四条第十项：“禁止生产经营下列食品、食品添加剂、食品相关产品：（十）标注虚假生产日期、保质期或者超过保质期的食品、食品添加剂；”的规定，属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鉴于当事人系初次违法，在案件的办理过程中态度端正，能够积极配合办案人员调查，如实陈述违法事实并提供相关证据材料，其销售超过保质期的食品数量较少，货值金额较小。2025年7月25日，我局执法人员对当事人的经营场所进行复查，对其所经营的食品进行全面检查未发现有过期食品。当事人已通过学习法律法规认识到自身的违法行为并积极改正，已对店内销售的食品进行了检查清理。</w:t>
      </w:r>
      <w:r>
        <w:rPr>
          <w:rFonts w:hint="eastAsia" w:ascii="仿宋_GB2312" w:hAnsi="仿宋_GB2312" w:eastAsia="仿宋_GB2312" w:cs="仿宋_GB2312"/>
          <w:b w:val="0"/>
          <w:bCs w:val="0"/>
          <w:spacing w:val="0"/>
          <w:kern w:val="1"/>
          <w:sz w:val="32"/>
          <w:szCs w:val="32"/>
          <w:u w:val="none"/>
          <w:lang w:val="zh-CN" w:eastAsia="zh-CN"/>
        </w:rPr>
        <w:t>当事人的上述情况符合《</w:t>
      </w:r>
      <w:r>
        <w:rPr>
          <w:rFonts w:hint="eastAsia" w:ascii="仿宋_GB2312" w:hAnsi="仿宋_GB2312" w:eastAsia="仿宋_GB2312" w:cs="仿宋_GB2312"/>
          <w:b w:val="0"/>
          <w:bCs w:val="0"/>
          <w:spacing w:val="0"/>
          <w:kern w:val="1"/>
          <w:sz w:val="32"/>
          <w:szCs w:val="32"/>
          <w:u w:val="none"/>
          <w:lang w:val="en-US" w:eastAsia="zh-CN"/>
        </w:rPr>
        <w:t>市场监管行政违法行为首违不罚清单（一）》：“序号5，违法行为类型：经营超过保质期的食品、食品添加剂，处罚依据：《中华人民共和国食品安全法》第三十四条第十项 禁止生产经营下列食品、食品添加剂、食品相关产品：（十）标注虚假生产日期、保质期或者超过保质期的食品、食品添加剂。《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免罚条件：</w:t>
      </w:r>
      <w:r>
        <w:rPr>
          <w:rFonts w:hint="default" w:ascii="仿宋_GB2312" w:hAnsi="仿宋_GB2312" w:eastAsia="仿宋_GB2312" w:cs="仿宋_GB2312"/>
          <w:b w:val="0"/>
          <w:bCs w:val="0"/>
          <w:spacing w:val="0"/>
          <w:kern w:val="1"/>
          <w:sz w:val="32"/>
          <w:szCs w:val="32"/>
          <w:u w:val="none"/>
          <w:lang w:val="en-US" w:eastAsia="zh-CN"/>
        </w:rPr>
        <w:t xml:space="preserve">1. </w:t>
      </w:r>
      <w:r>
        <w:rPr>
          <w:rFonts w:hint="eastAsia" w:ascii="仿宋_GB2312" w:hAnsi="仿宋_GB2312" w:eastAsia="仿宋_GB2312" w:cs="仿宋_GB2312"/>
          <w:b w:val="0"/>
          <w:bCs w:val="0"/>
          <w:spacing w:val="0"/>
          <w:kern w:val="1"/>
          <w:sz w:val="32"/>
          <w:szCs w:val="32"/>
          <w:u w:val="none"/>
          <w:lang w:val="en-US" w:eastAsia="zh-CN"/>
        </w:rPr>
        <w:t>初次违法；</w:t>
      </w:r>
      <w:r>
        <w:rPr>
          <w:rFonts w:hint="default" w:ascii="仿宋_GB2312" w:hAnsi="仿宋_GB2312" w:eastAsia="仿宋_GB2312" w:cs="仿宋_GB2312"/>
          <w:b w:val="0"/>
          <w:bCs w:val="0"/>
          <w:spacing w:val="0"/>
          <w:kern w:val="1"/>
          <w:sz w:val="32"/>
          <w:szCs w:val="32"/>
          <w:u w:val="none"/>
          <w:lang w:val="en-US" w:eastAsia="zh-CN"/>
        </w:rPr>
        <w:t xml:space="preserve">2. </w:t>
      </w:r>
      <w:r>
        <w:rPr>
          <w:rFonts w:hint="eastAsia" w:ascii="仿宋_GB2312" w:hAnsi="仿宋_GB2312" w:eastAsia="仿宋_GB2312" w:cs="仿宋_GB2312"/>
          <w:b w:val="0"/>
          <w:bCs w:val="0"/>
          <w:spacing w:val="0"/>
          <w:kern w:val="1"/>
          <w:sz w:val="32"/>
          <w:szCs w:val="32"/>
          <w:u w:val="none"/>
          <w:lang w:val="en-US" w:eastAsia="zh-CN"/>
        </w:rPr>
        <w:t>不包括餐饮环节；</w:t>
      </w:r>
      <w:r>
        <w:rPr>
          <w:rFonts w:hint="default" w:ascii="仿宋_GB2312" w:hAnsi="仿宋_GB2312" w:eastAsia="仿宋_GB2312" w:cs="仿宋_GB2312"/>
          <w:b w:val="0"/>
          <w:bCs w:val="0"/>
          <w:spacing w:val="0"/>
          <w:kern w:val="1"/>
          <w:sz w:val="32"/>
          <w:szCs w:val="32"/>
          <w:u w:val="none"/>
          <w:lang w:val="en-US" w:eastAsia="zh-CN"/>
        </w:rPr>
        <w:t xml:space="preserve">3. </w:t>
      </w:r>
      <w:r>
        <w:rPr>
          <w:rFonts w:hint="eastAsia" w:ascii="仿宋_GB2312" w:hAnsi="仿宋_GB2312" w:eastAsia="仿宋_GB2312" w:cs="仿宋_GB2312"/>
          <w:b w:val="0"/>
          <w:bCs w:val="0"/>
          <w:spacing w:val="0"/>
          <w:kern w:val="1"/>
          <w:sz w:val="32"/>
          <w:szCs w:val="32"/>
          <w:u w:val="none"/>
          <w:lang w:val="en-US" w:eastAsia="zh-CN"/>
        </w:rPr>
        <w:t>能如实说明进货来源；</w:t>
      </w:r>
      <w:r>
        <w:rPr>
          <w:rFonts w:hint="default" w:ascii="仿宋_GB2312" w:hAnsi="仿宋_GB2312" w:eastAsia="仿宋_GB2312" w:cs="仿宋_GB2312"/>
          <w:b w:val="0"/>
          <w:bCs w:val="0"/>
          <w:spacing w:val="0"/>
          <w:kern w:val="1"/>
          <w:sz w:val="32"/>
          <w:szCs w:val="32"/>
          <w:u w:val="none"/>
          <w:lang w:val="en-US" w:eastAsia="zh-CN"/>
        </w:rPr>
        <w:t xml:space="preserve">4. </w:t>
      </w:r>
      <w:r>
        <w:rPr>
          <w:rFonts w:hint="eastAsia" w:ascii="仿宋_GB2312" w:hAnsi="仿宋_GB2312" w:eastAsia="仿宋_GB2312" w:cs="仿宋_GB2312"/>
          <w:b w:val="0"/>
          <w:bCs w:val="0"/>
          <w:spacing w:val="0"/>
          <w:kern w:val="1"/>
          <w:sz w:val="32"/>
          <w:szCs w:val="32"/>
          <w:u w:val="none"/>
          <w:lang w:val="en-US" w:eastAsia="zh-CN"/>
        </w:rPr>
        <w:t xml:space="preserve">违法货值金额不超过 </w:t>
      </w:r>
      <w:r>
        <w:rPr>
          <w:rFonts w:hint="default" w:ascii="仿宋_GB2312" w:hAnsi="仿宋_GB2312" w:eastAsia="仿宋_GB2312" w:cs="仿宋_GB2312"/>
          <w:b w:val="0"/>
          <w:bCs w:val="0"/>
          <w:spacing w:val="0"/>
          <w:kern w:val="1"/>
          <w:sz w:val="32"/>
          <w:szCs w:val="32"/>
          <w:u w:val="none"/>
          <w:lang w:val="en-US" w:eastAsia="zh-CN"/>
        </w:rPr>
        <w:t xml:space="preserve">500 </w:t>
      </w:r>
      <w:r>
        <w:rPr>
          <w:rFonts w:hint="eastAsia" w:ascii="仿宋_GB2312" w:hAnsi="仿宋_GB2312" w:eastAsia="仿宋_GB2312" w:cs="仿宋_GB2312"/>
          <w:b w:val="0"/>
          <w:bCs w:val="0"/>
          <w:spacing w:val="0"/>
          <w:kern w:val="1"/>
          <w:sz w:val="32"/>
          <w:szCs w:val="32"/>
          <w:u w:val="none"/>
          <w:lang w:val="en-US" w:eastAsia="zh-CN"/>
        </w:rPr>
        <w:t>元；</w:t>
      </w:r>
      <w:r>
        <w:rPr>
          <w:rFonts w:hint="default" w:ascii="仿宋_GB2312" w:hAnsi="仿宋_GB2312" w:eastAsia="仿宋_GB2312" w:cs="仿宋_GB2312"/>
          <w:b w:val="0"/>
          <w:bCs w:val="0"/>
          <w:spacing w:val="0"/>
          <w:kern w:val="1"/>
          <w:sz w:val="32"/>
          <w:szCs w:val="32"/>
          <w:u w:val="none"/>
          <w:lang w:val="en-US" w:eastAsia="zh-CN"/>
        </w:rPr>
        <w:t xml:space="preserve">5. </w:t>
      </w:r>
      <w:r>
        <w:rPr>
          <w:rFonts w:hint="eastAsia" w:ascii="仿宋_GB2312" w:hAnsi="仿宋_GB2312" w:eastAsia="仿宋_GB2312" w:cs="仿宋_GB2312"/>
          <w:b w:val="0"/>
          <w:bCs w:val="0"/>
          <w:spacing w:val="0"/>
          <w:kern w:val="1"/>
          <w:sz w:val="32"/>
          <w:szCs w:val="32"/>
          <w:u w:val="none"/>
          <w:lang w:val="en-US" w:eastAsia="zh-CN"/>
        </w:rPr>
        <w:t>未发生食品安全事故或未发生食源性疾病；</w:t>
      </w:r>
      <w:r>
        <w:rPr>
          <w:rFonts w:hint="default" w:ascii="仿宋_GB2312" w:hAnsi="仿宋_GB2312" w:eastAsia="仿宋_GB2312" w:cs="仿宋_GB2312"/>
          <w:b w:val="0"/>
          <w:bCs w:val="0"/>
          <w:spacing w:val="0"/>
          <w:kern w:val="1"/>
          <w:sz w:val="32"/>
          <w:szCs w:val="32"/>
          <w:u w:val="none"/>
          <w:lang w:val="en-US" w:eastAsia="zh-CN"/>
        </w:rPr>
        <w:t xml:space="preserve">6. </w:t>
      </w:r>
      <w:r>
        <w:rPr>
          <w:rFonts w:hint="eastAsia" w:ascii="仿宋_GB2312" w:hAnsi="仿宋_GB2312" w:eastAsia="仿宋_GB2312" w:cs="仿宋_GB2312"/>
          <w:b w:val="0"/>
          <w:bCs w:val="0"/>
          <w:spacing w:val="0"/>
          <w:kern w:val="1"/>
          <w:sz w:val="32"/>
          <w:szCs w:val="32"/>
          <w:u w:val="none"/>
          <w:lang w:val="en-US" w:eastAsia="zh-CN"/>
        </w:rPr>
        <w:t>立即自行改正或责令改正期间已改正。”所规定的情形，综合考虑个案情况、当事人主客观情况等相关因素，坚持处罚与教育相结合的原则，决定对当事人不予行政处罚。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依据《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和《中华人民共和国行政处罚法》第三十三条第一款“违法行为轻微并及时改正，没有造成危害后果的，不予行政处罚。初次违法且危害后果轻微并及时改正的，可以不予行政处罚。”的规定，责令当事人改正违法行为，决定对当事人销售超过保质期的食品的行为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依据《中华人民共和国行政处罚法》第三十三条第三款“对当事人的违法行为依法不予行政处罚的，行政机关应当对当事人进行教育。”的规定，教育具体内容如下：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1.认真学习《中华人民共和国食品安全法》关于开展食品经营活动的要求及具体规范。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2.明确食品经营者对其经营的食品安全负责，保证食品安全，诚信自律，对社会和公众负责，接受社会监督，承担社会责任。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3.加强对食品的采购、验收、陈列、销售各个环节的规范管理，确保食品安全。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 xml:space="preserve">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r>
        <w:rPr>
          <w:rFonts w:hint="eastAsia" w:ascii="仿宋_GB2312" w:hAnsi="仿宋_GB2312" w:eastAsia="仿宋_GB2312" w:cs="仿宋_GB2312"/>
          <w:b w:val="0"/>
          <w:bCs w:val="0"/>
          <w:spacing w:val="0"/>
          <w:kern w:val="1"/>
          <w:sz w:val="32"/>
          <w:szCs w:val="32"/>
          <w:u w:val="none"/>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乌苏市市场监督管理局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 xml:space="preserve">                               2025年9月8日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pacing w:val="0"/>
          <w:kern w:val="1"/>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（市场监督管理部门将依法向社会公开行政处罚决定信息）</w:t>
      </w:r>
      <w:r>
        <w:rPr>
          <w:rFonts w:hint="eastAsia" w:ascii="仿宋_GB2312" w:hAnsi="仿宋_GB2312" w:eastAsia="仿宋_GB2312" w:cs="仿宋_GB2312"/>
          <w:b w:val="0"/>
          <w:bCs w:val="0"/>
          <w:spacing w:val="0"/>
          <w:kern w:val="1"/>
          <w:sz w:val="32"/>
          <w:szCs w:val="32"/>
          <w:u w:val="none"/>
          <w:lang w:val="en-US" w:eastAsia="zh-CN"/>
        </w:rPr>
        <mc:AlternateContent>
          <mc:Choice Requires="wps">
            <w:drawing>
              <wp:anchor distT="0" distB="0" distL="114300" distR="114300" simplePos="0" relativeHeight="251661312" behindDoc="0" locked="0" layoutInCell="1" allowOverlap="1">
                <wp:simplePos x="0" y="0"/>
                <wp:positionH relativeFrom="column">
                  <wp:posOffset>-132080</wp:posOffset>
                </wp:positionH>
                <wp:positionV relativeFrom="paragraph">
                  <wp:posOffset>343535</wp:posOffset>
                </wp:positionV>
                <wp:extent cx="5549900" cy="635"/>
                <wp:effectExtent l="0" t="0" r="0" b="0"/>
                <wp:wrapNone/>
                <wp:docPr id="3" name="Line 4"/>
                <wp:cNvGraphicFramePr/>
                <a:graphic xmlns:a="http://schemas.openxmlformats.org/drawingml/2006/main">
                  <a:graphicData uri="http://schemas.microsoft.com/office/word/2010/wordprocessingShape">
                    <wps:wsp>
                      <wps:cNvCnPr/>
                      <wps:spPr>
                        <a:xfrm>
                          <a:off x="0" y="0"/>
                          <a:ext cx="55499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10.4pt;margin-top:27.05pt;height:0.05pt;width:437pt;z-index:251661312;mso-width-relative:page;mso-height-relative:page;" filled="f" stroked="t" coordsize="21600,21600" o:gfxdata="UEsDBAoAAAAAAIdO4kAAAAAAAAAAAAAAAAAEAAAAZHJzL1BLAwQUAAAACACHTuJA87D+/tkAAAAJ&#10;AQAADwAAAGRycy9kb3ducmV2LnhtbE2PzW7CMBCE75X6DtZW4gZ2AhSUxkEICamXUkH7AEu8JFHj&#10;dRSbn/D0Naf2uLOjmW/y1c224kK9bxxrSCYKBHHpTMOVhu+v7XgJwgdkg61j0jCQh1Xx/JRjZtyV&#10;93Q5hErEEPYZaqhD6DIpfVmTRT9xHXH8nVxvMcSzr6Tp8RrDbStTpV6lxYZjQ40dbWoqfw5nq2G/&#10;cbvFupt9vu/Cx2lxvw9UVoPWo5dEvYEIdAt/ZnjgR3QoItPRndl40WoYpyqiBw3zWQIiGpbzaQri&#10;+BBSkEUu/y8ofgFQSwMEFAAAAAgAh07iQAL8CBTeAQAA3AMAAA4AAABkcnMvZTJvRG9jLnhtbK1T&#10;TW/bMAy9D9h/EHRfnLR11xpxemjWXYotQNcfoEi0LUBfEJU4+fej5CzduksO9UGmROqR75FaPhys&#10;YXuIqL1r+WI25wyc9Eq7vuWvv56+3HGGSTgljHfQ8iMgf1h9/rQcQwNXfvBGQWQE4rAZQ8uHlEJT&#10;VSgHsAJnPoAjZ+ejFYm2sa9UFCOhW1Ndzee31eijCtFLQKTT9eTkJ8R4CaDvOi1h7eXOgksTagQj&#10;ElHCQQfkq1Jt14FMP7sOITHTcmKaykpJyN7mtVotRdNHEQYtTyWIS0p4x8kK7SjpGWotkmC7qP+D&#10;slpGj75LM+ltNREpihCLxfydNi+DCFC4kNQYzqLjx8HKH/tNZFq1/JozJyw1/Fk7YDdZmTFgQwGP&#10;bhNPOwybmGkeumjznwiwQ1HzeFYTDolJOqzrm/v7OQktyXd7XWfE6u1qiJi+g7csGy03lLUoKPbP&#10;mKbQPyE5k3FspHGt777WhCho8DpqOJk2UPHo+nIZvdHqSRuTr2Dst48msr3IzS/fqYZ/wnKWtcBh&#10;iiuuHCaaAYT65hRLx0CyOHoNPNdgQXFmgB5PtkpkEtpcEkn0jSMVsrCTlNnaenWkJuxC1P1AUixK&#10;ldlDTS+anQY0T9Xf+4L09ih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zsP7+2QAAAAkBAAAP&#10;AAAAAAAAAAEAIAAAACIAAABkcnMvZG93bnJldi54bWxQSwECFAAUAAAACACHTuJAAvwIFN4BAADc&#10;AwAADgAAAAAAAAABACAAAAAoAQAAZHJzL2Uyb0RvYy54bWxQSwUGAAAAAAYABgBZAQAAeAU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Line 3"/>
                <wp:cNvGraphicFramePr/>
                <a:graphic xmlns:a="http://schemas.openxmlformats.org/drawingml/2006/main">
                  <a:graphicData uri="http://schemas.microsoft.com/office/word/2010/wordprocessingShape">
                    <wps:wsp>
                      <wps:cNvCnPr/>
                      <wps:spPr>
                        <a:xfrm>
                          <a:off x="0" y="0"/>
                          <a:ext cx="576262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1638.35pt;height:0.1pt;width:453.75pt;z-index:251660288;mso-width-relative:page;mso-height-relative:page;" filled="f" stroked="t" coordsize="21600,21600" o:gfxdata="UEsDBAoAAAAAAIdO4kAAAAAAAAAAAAAAAAAEAAAAZHJzL1BLAwQUAAAACACHTuJA8fErs9gAAAAK&#10;AQAADwAAAGRycy9kb3ducmV2LnhtbE2PzU7DMBCE70i8g7VIvVSt3VQ0NMTpgTY3LhQqrtt4SSLi&#10;dRq7fzw9RhzgODurmW/y1cV24kSDbx1rmE0VCOLKmZZrDW+v5eQBhA/IBjvHpOFKHlbF7U2OmXFn&#10;fqHTNtQihrDPUEMTQp9J6auGLPqp64mj9+EGiyHKoZZmwHMMt51MlFpIiy3HhgZ7emqo+twerQZf&#10;7uhQfo2rsXqf146Sw/p5g1qP7mbqEUSgS/h7hh/8iA5FZNq7IxsvOg1xSNAwT9JFCiL6S5Xeg9j/&#10;npYgi1z+n1B8A1BLAwQUAAAACACHTuJAPe5aMN4BAADcAwAADgAAAGRycy9lMm9Eb2MueG1srVNN&#10;b9swDL0P2H8QdG+cuEi6GXF6aNZdii3Auh/ASLItQF8QlTj596PkLN26Sw7zQaZE6pHvkVo/nqxh&#10;RxVRe9fyxWzOmXLCS+36lv98fb77xBkmcBKMd6rlZ4X8cfPxw3oMjar94I1UkRGIw2YMLR9SCk1V&#10;oRiUBZz5oBw5Ox8tJNrGvpIRRkK3pqrn81U1+ihD9EIh0ul2cvILYrwF0HedFmrrxcEqlybUqAwk&#10;ooSDDsg3pdquUyJ97zpUiZmWE9NUVkpC9j6v1WYNTR8hDFpcSoBbSnjHyYJ2lPQKtYUE7BD1P1BW&#10;i+jRd2kmvK0mIkURYrGYv9PmxwBBFS4kNYar6Pj/YMW34y4yLVtec+bAUsNftFPsPiszBmwo4Mnt&#10;4mWHYRczzVMXbf4TAXYqap6vaqpTYoIOlw+relUvORPkW9QPRezq7W6ImL4qb1k2Wm4obZEQji+Y&#10;KB+F/g7JqYxjY8s/Lwsi0OB11HACt4GKR9eXu+iNls/amHwDY79/MpEdITe/fJkV4f4VlpNsAYcp&#10;rrimsRgUyC9OsnQOJIuj18BzCVZJzoyix5MtAoQmgTa3RFJq46iCLOwkZbb2Xp6pCYcQdT+QEotS&#10;ZfZQ00u9lwHNU/XnviC9PcrN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HxK7PYAAAACgEAAA8A&#10;AAAAAAAAAQAgAAAAIgAAAGRycy9kb3ducmV2LnhtbFBLAQIUABQAAAAIAIdO4kA97low3gEAANwD&#10;AAAOAAAAAAAAAAEAIAAAACcBAABkcnMvZTJvRG9jLnhtbFBLBQYAAAAABgAGAFkBAAB3BQ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spacing w:val="0"/>
          <w:kern w:val="1"/>
          <w:sz w:val="32"/>
          <w:szCs w:val="32"/>
          <w:u w:val="none"/>
          <w:lang w:val="en-US" w:eastAsia="zh-CN"/>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Quad Arrow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h/iVr0BAACaAwAADgAAAGRycy9lMm9Eb2MueG1srVNNb9swDL0P2H8Q&#10;dG/sBMUQGHGKFkGLAsU+0O0HKLIcC5BEgZJj59+Pku106y497CJTJPX4Hknv7kZr2Flh0OBqvl6V&#10;nCknodHuVPNfPx9vtpyFKFwjDDhV84sK/G7/+dNu8JXaQAemUcgIxIVq8DXvYvRVUQTZKSvCCrxy&#10;FGwBrYh0xVPRoBgI3ZpiU5ZfigGw8QhShUDewxTkMyJ+BBDaVkt1ANlb5eKEisqISJJCp33g+8y2&#10;bZWM39o2qMhMzUlpzCcVIfuYzmK/E9UJhe+0nCmIj1B4p8kK7ajoFeogomA96n+grJYIAdq4kmCL&#10;SUjuCKlYl+9689oJr7IWanXw16aH/wcrv56/I9NNzW85c8LSwH/0omH3iDCwderP4ENFaa+eEuP4&#10;ACNtzeIP5EyyxxZt+pIgRnHq7uXaXTVGJtOj7Wa7LSkkKbZcCL94e+4xxCcFliWj5kjjy10V55cQ&#10;p9QlJVVz8KiNySM07i8HYSZPkbhPHJMVx+M4CzpCcyE9A02+5o4WnTPz7KixaUkWAxfjuBi9R33q&#10;iNo68wr+vo9EInNLFSbYuTCNLKub1yvtxJ/3nPX2S+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aH+JWvQEAAJoDAAAOAAAAAAAAAAEAIAAAAB4BAABkcnMvZTJvRG9jLnhtbFBLBQYAAAAA&#10;BgAGAFkBAABNBQAAAAA=&#10;">
              <v:fill on="f" focussize="0,0"/>
              <v:stroke on="f"/>
              <v:imagedata o:title=""/>
              <o:lock v:ext="edit" aspectratio="f"/>
              <v:textbox inset="0mm,0mm,0mm,0mm" style="mso-fit-shape-to-text:t;">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32CD00D9"/>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7C206D"/>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1E30D70"/>
    <w:rsid w:val="020C615A"/>
    <w:rsid w:val="02E2106C"/>
    <w:rsid w:val="02F500A5"/>
    <w:rsid w:val="02F57502"/>
    <w:rsid w:val="0399231D"/>
    <w:rsid w:val="03DE5A5A"/>
    <w:rsid w:val="04083930"/>
    <w:rsid w:val="04227D12"/>
    <w:rsid w:val="04EB6C34"/>
    <w:rsid w:val="05293C81"/>
    <w:rsid w:val="05A20BC7"/>
    <w:rsid w:val="05F93106"/>
    <w:rsid w:val="069D5F06"/>
    <w:rsid w:val="077A5CE8"/>
    <w:rsid w:val="07941252"/>
    <w:rsid w:val="07AE2414"/>
    <w:rsid w:val="07D539EB"/>
    <w:rsid w:val="087704B7"/>
    <w:rsid w:val="08A9631E"/>
    <w:rsid w:val="097C14D1"/>
    <w:rsid w:val="09F854AC"/>
    <w:rsid w:val="0A5862FA"/>
    <w:rsid w:val="0AC11A84"/>
    <w:rsid w:val="0AE27065"/>
    <w:rsid w:val="0D1E2F82"/>
    <w:rsid w:val="0D841563"/>
    <w:rsid w:val="0DC63B19"/>
    <w:rsid w:val="0E4B4474"/>
    <w:rsid w:val="0E66287C"/>
    <w:rsid w:val="0E6D7FE1"/>
    <w:rsid w:val="0E71501E"/>
    <w:rsid w:val="0E861A55"/>
    <w:rsid w:val="0EB5499F"/>
    <w:rsid w:val="0F4766AD"/>
    <w:rsid w:val="0F7D72CC"/>
    <w:rsid w:val="105203B8"/>
    <w:rsid w:val="105F5FF9"/>
    <w:rsid w:val="10A14B4C"/>
    <w:rsid w:val="10A42EAE"/>
    <w:rsid w:val="10C3559A"/>
    <w:rsid w:val="11EA1AF8"/>
    <w:rsid w:val="12D907ED"/>
    <w:rsid w:val="133177BB"/>
    <w:rsid w:val="135A334F"/>
    <w:rsid w:val="13C57235"/>
    <w:rsid w:val="13DB3D64"/>
    <w:rsid w:val="13EA260D"/>
    <w:rsid w:val="14446C87"/>
    <w:rsid w:val="144B0C52"/>
    <w:rsid w:val="147176C3"/>
    <w:rsid w:val="14BD5C0F"/>
    <w:rsid w:val="159E1D48"/>
    <w:rsid w:val="15CE1D85"/>
    <w:rsid w:val="15F72401"/>
    <w:rsid w:val="16AA0CBE"/>
    <w:rsid w:val="1707051D"/>
    <w:rsid w:val="17330ADE"/>
    <w:rsid w:val="177709CC"/>
    <w:rsid w:val="17DB04EC"/>
    <w:rsid w:val="17F43647"/>
    <w:rsid w:val="18E37943"/>
    <w:rsid w:val="1924176A"/>
    <w:rsid w:val="198409BC"/>
    <w:rsid w:val="1AC2703F"/>
    <w:rsid w:val="1CA319FE"/>
    <w:rsid w:val="1D187FC9"/>
    <w:rsid w:val="1DE210CD"/>
    <w:rsid w:val="1E4B46C1"/>
    <w:rsid w:val="1F07742F"/>
    <w:rsid w:val="1F1D4581"/>
    <w:rsid w:val="1F5E49F4"/>
    <w:rsid w:val="1FD578CE"/>
    <w:rsid w:val="1FDE5CC1"/>
    <w:rsid w:val="20156597"/>
    <w:rsid w:val="203F7348"/>
    <w:rsid w:val="20610001"/>
    <w:rsid w:val="20B33E9D"/>
    <w:rsid w:val="21147224"/>
    <w:rsid w:val="21265A69"/>
    <w:rsid w:val="212D2474"/>
    <w:rsid w:val="213B3BD2"/>
    <w:rsid w:val="21BB6E8B"/>
    <w:rsid w:val="21D52CE5"/>
    <w:rsid w:val="21EA7E7F"/>
    <w:rsid w:val="22FB54DD"/>
    <w:rsid w:val="230C5623"/>
    <w:rsid w:val="2392443F"/>
    <w:rsid w:val="23C62FBD"/>
    <w:rsid w:val="245411E8"/>
    <w:rsid w:val="246708C0"/>
    <w:rsid w:val="2666681A"/>
    <w:rsid w:val="26B83100"/>
    <w:rsid w:val="26CA6141"/>
    <w:rsid w:val="29657EE4"/>
    <w:rsid w:val="29D64A92"/>
    <w:rsid w:val="2A735E2A"/>
    <w:rsid w:val="2AEC2C1F"/>
    <w:rsid w:val="2B531CF4"/>
    <w:rsid w:val="2D3578F4"/>
    <w:rsid w:val="2E5E747E"/>
    <w:rsid w:val="2E856D44"/>
    <w:rsid w:val="2ED44E3C"/>
    <w:rsid w:val="2FF16036"/>
    <w:rsid w:val="313D699C"/>
    <w:rsid w:val="32227552"/>
    <w:rsid w:val="32716B07"/>
    <w:rsid w:val="32CD00D9"/>
    <w:rsid w:val="335940E4"/>
    <w:rsid w:val="341C4261"/>
    <w:rsid w:val="34D21D83"/>
    <w:rsid w:val="34D63A18"/>
    <w:rsid w:val="34D90479"/>
    <w:rsid w:val="35420420"/>
    <w:rsid w:val="361B5B34"/>
    <w:rsid w:val="363174FB"/>
    <w:rsid w:val="366F25AC"/>
    <w:rsid w:val="377B1EA9"/>
    <w:rsid w:val="37BA5154"/>
    <w:rsid w:val="38074FED"/>
    <w:rsid w:val="38796560"/>
    <w:rsid w:val="39635608"/>
    <w:rsid w:val="39FA675A"/>
    <w:rsid w:val="3A0C25C8"/>
    <w:rsid w:val="3A2D6818"/>
    <w:rsid w:val="3B4757F2"/>
    <w:rsid w:val="3C61253D"/>
    <w:rsid w:val="3D642A56"/>
    <w:rsid w:val="3EB96CF1"/>
    <w:rsid w:val="3F143839"/>
    <w:rsid w:val="40095632"/>
    <w:rsid w:val="4024347E"/>
    <w:rsid w:val="407C3881"/>
    <w:rsid w:val="41506C5A"/>
    <w:rsid w:val="433A4FFB"/>
    <w:rsid w:val="44462444"/>
    <w:rsid w:val="44BE06D2"/>
    <w:rsid w:val="45B94A47"/>
    <w:rsid w:val="468477C0"/>
    <w:rsid w:val="46F726F8"/>
    <w:rsid w:val="47304480"/>
    <w:rsid w:val="473F44FC"/>
    <w:rsid w:val="47735191"/>
    <w:rsid w:val="4794373E"/>
    <w:rsid w:val="479A6188"/>
    <w:rsid w:val="47EB2540"/>
    <w:rsid w:val="482E6424"/>
    <w:rsid w:val="4A5646CC"/>
    <w:rsid w:val="4A79519E"/>
    <w:rsid w:val="4A7E3ED1"/>
    <w:rsid w:val="4AE4609B"/>
    <w:rsid w:val="4AF9337D"/>
    <w:rsid w:val="4B3F0159"/>
    <w:rsid w:val="4B545FB2"/>
    <w:rsid w:val="4B65332E"/>
    <w:rsid w:val="4BB17F88"/>
    <w:rsid w:val="4BB8680E"/>
    <w:rsid w:val="4C2523E6"/>
    <w:rsid w:val="4C4635A7"/>
    <w:rsid w:val="4C5202B6"/>
    <w:rsid w:val="4D7A0AAA"/>
    <w:rsid w:val="4EF22F11"/>
    <w:rsid w:val="4F4C3D37"/>
    <w:rsid w:val="50B06C84"/>
    <w:rsid w:val="50B824AA"/>
    <w:rsid w:val="50DA49D2"/>
    <w:rsid w:val="51065A5D"/>
    <w:rsid w:val="51467F2B"/>
    <w:rsid w:val="526C5450"/>
    <w:rsid w:val="52FE54E9"/>
    <w:rsid w:val="531301C9"/>
    <w:rsid w:val="53596652"/>
    <w:rsid w:val="53C80F16"/>
    <w:rsid w:val="53FD3A86"/>
    <w:rsid w:val="552E51F9"/>
    <w:rsid w:val="553E7395"/>
    <w:rsid w:val="55587FD7"/>
    <w:rsid w:val="568A5AB5"/>
    <w:rsid w:val="56B43355"/>
    <w:rsid w:val="57096DD9"/>
    <w:rsid w:val="578D15B1"/>
    <w:rsid w:val="59064ED5"/>
    <w:rsid w:val="590A2BA9"/>
    <w:rsid w:val="590D285B"/>
    <w:rsid w:val="599945DF"/>
    <w:rsid w:val="5A3A73C1"/>
    <w:rsid w:val="5A56321D"/>
    <w:rsid w:val="5AB3145C"/>
    <w:rsid w:val="5AB75F5E"/>
    <w:rsid w:val="5B0D79C9"/>
    <w:rsid w:val="5B4506D1"/>
    <w:rsid w:val="5BE63E76"/>
    <w:rsid w:val="5C63158B"/>
    <w:rsid w:val="5CEE3D2B"/>
    <w:rsid w:val="5CFC67CB"/>
    <w:rsid w:val="5D58253C"/>
    <w:rsid w:val="5E4D261B"/>
    <w:rsid w:val="5ECC6A57"/>
    <w:rsid w:val="5F842261"/>
    <w:rsid w:val="60030228"/>
    <w:rsid w:val="63264974"/>
    <w:rsid w:val="63C15A3F"/>
    <w:rsid w:val="63C77B1A"/>
    <w:rsid w:val="64274220"/>
    <w:rsid w:val="64436044"/>
    <w:rsid w:val="64684F43"/>
    <w:rsid w:val="64E70FF8"/>
    <w:rsid w:val="66683448"/>
    <w:rsid w:val="67194334"/>
    <w:rsid w:val="67463E98"/>
    <w:rsid w:val="677C0558"/>
    <w:rsid w:val="67A96ADC"/>
    <w:rsid w:val="67BB158D"/>
    <w:rsid w:val="68474B93"/>
    <w:rsid w:val="68722BD2"/>
    <w:rsid w:val="68D65CB9"/>
    <w:rsid w:val="69E3170B"/>
    <w:rsid w:val="6AC57F77"/>
    <w:rsid w:val="6B836E07"/>
    <w:rsid w:val="6C46035D"/>
    <w:rsid w:val="6D504946"/>
    <w:rsid w:val="6DC77E4F"/>
    <w:rsid w:val="6DCB5D2E"/>
    <w:rsid w:val="6F534F82"/>
    <w:rsid w:val="6FDE641B"/>
    <w:rsid w:val="703A5E3B"/>
    <w:rsid w:val="718C798E"/>
    <w:rsid w:val="718C7F94"/>
    <w:rsid w:val="74D34BB1"/>
    <w:rsid w:val="75CC47FF"/>
    <w:rsid w:val="76247FA9"/>
    <w:rsid w:val="76B908B8"/>
    <w:rsid w:val="771858D9"/>
    <w:rsid w:val="7762630F"/>
    <w:rsid w:val="78A97ED4"/>
    <w:rsid w:val="78AB1B61"/>
    <w:rsid w:val="79151323"/>
    <w:rsid w:val="7A03797D"/>
    <w:rsid w:val="7A0D4654"/>
    <w:rsid w:val="7A121323"/>
    <w:rsid w:val="7A4F4CF5"/>
    <w:rsid w:val="7A553470"/>
    <w:rsid w:val="7A5F2945"/>
    <w:rsid w:val="7B933EC9"/>
    <w:rsid w:val="7CC50336"/>
    <w:rsid w:val="7D3B10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qFormat/>
    <w:uiPriority w:val="0"/>
    <w:rPr>
      <w:rFonts w:ascii="Calibri" w:hAnsi="Calibri"/>
      <w:kern w:val="2"/>
      <w:sz w:val="18"/>
      <w:szCs w:val="18"/>
    </w:rPr>
  </w:style>
  <w:style w:type="character" w:customStyle="1" w:styleId="9">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3325</Words>
  <Characters>3499</Characters>
  <Lines>6</Lines>
  <Paragraphs>6</Paragraphs>
  <TotalTime>1</TotalTime>
  <ScaleCrop>false</ScaleCrop>
  <LinksUpToDate>false</LinksUpToDate>
  <CharactersWithSpaces>3622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2025-07-07T07:36:00Z</cp:lastPrinted>
  <dcterms:modified xsi:type="dcterms:W3CDTF">2025-09-24T09:13:05Z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08D59DCD3F1144CB912C760F71F24962</vt:lpwstr>
  </property>
  <property fmtid="{D5CDD505-2E9C-101B-9397-08002B2CF9AE}" pid="4" name="KSOTemplateDocerSaveRecord">
    <vt:lpwstr>eyJoZGlkIjoiMjhjYjA5MTE5ZDA4NTVkMjc4ZGUyZjQzZWU4NWQ2Y2YiLCJ1c2VySWQiOiI5NTE2MTA2NTAifQ==</vt:lpwstr>
  </property>
</Properties>
</file>