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opLinePunct w:val="0"/>
        <w:bidi w:val="0"/>
        <w:spacing w:line="500" w:lineRule="exact"/>
        <w:ind w:left="0" w:right="0" w:firstLine="0" w:firstLineChars="0"/>
        <w:jc w:val="center"/>
        <w:rPr>
          <w:rFonts w:hint="eastAsia" w:ascii="Times New Roman" w:hAnsi="方正小标宋简体" w:eastAsia="方正小标宋简体" w:cs="方正小标宋简体"/>
          <w:bCs/>
          <w:sz w:val="44"/>
          <w:szCs w:val="44"/>
        </w:rPr>
      </w:pPr>
      <w:r>
        <w:rPr>
          <w:rFonts w:hint="eastAsia" w:ascii="Times New Roman" w:hAnsi="方正小标宋简体" w:eastAsia="方正小标宋简体" w:cs="方正小标宋简体"/>
          <w:bCs/>
          <w:sz w:val="44"/>
          <w:szCs w:val="44"/>
          <w:lang w:eastAsia="zh-CN"/>
        </w:rPr>
        <w:t>乌苏市</w:t>
      </w:r>
      <w:r>
        <w:rPr>
          <w:rFonts w:hint="eastAsia" w:ascii="Times New Roman" w:hAnsi="方正小标宋简体" w:eastAsia="方正小标宋简体" w:cs="方正小标宋简体"/>
          <w:bCs/>
          <w:sz w:val="44"/>
          <w:szCs w:val="44"/>
        </w:rPr>
        <w:t>市场监督管理局</w:t>
      </w:r>
    </w:p>
    <w:p>
      <w:pPr>
        <w:keepNext w:val="0"/>
        <w:keepLines w:val="0"/>
        <w:pageBreakBefore w:val="0"/>
        <w:topLinePunct w:val="0"/>
        <w:bidi w:val="0"/>
        <w:spacing w:line="500" w:lineRule="exact"/>
        <w:ind w:left="0" w:right="0" w:firstLine="0" w:firstLineChars="0"/>
        <w:jc w:val="center"/>
        <w:rPr>
          <w:rFonts w:hint="eastAsia" w:ascii="Times New Roman" w:hAnsi="方正小标宋简体" w:eastAsia="方正小标宋简体" w:cs="方正小标宋简体"/>
          <w:bCs/>
          <w:sz w:val="44"/>
          <w:szCs w:val="44"/>
        </w:rPr>
      </w:pPr>
      <w:r>
        <w:rPr>
          <w:rFonts w:hint="eastAsia" w:ascii="Times New Roman" w:hAnsi="方正小标宋简体" w:eastAsia="方正小标宋简体" w:cs="方正小标宋简体"/>
          <w:bCs/>
          <w:sz w:val="44"/>
          <w:szCs w:val="44"/>
        </w:rPr>
        <w:t>行政处罚决定书</w:t>
      </w:r>
    </w:p>
    <w:p>
      <w:pPr>
        <w:keepNext w:val="0"/>
        <w:keepLines w:val="0"/>
        <w:pageBreakBefore w:val="0"/>
        <w:widowControl w:val="0"/>
        <w:kinsoku/>
        <w:overflowPunct/>
        <w:topLinePunct w:val="0"/>
        <w:autoSpaceDE/>
        <w:autoSpaceDN/>
        <w:bidi w:val="0"/>
        <w:adjustRightInd/>
        <w:snapToGrid/>
        <w:spacing w:line="500" w:lineRule="exact"/>
        <w:ind w:left="0" w:right="0" w:firstLine="0" w:firstLineChars="0"/>
        <w:jc w:val="center"/>
        <w:textAlignment w:val="auto"/>
        <w:rPr>
          <w:rFonts w:ascii="Microsoft JhengHei" w:hAnsi="Arial" w:eastAsia="Arial" w:cs="Arial"/>
          <w:snapToGrid w:val="0"/>
          <w:color w:val="000000"/>
          <w:kern w:val="0"/>
          <w:sz w:val="21"/>
          <w:szCs w:val="21"/>
        </w:rPr>
      </w:pPr>
      <w:r>
        <w:rPr>
          <w:rFonts w:hint="eastAsia" w:ascii="仿宋" w:hAnsi="仿宋" w:eastAsia="仿宋" w:cs="Times New Roman"/>
          <w:sz w:val="32"/>
          <w:szCs w:val="32"/>
          <w:u w:val="none"/>
          <w:lang w:eastAsia="zh-CN"/>
        </w:rPr>
        <w:t>塔乌</w:t>
      </w:r>
      <w:r>
        <w:rPr>
          <w:rFonts w:hint="eastAsia" w:ascii="仿宋" w:hAnsi="仿宋" w:eastAsia="仿宋" w:cs="Times New Roman"/>
          <w:sz w:val="32"/>
          <w:szCs w:val="32"/>
          <w:u w:val="none"/>
        </w:rPr>
        <w:t>市监</w:t>
      </w:r>
      <w:r>
        <w:rPr>
          <w:rFonts w:hint="eastAsia" w:ascii="仿宋" w:hAnsi="仿宋" w:eastAsia="仿宋" w:cs="Times New Roman"/>
          <w:sz w:val="32"/>
          <w:szCs w:val="32"/>
          <w:u w:val="none"/>
          <w:lang w:eastAsia="zh-CN"/>
        </w:rPr>
        <w:t>处</w:t>
      </w:r>
      <w:r>
        <w:rPr>
          <w:rFonts w:hint="eastAsia" w:ascii="仿宋" w:hAnsi="仿宋" w:eastAsia="仿宋" w:cs="Times New Roman"/>
          <w:sz w:val="32"/>
          <w:szCs w:val="32"/>
          <w:u w:val="none"/>
        </w:rPr>
        <w:t>罚〔</w:t>
      </w:r>
      <w:r>
        <w:rPr>
          <w:rFonts w:hint="eastAsia" w:ascii="仿宋" w:hAnsi="仿宋" w:eastAsia="仿宋" w:cs="Times New Roman"/>
          <w:sz w:val="32"/>
          <w:szCs w:val="32"/>
          <w:u w:val="none"/>
          <w:lang w:val="en-US" w:eastAsia="zh-CN"/>
        </w:rPr>
        <w:t>2025</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149</w:t>
      </w:r>
      <w:r>
        <w:rPr>
          <w:rFonts w:hint="eastAsia" w:ascii="仿宋" w:hAnsi="仿宋" w:eastAsia="仿宋" w:cs="Times New Roman"/>
          <w:sz w:val="32"/>
          <w:szCs w:val="32"/>
          <w:u w:val="none"/>
        </w:rPr>
        <w:t>号</w:t>
      </w:r>
    </w:p>
    <w:p>
      <w:pPr>
        <w:keepNext w:val="0"/>
        <w:keepLines w:val="0"/>
        <w:pageBreakBefore w:val="0"/>
        <w:widowControl w:val="0"/>
        <w:kinsoku/>
        <w:wordWrap w:val="0"/>
        <w:overflowPunct/>
        <w:topLinePunct w:val="0"/>
        <w:autoSpaceDE/>
        <w:autoSpaceDN/>
        <w:bidi w:val="0"/>
        <w:adjustRightInd/>
        <w:snapToGrid/>
        <w:spacing w:line="50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0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w:t>
      </w:r>
      <w:r>
        <w:rPr>
          <w:rFonts w:hint="eastAsia" w:ascii="仿宋_GB2312" w:hAnsi="仿宋_GB2312" w:eastAsia="仿宋_GB2312" w:cs="仿宋_GB2312"/>
          <w:snapToGrid w:val="0"/>
          <w:color w:val="000000"/>
          <w:spacing w:val="0"/>
          <w:w w:val="100"/>
          <w:kern w:val="0"/>
          <w:sz w:val="32"/>
          <w:szCs w:val="32"/>
          <w:lang w:eastAsia="zh-CN"/>
        </w:rPr>
        <w:t>乌苏市安可健康管理有限公司</w:t>
      </w:r>
    </w:p>
    <w:p>
      <w:pPr>
        <w:keepNext w:val="0"/>
        <w:keepLines w:val="0"/>
        <w:pageBreakBefore w:val="0"/>
        <w:widowControl w:val="0"/>
        <w:kinsoku/>
        <w:wordWrap w:val="0"/>
        <w:overflowPunct/>
        <w:topLinePunct w:val="0"/>
        <w:autoSpaceDE/>
        <w:autoSpaceDN/>
        <w:bidi w:val="0"/>
        <w:adjustRightInd/>
        <w:snapToGrid/>
        <w:spacing w:line="500" w:lineRule="exact"/>
        <w:ind w:left="0" w:right="0" w:firstLine="0" w:firstLineChars="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主体资格证照名称：</w:t>
      </w:r>
      <w:r>
        <w:rPr>
          <w:rFonts w:hint="eastAsia" w:ascii="仿宋" w:hAnsi="仿宋" w:eastAsia="仿宋" w:cs="仿宋"/>
          <w:bCs/>
          <w:sz w:val="32"/>
          <w:szCs w:val="32"/>
          <w:lang w:val="en-US" w:eastAsia="zh-CN"/>
        </w:rPr>
        <w:t>《</w:t>
      </w:r>
      <w:r>
        <w:rPr>
          <w:rFonts w:hint="eastAsia" w:ascii="仿宋_GB2312" w:hAnsi="仿宋_GB2312" w:eastAsia="仿宋_GB2312" w:cs="仿宋_GB2312"/>
          <w:kern w:val="0"/>
          <w:sz w:val="32"/>
          <w:szCs w:val="32"/>
          <w:lang w:val="en-US" w:eastAsia="zh-CN"/>
        </w:rPr>
        <w:t>营业执照</w:t>
      </w:r>
      <w:r>
        <w:rPr>
          <w:rFonts w:hint="eastAsia" w:ascii="仿宋" w:hAnsi="仿宋" w:eastAsia="仿宋" w:cs="仿宋"/>
          <w:bCs/>
          <w:sz w:val="32"/>
          <w:szCs w:val="32"/>
          <w:lang w:val="en-US" w:eastAsia="zh-CN"/>
        </w:rPr>
        <w:t>》</w:t>
      </w:r>
    </w:p>
    <w:p>
      <w:pPr>
        <w:keepNext w:val="0"/>
        <w:keepLines w:val="0"/>
        <w:pageBreakBefore w:val="0"/>
        <w:widowControl w:val="0"/>
        <w:kinsoku/>
        <w:wordWrap w:val="0"/>
        <w:overflowPunct/>
        <w:topLinePunct w:val="0"/>
        <w:autoSpaceDE/>
        <w:autoSpaceDN/>
        <w:bidi w:val="0"/>
        <w:adjustRightInd/>
        <w:snapToGrid/>
        <w:spacing w:line="50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统一社会信用代码：</w:t>
      </w:r>
      <w:r>
        <w:rPr>
          <w:rFonts w:hint="eastAsia" w:ascii="仿宋_GB2312" w:hAnsi="仿宋_GB2312" w:eastAsia="仿宋_GB2312" w:cs="仿宋_GB2312"/>
          <w:snapToGrid w:val="0"/>
          <w:color w:val="000000"/>
          <w:spacing w:val="0"/>
          <w:w w:val="100"/>
          <w:kern w:val="0"/>
          <w:sz w:val="32"/>
          <w:szCs w:val="32"/>
          <w:lang w:val="en-US" w:eastAsia="zh-CN"/>
        </w:rPr>
        <w:t>91654202MADTUJT157</w:t>
      </w:r>
    </w:p>
    <w:p>
      <w:pPr>
        <w:keepNext w:val="0"/>
        <w:keepLines w:val="0"/>
        <w:pageBreakBefore w:val="0"/>
        <w:widowControl w:val="0"/>
        <w:kinsoku/>
        <w:wordWrap w:val="0"/>
        <w:overflowPunct/>
        <w:topLinePunct w:val="0"/>
        <w:autoSpaceDE/>
        <w:autoSpaceDN/>
        <w:bidi w:val="0"/>
        <w:adjustRightInd/>
        <w:snapToGrid/>
        <w:spacing w:line="500" w:lineRule="exact"/>
        <w:ind w:left="0" w:right="0" w:firstLine="0" w:firstLineChars="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住所（住址）：新疆塔城地区</w:t>
      </w:r>
      <w:r>
        <w:rPr>
          <w:rFonts w:hint="eastAsia" w:ascii="仿宋_GB2312" w:hAnsi="仿宋_GB2312" w:eastAsia="仿宋_GB2312" w:cs="仿宋_GB2312"/>
          <w:snapToGrid w:val="0"/>
          <w:color w:val="000000"/>
          <w:spacing w:val="0"/>
          <w:w w:val="100"/>
          <w:kern w:val="0"/>
          <w:sz w:val="32"/>
          <w:szCs w:val="32"/>
          <w:lang w:val="en-US" w:eastAsia="zh-CN"/>
        </w:rPr>
        <w:t>乌苏市四棵树镇幸福路社区幸福路070号（农商行对面）</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经营者：王**      </w:t>
      </w:r>
    </w:p>
    <w:p>
      <w:pPr>
        <w:keepNext w:val="0"/>
        <w:keepLines w:val="0"/>
        <w:pageBreakBefore w:val="0"/>
        <w:kinsoku/>
        <w:wordWrap/>
        <w:topLinePunct w:val="0"/>
        <w:bidi w:val="0"/>
        <w:spacing w:line="500" w:lineRule="exact"/>
        <w:ind w:left="0" w:right="0" w:firstLine="640" w:firstLineChars="200"/>
        <w:jc w:val="both"/>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bCs/>
          <w:sz w:val="32"/>
          <w:szCs w:val="32"/>
          <w:lang w:val="en-US" w:eastAsia="zh-CN"/>
        </w:rPr>
        <w:t>2025年4月30日，我局执法人员</w:t>
      </w:r>
      <w:r>
        <w:rPr>
          <w:rFonts w:hint="eastAsia" w:ascii="仿宋_GB2312" w:hAnsi="仿宋_GB2312" w:eastAsia="仿宋_GB2312" w:cs="仿宋_GB2312"/>
          <w:snapToGrid w:val="0"/>
          <w:color w:val="000000"/>
          <w:spacing w:val="0"/>
          <w:w w:val="100"/>
          <w:kern w:val="0"/>
          <w:sz w:val="32"/>
          <w:szCs w:val="32"/>
          <w:lang w:val="en-US" w:eastAsia="zh-CN"/>
        </w:rPr>
        <w:t>艾依本、海山</w:t>
      </w:r>
      <w:r>
        <w:rPr>
          <w:rFonts w:hint="eastAsia" w:ascii="仿宋_GB2312" w:hAnsi="仿宋_GB2312" w:eastAsia="仿宋_GB2312" w:cs="仿宋_GB2312"/>
          <w:bCs/>
          <w:sz w:val="32"/>
          <w:szCs w:val="32"/>
          <w:lang w:val="en-US" w:eastAsia="zh-CN"/>
        </w:rPr>
        <w:t>收到12345便民服务平台服务工单（编号：DH25042965420000408），受理内容为：“群众反映在乌苏市四棵树镇安可养生美容品质馆购买科瑞健多功能理疗垫，金额：19800元，老板告知可以治疗高血压糖尿病等多种疾病，存在虚假宣传且无相关售卖产品资质”。根据投诉线索，我局执法人员</w:t>
      </w:r>
      <w:r>
        <w:rPr>
          <w:rFonts w:hint="eastAsia" w:ascii="仿宋_GB2312" w:hAnsi="仿宋_GB2312" w:eastAsia="仿宋_GB2312" w:cs="仿宋_GB2312"/>
          <w:snapToGrid w:val="0"/>
          <w:color w:val="000000"/>
          <w:spacing w:val="0"/>
          <w:w w:val="100"/>
          <w:kern w:val="0"/>
          <w:sz w:val="32"/>
          <w:szCs w:val="32"/>
          <w:lang w:val="en-US" w:eastAsia="zh-CN"/>
        </w:rPr>
        <w:t>艾依本、海山于</w:t>
      </w:r>
      <w:r>
        <w:rPr>
          <w:rFonts w:hint="eastAsia" w:ascii="仿宋_GB2312" w:hAnsi="仿宋_GB2312" w:eastAsia="仿宋_GB2312" w:cs="仿宋_GB2312"/>
          <w:bCs/>
          <w:sz w:val="32"/>
          <w:szCs w:val="32"/>
          <w:lang w:val="en-US" w:eastAsia="zh-CN"/>
        </w:rPr>
        <w:t>当日来到位于</w:t>
      </w:r>
      <w:r>
        <w:rPr>
          <w:rFonts w:hint="eastAsia" w:ascii="仿宋_GB2312" w:hAnsi="仿宋_GB2312" w:eastAsia="仿宋_GB2312" w:cs="仿宋_GB2312"/>
          <w:snapToGrid w:val="0"/>
          <w:color w:val="000000"/>
          <w:spacing w:val="0"/>
          <w:w w:val="100"/>
          <w:kern w:val="0"/>
          <w:sz w:val="32"/>
          <w:szCs w:val="32"/>
          <w:lang w:val="en-US" w:eastAsia="zh-CN"/>
        </w:rPr>
        <w:t>乌苏市四棵树镇幸福路社区幸福路070号（农商行对面）</w:t>
      </w:r>
      <w:r>
        <w:rPr>
          <w:rFonts w:hint="eastAsia" w:ascii="仿宋_GB2312" w:hAnsi="仿宋_GB2312" w:eastAsia="仿宋_GB2312" w:cs="仿宋_GB2312"/>
          <w:bCs/>
          <w:sz w:val="32"/>
          <w:szCs w:val="32"/>
          <w:lang w:val="en-US" w:eastAsia="zh-CN"/>
        </w:rPr>
        <w:t>的</w:t>
      </w:r>
      <w:r>
        <w:rPr>
          <w:rFonts w:hint="eastAsia" w:ascii="仿宋_GB2312" w:hAnsi="仿宋_GB2312" w:eastAsia="仿宋_GB2312" w:cs="仿宋_GB2312"/>
          <w:snapToGrid w:val="0"/>
          <w:color w:val="000000"/>
          <w:spacing w:val="0"/>
          <w:w w:val="100"/>
          <w:kern w:val="0"/>
          <w:sz w:val="32"/>
          <w:szCs w:val="32"/>
          <w:lang w:val="en-US" w:eastAsia="zh-CN"/>
        </w:rPr>
        <w:t>乌苏市安可健康管理有限公司，</w:t>
      </w:r>
      <w:r>
        <w:rPr>
          <w:rFonts w:hint="eastAsia" w:ascii="仿宋_GB2312" w:hAnsi="仿宋_GB2312" w:eastAsia="仿宋_GB2312" w:cs="仿宋_GB2312"/>
          <w:bCs/>
          <w:sz w:val="32"/>
          <w:szCs w:val="32"/>
          <w:lang w:val="en-US" w:eastAsia="zh-CN"/>
        </w:rPr>
        <w:t>该公司正常营业，</w:t>
      </w:r>
      <w:r>
        <w:rPr>
          <w:rFonts w:hint="eastAsia" w:ascii="仿宋_GB2312" w:hAnsi="仿宋_GB2312" w:eastAsia="仿宋_GB2312" w:cs="仿宋_GB2312"/>
          <w:snapToGrid w:val="0"/>
          <w:color w:val="000000"/>
          <w:spacing w:val="0"/>
          <w:w w:val="100"/>
          <w:kern w:val="0"/>
          <w:sz w:val="32"/>
          <w:szCs w:val="32"/>
          <w:lang w:val="en-US" w:eastAsia="zh-CN"/>
        </w:rPr>
        <w:t>法定代表人王**在店内，执法人员出示行政执法证后在王**的配合下开展执法检查。检查时该公司正常经营，并有1名群众在该公司接受服务，并且当事人手机正在播放腾讯会议直播回放，会议名称：睡出健康躺出财富，时长：1小时17分05秒，在该公司墙面悬挂关于多功能理疗垫的宣传海报共7张以及放置在该公司进门右侧货架第五层未粘贴的宣传海报4张，放置在进门左手货架一层的宣传卡片126张，执法人员随后对“科瑞健”牌多功能理疗垫产品及包装箱外观进行拍照取证，并要求当事人提供第二类医疗器械经营备案凭证、出厂检验报告、检验报告和产品保修卡、产品说明书、合格证等相关证明材料，当事人现场均可以提供，现场查看该医疗器械注册证，产品：多功能理疗垫，注册证编号：鄂械注准20232094546，当事人未能提供第二类医疗器械经营备案凭证。</w:t>
      </w:r>
    </w:p>
    <w:p>
      <w:pPr>
        <w:keepNext w:val="0"/>
        <w:keepLines w:val="0"/>
        <w:pageBreakBefore w:val="0"/>
        <w:kinsoku/>
        <w:wordWrap/>
        <w:topLinePunct w:val="0"/>
        <w:bidi w:val="0"/>
        <w:spacing w:line="500" w:lineRule="exact"/>
        <w:ind w:left="0" w:right="0" w:firstLine="640" w:firstLineChars="200"/>
        <w:jc w:val="both"/>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2025年5月8日，我局执法人员艾依本、海山再次对该公司开展检查，重新提取了该公司悬挂关于多功能理疗垫的宣传海报共7张，以及未粘贴的宣传海报内容，同时要求当事人现场提供该多功能理疗垫提供宣传海报内涉及的专利证书、医疗器械注册证、医疗器械生产许可证等复印件，当事人现场提供，执法人员对当事人经营第二类医疗器械未办理第二类医疗器械经营备案凭证的行为下发了《责令改正通知书》（</w:t>
      </w:r>
      <w:r>
        <w:rPr>
          <w:rFonts w:hint="eastAsia" w:ascii="仿宋_GB2312" w:hAnsi="仿宋_GB2312" w:eastAsia="仿宋_GB2312" w:cs="仿宋_GB2312"/>
          <w:snapToGrid w:val="0"/>
          <w:color w:val="000000"/>
          <w:spacing w:val="0"/>
          <w:w w:val="100"/>
          <w:kern w:val="0"/>
          <w:sz w:val="32"/>
          <w:szCs w:val="32"/>
          <w:highlight w:val="none"/>
          <w:lang w:val="en-US" w:eastAsia="zh-CN"/>
        </w:rPr>
        <w:t>乌市监责改</w:t>
      </w:r>
      <w:r>
        <w:rPr>
          <w:rFonts w:hint="eastAsia" w:ascii="仿宋_GB2312" w:hAnsi="仿宋_GB2312" w:eastAsia="仿宋_GB2312" w:cs="仿宋_GB2312"/>
          <w:snapToGrid w:val="0"/>
          <w:color w:val="000000"/>
          <w:spacing w:val="0"/>
          <w:w w:val="100"/>
          <w:kern w:val="0"/>
          <w:sz w:val="32"/>
          <w:szCs w:val="32"/>
          <w:lang w:val="en-US" w:eastAsia="zh-CN"/>
        </w:rPr>
        <w:t>〔2025〕158号）。</w:t>
      </w:r>
    </w:p>
    <w:p>
      <w:pPr>
        <w:keepNext w:val="0"/>
        <w:keepLines w:val="0"/>
        <w:pageBreakBefore w:val="0"/>
        <w:kinsoku/>
        <w:wordWrap/>
        <w:topLinePunct w:val="0"/>
        <w:bidi w:val="0"/>
        <w:spacing w:line="500" w:lineRule="exact"/>
        <w:ind w:left="0" w:right="0" w:firstLine="640" w:firstLineChars="200"/>
        <w:jc w:val="both"/>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当事人公司内张贴的宣传海报含有多功能理疗垫治疗失眠有效率96.66%，腰间盘突出有效率96.66%，颈椎病有效率93.33%。多功能理疗垫的功能很多，力克高血压，高血脂，高血糖，高尿酸等。60分钟降压，60分钟降糖，60分钟降尿酸，360°杀死病毒和细菌等内容字样。当事人提供的武汉华创健康科技有限公司生产多功能理疗垫的中华人民共和国医疗器械注册证中使用范围：主要用于医疗机构热疗、疗养单位热疗及家庭热疗，适用于改善睡眠、辅助治疗腰间盘突出症、颈椎病。当事人发布含有断言及有效率内容的医疗器械广告的行为，涉嫌违反了《中华人民共和国广告法》第十六条第一项、第二项的规定，为进一步了解情况，经报局领导批准，于</w:t>
      </w:r>
      <w:r>
        <w:rPr>
          <w:rFonts w:hint="eastAsia" w:ascii="仿宋_GB2312" w:hAnsi="仿宋_GB2312" w:eastAsia="仿宋_GB2312" w:cs="仿宋_GB2312"/>
          <w:b w:val="0"/>
          <w:bCs w:val="0"/>
          <w:snapToGrid w:val="0"/>
          <w:color w:val="000000"/>
          <w:spacing w:val="0"/>
          <w:w w:val="100"/>
          <w:kern w:val="0"/>
          <w:sz w:val="32"/>
          <w:szCs w:val="32"/>
          <w:lang w:val="en-US" w:eastAsia="zh-CN"/>
        </w:rPr>
        <w:t>2025年5月12日</w:t>
      </w:r>
      <w:r>
        <w:rPr>
          <w:rFonts w:hint="eastAsia" w:ascii="仿宋_GB2312" w:hAnsi="仿宋_GB2312" w:eastAsia="仿宋_GB2312" w:cs="仿宋_GB2312"/>
          <w:snapToGrid w:val="0"/>
          <w:color w:val="000000"/>
          <w:spacing w:val="0"/>
          <w:w w:val="100"/>
          <w:kern w:val="0"/>
          <w:sz w:val="32"/>
          <w:szCs w:val="32"/>
          <w:lang w:val="en-US" w:eastAsia="zh-CN"/>
        </w:rPr>
        <w:t>立案，并指派艾依本、海山对此案进行调查了解。本案于</w:t>
      </w:r>
      <w:r>
        <w:rPr>
          <w:rFonts w:hint="eastAsia" w:ascii="仿宋_GB2312" w:hAnsi="仿宋_GB2312" w:eastAsia="仿宋_GB2312" w:cs="仿宋_GB2312"/>
          <w:b w:val="0"/>
          <w:bCs w:val="0"/>
          <w:snapToGrid w:val="0"/>
          <w:color w:val="000000"/>
          <w:spacing w:val="0"/>
          <w:w w:val="100"/>
          <w:kern w:val="0"/>
          <w:sz w:val="32"/>
          <w:szCs w:val="32"/>
          <w:lang w:val="en-US" w:eastAsia="zh-CN"/>
        </w:rPr>
        <w:t>2025年5月26日</w:t>
      </w:r>
      <w:r>
        <w:rPr>
          <w:rFonts w:hint="eastAsia" w:ascii="仿宋_GB2312" w:hAnsi="仿宋_GB2312" w:eastAsia="仿宋_GB2312" w:cs="仿宋_GB2312"/>
          <w:snapToGrid w:val="0"/>
          <w:color w:val="000000"/>
          <w:spacing w:val="0"/>
          <w:w w:val="100"/>
          <w:kern w:val="0"/>
          <w:sz w:val="32"/>
          <w:szCs w:val="32"/>
          <w:lang w:val="en-US" w:eastAsia="zh-CN"/>
        </w:rPr>
        <w:t xml:space="preserve">调查终结。                                </w:t>
      </w:r>
    </w:p>
    <w:p>
      <w:pPr>
        <w:keepNext w:val="0"/>
        <w:keepLines w:val="0"/>
        <w:pageBreakBefore w:val="0"/>
        <w:kinsoku/>
        <w:wordWrap/>
        <w:topLinePunct w:val="0"/>
        <w:bidi w:val="0"/>
        <w:spacing w:line="500" w:lineRule="exact"/>
        <w:ind w:left="0" w:right="0" w:firstLine="640" w:firstLineChars="200"/>
        <w:jc w:val="both"/>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经查，根据当事人的供述，2024年10月，乌苏市安可健康管理有限公司</w:t>
      </w:r>
      <w:r>
        <w:rPr>
          <w:rFonts w:hint="eastAsia" w:ascii="仿宋_GB2312" w:hAnsi="仿宋_GB2312" w:eastAsia="仿宋_GB2312" w:cs="仿宋_GB2312"/>
          <w:snapToGrid w:val="0"/>
          <w:color w:val="000000"/>
          <w:spacing w:val="0"/>
          <w:w w:val="100"/>
          <w:kern w:val="0"/>
          <w:sz w:val="32"/>
          <w:szCs w:val="32"/>
          <w:lang w:eastAsia="zh-CN"/>
        </w:rPr>
        <w:t>法定代表人王</w:t>
      </w:r>
      <w:r>
        <w:rPr>
          <w:rFonts w:hint="eastAsia" w:ascii="仿宋_GB2312" w:hAnsi="仿宋_GB2312" w:eastAsia="仿宋_GB2312" w:cs="仿宋_GB2312"/>
          <w:snapToGrid w:val="0"/>
          <w:color w:val="000000"/>
          <w:spacing w:val="0"/>
          <w:w w:val="100"/>
          <w:kern w:val="0"/>
          <w:sz w:val="32"/>
          <w:szCs w:val="32"/>
          <w:lang w:val="en-US" w:eastAsia="zh-CN"/>
        </w:rPr>
        <w:t>**</w:t>
      </w:r>
      <w:r>
        <w:rPr>
          <w:rFonts w:hint="eastAsia" w:ascii="仿宋_GB2312" w:hAnsi="仿宋_GB2312" w:eastAsia="仿宋_GB2312" w:cs="仿宋_GB2312"/>
          <w:snapToGrid w:val="0"/>
          <w:color w:val="000000"/>
          <w:spacing w:val="0"/>
          <w:w w:val="100"/>
          <w:kern w:val="0"/>
          <w:sz w:val="32"/>
          <w:szCs w:val="32"/>
          <w:lang w:eastAsia="zh-CN"/>
        </w:rPr>
        <w:t>收到武汉华创</w:t>
      </w:r>
      <w:r>
        <w:rPr>
          <w:rFonts w:hint="eastAsia" w:ascii="仿宋_GB2312" w:hAnsi="仿宋_GB2312" w:eastAsia="仿宋_GB2312" w:cs="仿宋_GB2312"/>
          <w:snapToGrid w:val="0"/>
          <w:color w:val="000000"/>
          <w:spacing w:val="0"/>
          <w:w w:val="100"/>
          <w:kern w:val="0"/>
          <w:sz w:val="32"/>
          <w:szCs w:val="32"/>
          <w:lang w:val="en-US" w:eastAsia="zh-CN"/>
        </w:rPr>
        <w:t>健康科技有限公司统一发送的电子版宣传图稿，内容含有以下广告用语：（1）第一张宣传海报内容：国家二类医疗器械、</w:t>
      </w:r>
      <w:r>
        <w:rPr>
          <w:rFonts w:hint="eastAsia" w:ascii="仿宋_GB2312" w:hAnsi="仿宋_GB2312" w:eastAsia="仿宋_GB2312" w:cs="仿宋_GB2312"/>
          <w:snapToGrid w:val="0"/>
          <w:color w:val="000000"/>
          <w:spacing w:val="0"/>
          <w:w w:val="100"/>
          <w:kern w:val="0"/>
          <w:sz w:val="32"/>
          <w:szCs w:val="32"/>
          <w:highlight w:val="none"/>
          <w:lang w:val="en-US" w:eastAsia="zh-CN"/>
        </w:rPr>
        <w:t>鄂械注准</w:t>
      </w:r>
      <w:r>
        <w:rPr>
          <w:rFonts w:hint="eastAsia" w:ascii="仿宋_GB2312" w:hAnsi="仿宋_GB2312" w:eastAsia="仿宋_GB2312" w:cs="仿宋_GB2312"/>
          <w:snapToGrid w:val="0"/>
          <w:color w:val="000000"/>
          <w:spacing w:val="0"/>
          <w:w w:val="100"/>
          <w:kern w:val="0"/>
          <w:sz w:val="32"/>
          <w:szCs w:val="32"/>
          <w:lang w:val="en-US" w:eastAsia="zh-CN"/>
        </w:rPr>
        <w:t>20232094546，温度决定健康，让健康像睡觉一样简单，“医圣张仲景说：万病从寒起，治病先驱寒。西医之父希波克拉底说：药物治不了的用手术治疗；手术治不好的用热疗；热疗治不了的确是无方可治了。”“三甲医院的临床报告和临床研究结论：多功能理疗垫治疗失眠有效率96.66%，腰间盘突出有效率96.66%，颈椎病有效率93.33%。多功能理疗垫的功能很多，力克高血压，高血脂，高血糖，高尿酸等。”内热功能，电场功能，远红外功能，负电位功能；（2）第二张宣传海报内容：国家二类医疗器械，医疗器械注册证编号：鄂械注准20232094546，多功能理疗舱，“身体如果健康，免疫力就强，体温决定生老病死，当人的体温在36.5摄氏度到37摄氏度属正常体温，体温每降低一摄氏度免疫力会降低30%，体温每升高一摄氏度，免疫力会增加五到六倍。体温是衡量人体健康的最重要指标，温度参与了人体所有的循环、吸收、利用、代谢等。医圣张仲景说：万病从寒起，治病先祛寒。以热为药，通治淫邪。血遇热则行，遇寒则凝，经遇热则通，湿遇热则散，寒遇热则化，</w:t>
      </w:r>
      <w:r>
        <w:rPr>
          <w:rFonts w:hint="eastAsia" w:ascii="仿宋_GB2312" w:hAnsi="仿宋_GB2312" w:eastAsia="仿宋_GB2312" w:cs="仿宋_GB2312"/>
          <w:b w:val="0"/>
          <w:bCs w:val="0"/>
          <w:snapToGrid w:val="0"/>
          <w:color w:val="000000"/>
          <w:spacing w:val="0"/>
          <w:w w:val="100"/>
          <w:kern w:val="0"/>
          <w:sz w:val="32"/>
          <w:szCs w:val="32"/>
          <w:lang w:val="en-US" w:eastAsia="zh-CN"/>
        </w:rPr>
        <w:t>这就是温度解百病，体温；决定生老病死</w:t>
      </w:r>
      <w:r>
        <w:rPr>
          <w:rFonts w:hint="eastAsia" w:ascii="仿宋_GB2312" w:hAnsi="仿宋_GB2312" w:eastAsia="仿宋_GB2312" w:cs="仿宋_GB2312"/>
          <w:snapToGrid w:val="0"/>
          <w:color w:val="000000"/>
          <w:spacing w:val="0"/>
          <w:w w:val="100"/>
          <w:kern w:val="0"/>
          <w:sz w:val="32"/>
          <w:szCs w:val="32"/>
          <w:lang w:val="en-US" w:eastAsia="zh-CN"/>
        </w:rPr>
        <w:t>。鄂械注准20232094546 多功能理疗垫，360度对身体健康问题做到“理疗+康复，预防+治疗”。</w:t>
      </w:r>
      <w:r>
        <w:rPr>
          <w:rFonts w:hint="eastAsia" w:ascii="仿宋_GB2312" w:hAnsi="仿宋_GB2312" w:eastAsia="仿宋_GB2312" w:cs="仿宋_GB2312"/>
          <w:snapToGrid w:val="0"/>
          <w:color w:val="000000"/>
          <w:spacing w:val="0"/>
          <w:w w:val="100"/>
          <w:kern w:val="0"/>
          <w:sz w:val="32"/>
          <w:szCs w:val="32"/>
          <w:highlight w:val="none"/>
          <w:lang w:val="en-US" w:eastAsia="zh-CN"/>
        </w:rPr>
        <w:t>排出身体</w:t>
      </w:r>
      <w:r>
        <w:rPr>
          <w:rFonts w:hint="eastAsia" w:ascii="仿宋_GB2312" w:hAnsi="仿宋_GB2312" w:eastAsia="仿宋_GB2312" w:cs="仿宋_GB2312"/>
          <w:snapToGrid w:val="0"/>
          <w:color w:val="000000"/>
          <w:spacing w:val="0"/>
          <w:w w:val="100"/>
          <w:kern w:val="0"/>
          <w:sz w:val="32"/>
          <w:szCs w:val="32"/>
          <w:lang w:val="en-US" w:eastAsia="zh-CN"/>
        </w:rPr>
        <w:t>里面各种寒湿；代谢体内过高的尿酸、甘油三酯、血糖、毒素、垃圾；提升免疫；提高自愈力；加快代谢；分泌释放热休克蛋白；提高肝脏酶的活性；维护体内各神经系统的动态平衡，保障自律神经系统正常运作；中和胃酸，促进肠胃蠕动，增强肠胃消化吸收功能；止痛消炎，加速伤口愈合功能；净化空气；提高睡眠；恢复身体各机能组织的自我工作能力。”；（3）第三张宣传海报内容：多功能理疗垫，背书及适用范围，多功能理疗垫的医疗器械注册证编号：鄂械注准20232094546，医疗器械生产许可证编号：鄂药监械生产许20231268号多功能理疗垫，是国家药品监督管理局目录库的二类医疗器械产品。适用范围：主要用于医疗器械产品。适用范围：主要用于医疗机构热疗、疗养单位热疗及家庭热疗，执行标准GB9706.1-2020医用电气标准。（附两张图片：1、医疗器械生产许可证，中华人民共和国医疗器械注册证）；（4）第四张宣传海报内容：多功能理疗垫，三甲医院的临床报告和临床研究结论，经湖北省中医院的临床报告和临床研究结论：多功能理疗垫治疗失眠有效率为96.66%，腰间盘突出有效率96.66%，颈椎病有效率93.33%，效果真实显著，值得推广。多功能理疗垫的功能有很多，力克高血压，高血脂，高血糖，高尿酸等。（附3张多功能理疗垫临床试验报告图片）；（5）第五张宣传海报内容：多功能理疗垫，各项专利，专利号ZL202121276046.8是一种取得降低血压作用的理疗垫专利，可以实现一小时降低血压的效果，专利号ZL202121274356.6是一种取得促进血液循环的功能型理疗垫专利等，这些都是多功能理疗垫研发成果。多功能理疗垫热疗的功能很多，长期使用可以达到预防和治疗疾病的效果。是唯一被批准为多功能型理疗和治疗的二类医疗器械产品，也是被批准为具有治疗作用的医疗器械产品。鄂械注准20232094546多功能理疗垫获得多项国家专利，产品研发遥遥领先，是我国最早以床垫治疗取得的第一款二类医疗器械产品。（附2张实用新型专利证书和2张外观设计专利证书）；（6）第六张宣传海报内容：多功能理疗垫，与市面同品类产品的区别，这也是区别一般3C产品的标志，3C产品指计算机类computer、通讯类communication、小家电consumer的英文缩写，是家电产品的安全认证、不是医疗器械的疗效认证，属3C家用电器标准，3C家用电器也没有医院临床试验报告，与医疗器械执行标准完全不同。因此3C不能宣传医疗器械的疗效范畴，也不允许3C产品合法称理疗或治疗，只能叫电热；（7）第七张宣传海报内容：国家二类医疗器械，鄂械注准20232094546“科瑞健”多功能理疗舱，睡出健康，躺出财富，1、国家二类医疗器械，2、“科瑞健”医疗器械商标，3、三甲医院临床报告，4、预防+治疗 理疗+康复，5、60分钟降压，7、60分钟降糖，8、60分钟降尿酸，9、360°杀死病毒和细菌，10、360°排湿寒，11、360°通经络，12、360°通循环。二类医疗器械多功能理疗价格表：一、单次：198元/次（全身360°无死角排湿寒、垃圾、毒素……）二、优惠大酬宾：99元/5次（每人终身只一</w:t>
      </w:r>
      <w:bookmarkStart w:id="0" w:name="_GoBack"/>
      <w:bookmarkEnd w:id="0"/>
      <w:r>
        <w:rPr>
          <w:rFonts w:hint="eastAsia" w:ascii="仿宋_GB2312" w:hAnsi="仿宋_GB2312" w:eastAsia="仿宋_GB2312" w:cs="仿宋_GB2312"/>
          <w:snapToGrid w:val="0"/>
          <w:color w:val="000000"/>
          <w:spacing w:val="0"/>
          <w:w w:val="100"/>
          <w:kern w:val="0"/>
          <w:sz w:val="32"/>
          <w:szCs w:val="32"/>
          <w:lang w:val="en-US" w:eastAsia="zh-CN"/>
        </w:rPr>
        <w:t>次机会）三、月卡：1980元/月。（8）放置在该公司进门右侧货架第五层未粘贴的宣传海报，内容为：国家二类医疗器械，鄂械注准20232094546“科瑞健”多功能理疗舱，睡出健康，躺出财富，1、国家二类医疗器械，2、“科瑞健”医疗器械商标，3、三甲医院临床报告，4、预防+治疗 理疗+康复，5、60分钟降压，7、60分钟降糖，8、60分钟降尿酸，9、360°杀死病毒和细菌，10、360°排湿寒，11、360°通经络，12、360°通循环。13325651789</w:t>
      </w:r>
      <w:r>
        <w:rPr>
          <w:rFonts w:hint="eastAsia" w:ascii="仿宋_GB2312" w:hAnsi="仿宋_GB2312" w:eastAsia="仿宋_GB2312" w:cs="仿宋_GB2312"/>
          <w:snapToGrid w:val="0"/>
          <w:color w:val="000000"/>
          <w:spacing w:val="0"/>
          <w:w w:val="100"/>
          <w:kern w:val="0"/>
          <w:sz w:val="32"/>
          <w:szCs w:val="32"/>
          <w:lang w:val="zh-CN" w:eastAsia="zh-CN"/>
        </w:rPr>
        <w:t>的</w:t>
      </w:r>
      <w:r>
        <w:rPr>
          <w:rFonts w:hint="eastAsia" w:ascii="仿宋_GB2312" w:hAnsi="仿宋_GB2312" w:eastAsia="仿宋_GB2312" w:cs="仿宋_GB2312"/>
          <w:snapToGrid w:val="0"/>
          <w:color w:val="000000"/>
          <w:spacing w:val="0"/>
          <w:w w:val="100"/>
          <w:kern w:val="0"/>
          <w:sz w:val="32"/>
          <w:szCs w:val="32"/>
          <w:lang w:val="en-US" w:eastAsia="zh-CN"/>
        </w:rPr>
        <w:t xml:space="preserve">广告用语。经当事人确认，在乌苏市哈图布呼镇思博装饰店以220元的价格制作广告宣传海报，悬挂在该店北侧和东侧墙体上，当事人以手机转账的形式付款，并提供了转账记录。截至2025年4月30日检查发现时，当事人在销售医疗器械多功能理疗垫发布的宣传广告用语中，含有断言及有效率内容。当事人在现场、询问笔录上签字确认，未提出异议。                          </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00" w:lineRule="exact"/>
        <w:ind w:left="0" w:right="0" w:firstLine="640" w:firstLineChars="200"/>
        <w:jc w:val="both"/>
        <w:textAlignment w:val="baseline"/>
        <w:outlineLvl w:val="9"/>
        <w:rPr>
          <w:rFonts w:hint="eastAsia" w:ascii="仿宋_GB2312" w:hAnsi="仿宋_GB2312" w:eastAsia="仿宋_GB2312" w:cs="仿宋_GB2312"/>
          <w:b w:val="0"/>
          <w:bCs w:val="0"/>
          <w:snapToGrid w:val="0"/>
          <w:color w:val="000000"/>
          <w:spacing w:val="0"/>
          <w:w w:val="100"/>
          <w:kern w:val="0"/>
          <w:sz w:val="32"/>
          <w:szCs w:val="32"/>
          <w:lang w:val="en-US" w:eastAsia="zh-CN"/>
        </w:rPr>
      </w:pPr>
      <w:r>
        <w:rPr>
          <w:rFonts w:hint="eastAsia" w:ascii="仿宋_GB2312" w:hAnsi="仿宋_GB2312" w:eastAsia="仿宋_GB2312" w:cs="仿宋_GB2312"/>
          <w:b w:val="0"/>
          <w:bCs w:val="0"/>
          <w:snapToGrid w:val="0"/>
          <w:color w:val="000000"/>
          <w:spacing w:val="0"/>
          <w:w w:val="100"/>
          <w:kern w:val="0"/>
          <w:sz w:val="32"/>
          <w:szCs w:val="32"/>
          <w:lang w:val="en-US" w:eastAsia="zh-CN"/>
        </w:rPr>
        <w:t>上述事实，主要有以下证据证明：</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0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 xml:space="preserve">1.营业执照、法定代表人身份证复印件各1份，由当事人提供，证明当事人的经营主体资格并在有效期内及经营者的身份信息与营业执照登记的内容相符；                                         </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0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2.询问笔录1份，证明当事人发布的医疗器械广告用语中含有断言及有效率内容的事实；以及发布广告的时间、广告费用情况；</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0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3.现场笔录2份，笔录（1）证明2025年4月30日执法人员现场检查的情况，及执法人员现场提取的当事人经营的多功能</w:t>
      </w:r>
      <w:r>
        <w:rPr>
          <w:rFonts w:hint="eastAsia" w:ascii="仿宋_GB2312" w:hAnsi="仿宋_GB2312" w:eastAsia="仿宋_GB2312" w:cs="仿宋_GB2312"/>
          <w:snapToGrid w:val="0"/>
          <w:color w:val="000000"/>
          <w:spacing w:val="0"/>
          <w:w w:val="100"/>
          <w:kern w:val="0"/>
          <w:sz w:val="32"/>
          <w:szCs w:val="32"/>
          <w:highlight w:val="none"/>
          <w:lang w:val="en-US" w:eastAsia="zh-CN"/>
        </w:rPr>
        <w:t>理疗垫的</w:t>
      </w:r>
      <w:r>
        <w:rPr>
          <w:rFonts w:hint="eastAsia" w:ascii="仿宋_GB2312" w:hAnsi="仿宋_GB2312" w:eastAsia="仿宋_GB2312" w:cs="仿宋_GB2312"/>
          <w:snapToGrid w:val="0"/>
          <w:color w:val="000000"/>
          <w:spacing w:val="0"/>
          <w:w w:val="100"/>
          <w:kern w:val="0"/>
          <w:sz w:val="32"/>
          <w:szCs w:val="32"/>
          <w:lang w:val="en-US" w:eastAsia="zh-CN"/>
        </w:rPr>
        <w:t>相关证明文件的事实；笔录（2）证明2025年5月8日执法人员现场检查当事人发布的医疗器械广告中含有断言及有效率内容的事实，并对8张广告宣传海报内容进行证据提取；</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0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4.经营者提供的2024年10月11日制作广告宣传牌缴费220元微信转账记录1份，证明经营者在乌苏市哈图布呼镇思博装饰店制作涉案宣传海报费用的事实；</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0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5.现场拍摄当事人经营场所宣传海报照片8张，证明执法人员现场检查发现当事人发布的涉案广告的事实以及当事人发布的广告宣传海报中使用的医疗器械广告用语中含有断言及有效率内容的事实；</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0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6.当事人提供的供货者资质复印件2份，证明当事人履行了进货查验义务及供货者的合法经营资质；</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0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7.当事人提供的涉案医疗器械实用新型专利证书复印件2份，证明涉案医疗器械专利权归属于供货者的事实；</w:t>
      </w:r>
    </w:p>
    <w:p>
      <w:pPr>
        <w:keepNext w:val="0"/>
        <w:keepLines w:val="0"/>
        <w:pageBreakBefore w:val="0"/>
        <w:widowControl/>
        <w:numPr>
          <w:ilvl w:val="0"/>
          <w:numId w:val="1"/>
        </w:numPr>
        <w:tabs>
          <w:tab w:val="left" w:pos="4380"/>
        </w:tabs>
        <w:kinsoku/>
        <w:wordWrap/>
        <w:overflowPunct w:val="0"/>
        <w:topLinePunct w:val="0"/>
        <w:autoSpaceDE w:val="0"/>
        <w:autoSpaceDN w:val="0"/>
        <w:bidi w:val="0"/>
        <w:adjustRightInd w:val="0"/>
        <w:snapToGrid w:val="0"/>
        <w:spacing w:line="500" w:lineRule="exact"/>
        <w:ind w:left="0" w:leftChars="0" w:right="0" w:firstLine="640" w:firstLineChars="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提取的当事人经营的涉案医疗器械多功能理疗垫外包装及外观照片4张，证明涉案多功能理疗垫的产品标识标签信息的真实性；</w:t>
      </w:r>
    </w:p>
    <w:p>
      <w:pPr>
        <w:keepNext w:val="0"/>
        <w:keepLines w:val="0"/>
        <w:pageBreakBefore w:val="0"/>
        <w:widowControl/>
        <w:numPr>
          <w:ilvl w:val="0"/>
          <w:numId w:val="1"/>
        </w:numPr>
        <w:tabs>
          <w:tab w:val="left" w:pos="4380"/>
        </w:tabs>
        <w:kinsoku/>
        <w:wordWrap/>
        <w:overflowPunct w:val="0"/>
        <w:topLinePunct w:val="0"/>
        <w:autoSpaceDE w:val="0"/>
        <w:autoSpaceDN w:val="0"/>
        <w:bidi w:val="0"/>
        <w:adjustRightInd w:val="0"/>
        <w:snapToGrid w:val="0"/>
        <w:spacing w:line="500" w:lineRule="exact"/>
        <w:ind w:left="0" w:leftChars="0" w:right="0" w:firstLine="640" w:firstLineChars="0"/>
        <w:jc w:val="both"/>
        <w:textAlignment w:val="baseline"/>
        <w:outlineLvl w:val="9"/>
        <w:rPr>
          <w:rFonts w:hint="default"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提取的当事人经营的涉案医疗器械多功能理疗垫保修卡、使用说明书，第三方检验报告、产品合格证和多功能理疗垫出厂检验报告复印件共5份，证明涉案多功能理疗垫产品质量符合标准且具备流通前提，以及产品的来源渠道、非假冒伪劣产品的事实；</w:t>
      </w:r>
    </w:p>
    <w:p>
      <w:pPr>
        <w:keepNext w:val="0"/>
        <w:keepLines w:val="0"/>
        <w:pageBreakBefore w:val="0"/>
        <w:widowControl/>
        <w:numPr>
          <w:ilvl w:val="0"/>
          <w:numId w:val="1"/>
        </w:numPr>
        <w:tabs>
          <w:tab w:val="left" w:pos="4380"/>
        </w:tabs>
        <w:kinsoku/>
        <w:wordWrap/>
        <w:overflowPunct w:val="0"/>
        <w:topLinePunct w:val="0"/>
        <w:autoSpaceDE w:val="0"/>
        <w:autoSpaceDN w:val="0"/>
        <w:bidi w:val="0"/>
        <w:adjustRightInd w:val="0"/>
        <w:snapToGrid w:val="0"/>
        <w:spacing w:line="500" w:lineRule="exact"/>
        <w:ind w:left="0" w:leftChars="0" w:right="0" w:firstLine="640" w:firstLineChars="0"/>
        <w:jc w:val="both"/>
        <w:textAlignment w:val="baseline"/>
        <w:outlineLvl w:val="9"/>
        <w:rPr>
          <w:rFonts w:hint="default"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证据提取单1份，由执法人员提取的该公司宣传卡片，证明当事人发布的广告宣传卡片中使用的医疗器械广告用语中含有断言及有效率内容的事实；</w:t>
      </w:r>
    </w:p>
    <w:p>
      <w:pPr>
        <w:keepNext w:val="0"/>
        <w:keepLines w:val="0"/>
        <w:pageBreakBefore w:val="0"/>
        <w:widowControl/>
        <w:numPr>
          <w:ilvl w:val="0"/>
          <w:numId w:val="0"/>
        </w:numPr>
        <w:tabs>
          <w:tab w:val="left" w:pos="4380"/>
        </w:tabs>
        <w:kinsoku/>
        <w:wordWrap/>
        <w:overflowPunct w:val="0"/>
        <w:topLinePunct w:val="0"/>
        <w:autoSpaceDE w:val="0"/>
        <w:autoSpaceDN w:val="0"/>
        <w:bidi w:val="0"/>
        <w:adjustRightInd w:val="0"/>
        <w:snapToGrid w:val="0"/>
        <w:spacing w:line="500" w:lineRule="exact"/>
        <w:ind w:left="0" w:right="0" w:rightChars="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bCs/>
          <w:sz w:val="32"/>
          <w:szCs w:val="32"/>
          <w:lang w:val="en-US" w:eastAsia="zh-CN"/>
        </w:rPr>
        <w:t>11.12345便民服务平台服务工单及反馈单复印件1份，</w:t>
      </w:r>
      <w:r>
        <w:rPr>
          <w:rFonts w:hint="eastAsia" w:ascii="仿宋_GB2312" w:hAnsi="仿宋_GB2312" w:eastAsia="仿宋_GB2312" w:cs="仿宋_GB2312"/>
          <w:snapToGrid w:val="0"/>
          <w:color w:val="000000"/>
          <w:spacing w:val="0"/>
          <w:w w:val="100"/>
          <w:kern w:val="0"/>
          <w:sz w:val="32"/>
          <w:szCs w:val="32"/>
          <w:lang w:val="en-US" w:eastAsia="zh-CN"/>
        </w:rPr>
        <w:t>证明案件来源。</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640" w:firstLineChars="200"/>
        <w:jc w:val="both"/>
        <w:textAlignment w:val="auto"/>
        <w:rPr>
          <w:rFonts w:hint="default" w:ascii="仿宋_GB2312" w:hAnsi="仿宋_GB2312" w:eastAsia="仿宋_GB2312" w:cs="仿宋_GB2312"/>
          <w:snapToGrid w:val="0"/>
          <w:color w:val="000000"/>
          <w:spacing w:val="0"/>
          <w:w w:val="100"/>
          <w:kern w:val="0"/>
          <w:sz w:val="32"/>
          <w:szCs w:val="32"/>
          <w:lang w:val="en-US" w:eastAsia="zh-CN"/>
        </w:rPr>
      </w:pPr>
      <w:r>
        <w:rPr>
          <w:rFonts w:hint="eastAsia" w:ascii="FangSong_GB2312" w:hAnsi="FangSong_GB2312" w:eastAsia="FangSong_GB2312" w:cs="FangSong_GB2312"/>
          <w:bCs/>
          <w:sz w:val="32"/>
          <w:szCs w:val="32"/>
          <w:lang w:val="zh-CN"/>
        </w:rPr>
        <w:t>我局于</w:t>
      </w:r>
      <w:r>
        <w:rPr>
          <w:rFonts w:hint="eastAsia" w:ascii="FangSong_GB2312" w:hAnsi="FangSong_GB2312" w:eastAsia="FangSong_GB2312" w:cs="FangSong_GB2312"/>
          <w:bCs/>
          <w:sz w:val="32"/>
          <w:szCs w:val="32"/>
          <w:lang w:val="en-US" w:eastAsia="zh-CN"/>
        </w:rPr>
        <w:t>2025年8月19日，依法向当事人送达了《行政处罚告知书》（塔乌市监罚告〔2025〕215号），告知了当事人依法享有陈述、申辩的权利，当事人在法定期限内未提出陈述、申辩，视为放弃此权利。</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0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 xml:space="preserve">当事人的上述行为，违反了《中华人民共和国广告法》第十六条第一项、第二项：“医疗、药品、医疗器械广告不得含有下列内容：（一）表示功效、安全性的断言或者保证；（二）说明治愈率或者有效率。”的规定，属违法行为。                                            </w:t>
      </w:r>
    </w:p>
    <w:p>
      <w:pPr>
        <w:keepNext w:val="0"/>
        <w:keepLines w:val="0"/>
        <w:pageBreakBefore w:val="0"/>
        <w:widowControl/>
        <w:numPr>
          <w:ilvl w:val="0"/>
          <w:numId w:val="0"/>
        </w:numPr>
        <w:tabs>
          <w:tab w:val="left" w:pos="4380"/>
        </w:tabs>
        <w:kinsoku/>
        <w:wordWrap/>
        <w:overflowPunct w:val="0"/>
        <w:topLinePunct w:val="0"/>
        <w:autoSpaceDE w:val="0"/>
        <w:autoSpaceDN w:val="0"/>
        <w:bidi w:val="0"/>
        <w:adjustRightInd w:val="0"/>
        <w:snapToGrid w:val="0"/>
        <w:spacing w:line="500" w:lineRule="exact"/>
        <w:ind w:left="0" w:right="0" w:rightChars="0" w:firstLine="640" w:firstLineChars="200"/>
        <w:jc w:val="both"/>
        <w:textAlignment w:val="baseline"/>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Cs/>
          <w:sz w:val="32"/>
          <w:szCs w:val="32"/>
          <w:lang w:val="en-US" w:eastAsia="zh-CN"/>
        </w:rPr>
        <w:t>鉴于当事人</w:t>
      </w:r>
      <w:r>
        <w:rPr>
          <w:rFonts w:hint="eastAsia" w:ascii="仿宋_GB2312" w:hAnsi="仿宋_GB2312" w:eastAsia="仿宋_GB2312" w:cs="仿宋_GB2312"/>
          <w:snapToGrid w:val="0"/>
          <w:color w:val="000000"/>
          <w:spacing w:val="0"/>
          <w:w w:val="100"/>
          <w:kern w:val="0"/>
          <w:sz w:val="32"/>
          <w:szCs w:val="32"/>
          <w:lang w:val="en-US" w:eastAsia="zh-CN"/>
        </w:rPr>
        <w:t>发布的医疗器械广告用语中含有断言及有效率内容的行为不具备</w:t>
      </w:r>
      <w:r>
        <w:rPr>
          <w:rFonts w:hint="eastAsia" w:ascii="仿宋_GB2312" w:hAnsi="仿宋_GB2312" w:eastAsia="仿宋_GB2312" w:cs="仿宋_GB2312"/>
          <w:b w:val="0"/>
          <w:bCs/>
          <w:sz w:val="32"/>
          <w:szCs w:val="32"/>
          <w:lang w:val="en-US" w:eastAsia="zh-CN"/>
        </w:rPr>
        <w:t>不予行政处罚、减轻、从轻或者从重行政处罚情形，根据《新疆维吾尔自治区 新疆生产建设兵团市场监督管理行政处罚裁量权适用规定》第二十一条：“违法行为人不具备不予行政处罚、减轻、从轻或者从重行政处罚情形的，应当给予一般行政处罚”的规定，综合考虑个案情况、当事人主客观情况等相关因素，决定给予当事人一般行政处罚。</w:t>
      </w:r>
    </w:p>
    <w:p>
      <w:pPr>
        <w:keepNext w:val="0"/>
        <w:keepLines w:val="0"/>
        <w:pageBreakBefore w:val="0"/>
        <w:widowControl/>
        <w:numPr>
          <w:ilvl w:val="0"/>
          <w:numId w:val="0"/>
        </w:numPr>
        <w:tabs>
          <w:tab w:val="left" w:pos="4380"/>
        </w:tabs>
        <w:kinsoku/>
        <w:wordWrap/>
        <w:overflowPunct w:val="0"/>
        <w:topLinePunct w:val="0"/>
        <w:autoSpaceDE w:val="0"/>
        <w:autoSpaceDN w:val="0"/>
        <w:bidi w:val="0"/>
        <w:adjustRightInd w:val="0"/>
        <w:snapToGrid w:val="0"/>
        <w:spacing w:line="500" w:lineRule="exact"/>
        <w:ind w:left="0" w:right="0" w:rightChars="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依据《中华人民共和国广告法》第五十八条第一款第一项：“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的规定，责令当事人改正违法行为，决定对当事人处罚如下：                     </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0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 xml:space="preserve"> 1.责令停止发布违法广告；     </w:t>
      </w:r>
    </w:p>
    <w:p>
      <w:pPr>
        <w:keepNext w:val="0"/>
        <w:keepLines w:val="0"/>
        <w:pageBreakBefore w:val="0"/>
        <w:widowControl w:val="0"/>
        <w:kinsoku/>
        <w:wordWrap/>
        <w:overflowPunct/>
        <w:topLinePunct w:val="0"/>
        <w:autoSpaceDE/>
        <w:autoSpaceDN/>
        <w:bidi w:val="0"/>
        <w:adjustRightInd/>
        <w:snapToGrid/>
        <w:spacing w:line="500" w:lineRule="exact"/>
        <w:ind w:left="0" w:right="0"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 xml:space="preserve"> 2.处广告费用220元2倍的罚款440元。</w:t>
      </w:r>
    </w:p>
    <w:p>
      <w:pPr>
        <w:keepNext w:val="0"/>
        <w:keepLines w:val="0"/>
        <w:pageBreakBefore w:val="0"/>
        <w:widowControl w:val="0"/>
        <w:kinsoku/>
        <w:wordWrap/>
        <w:overflowPunct/>
        <w:topLinePunct w:val="0"/>
        <w:autoSpaceDE/>
        <w:autoSpaceDN/>
        <w:bidi w:val="0"/>
        <w:adjustRightInd/>
        <w:snapToGrid/>
        <w:spacing w:line="50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wordWrap/>
        <w:overflowPunct/>
        <w:topLinePunct w:val="0"/>
        <w:autoSpaceDE/>
        <w:autoSpaceDN/>
        <w:bidi w:val="0"/>
        <w:adjustRightInd/>
        <w:snapToGrid/>
        <w:spacing w:line="50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480" w:firstLineChars="14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乌苏市市场监督管理局  </w:t>
      </w:r>
    </w:p>
    <w:p>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2025年8月27日</w:t>
      </w:r>
    </w:p>
    <w:p>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kinsoku/>
        <w:wordWrap w:val="0"/>
        <w:overflowPunct/>
        <w:topLinePunct w:val="0"/>
        <w:autoSpaceDE/>
        <w:autoSpaceDN/>
        <w:bidi w:val="0"/>
        <w:adjustRightInd/>
        <w:snapToGrid w:val="0"/>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市场监督管理部门将依法向社会公开行政处罚决定信息</w:t>
      </w:r>
    </w:p>
    <w:p>
      <w:pPr>
        <w:keepNext w:val="0"/>
        <w:keepLines w:val="0"/>
        <w:pageBreakBefore w:val="0"/>
        <w:widowControl/>
        <w:kinsoku w:val="0"/>
        <w:topLinePunct w:val="0"/>
        <w:autoSpaceDE w:val="0"/>
        <w:autoSpaceDN w:val="0"/>
        <w:bidi w:val="0"/>
        <w:adjustRightInd w:val="0"/>
        <w:snapToGrid w:val="0"/>
        <w:spacing w:line="500" w:lineRule="exact"/>
        <w:ind w:left="0" w:right="0" w:firstLine="0" w:firstLineChars="0"/>
        <w:jc w:val="both"/>
        <w:textAlignment w:val="center"/>
        <w:rPr>
          <w:rFonts w:ascii="Arial" w:hAnsi="Arial" w:eastAsia="Arial" w:cs="Arial"/>
          <w:snapToGrid w:val="0"/>
          <w:color w:val="000000"/>
          <w:kern w:val="0"/>
          <w:szCs w:val="21"/>
        </w:rPr>
      </w:pPr>
      <w:r>
        <w:rPr>
          <w:rFonts w:ascii="Arial" w:hAnsi="Arial" w:eastAsia="Arial" w:cs="Arial"/>
          <w:snapToGrid w:val="0"/>
          <w:color w:val="000000"/>
          <w:kern w:val="0"/>
          <w:szCs w:val="21"/>
        </w:rPr>
        <w:drawing>
          <wp:inline distT="0" distB="0" distL="0" distR="0">
            <wp:extent cx="5550535" cy="15875"/>
            <wp:effectExtent l="0" t="0" r="0" b="0"/>
            <wp:docPr id="241" name="IM 241"/>
            <wp:cNvGraphicFramePr/>
            <a:graphic xmlns:a="http://schemas.openxmlformats.org/drawingml/2006/main">
              <a:graphicData uri="http://schemas.openxmlformats.org/drawingml/2006/picture">
                <pic:pic xmlns:pic="http://schemas.openxmlformats.org/drawingml/2006/picture">
                  <pic:nvPicPr>
                    <pic:cNvPr id="241" name="IM 241"/>
                    <pic:cNvPicPr/>
                  </pic:nvPicPr>
                  <pic:blipFill>
                    <a:blip r:embed="rId5"/>
                    <a:stretch>
                      <a:fillRect/>
                    </a:stretch>
                  </pic:blipFill>
                  <pic:spPr>
                    <a:xfrm>
                      <a:off x="0" y="0"/>
                      <a:ext cx="5550535" cy="16509"/>
                    </a:xfrm>
                    <a:prstGeom prst="rect">
                      <a:avLst/>
                    </a:prstGeom>
                  </pic:spPr>
                </pic:pic>
              </a:graphicData>
            </a:graphic>
          </wp:inline>
        </w:drawing>
      </w:r>
    </w:p>
    <w:p>
      <w:pPr>
        <w:keepNext w:val="0"/>
        <w:keepLines w:val="0"/>
        <w:pageBreakBefore w:val="0"/>
        <w:widowControl/>
        <w:kinsoku w:val="0"/>
        <w:topLinePunct w:val="0"/>
        <w:autoSpaceDE w:val="0"/>
        <w:autoSpaceDN w:val="0"/>
        <w:bidi w:val="0"/>
        <w:adjustRightInd w:val="0"/>
        <w:snapToGrid w:val="0"/>
        <w:spacing w:line="500" w:lineRule="exact"/>
        <w:ind w:left="0" w:right="0" w:firstLine="0" w:firstLineChars="0"/>
        <w:jc w:val="center"/>
        <w:textAlignment w:val="baseline"/>
      </w:pPr>
      <w:r>
        <w:rPr>
          <w:rFonts w:ascii="仿宋" w:hAnsi="仿宋" w:eastAsia="仿宋" w:cs="仿宋"/>
          <w:snapToGrid w:val="0"/>
          <w:color w:val="000000"/>
          <w:spacing w:val="-10"/>
          <w:kern w:val="0"/>
          <w:sz w:val="32"/>
          <w:szCs w:val="32"/>
        </w:rPr>
        <w:t>本文书一式</w:t>
      </w:r>
      <w:r>
        <w:rPr>
          <w:rFonts w:ascii="仿宋" w:hAnsi="仿宋" w:eastAsia="仿宋" w:cs="仿宋"/>
          <w:snapToGrid w:val="0"/>
          <w:color w:val="000000"/>
          <w:spacing w:val="6"/>
          <w:kern w:val="0"/>
          <w:sz w:val="32"/>
          <w:szCs w:val="32"/>
          <w:u w:val="single" w:color="auto"/>
        </w:rPr>
        <w:t xml:space="preserve">  </w:t>
      </w:r>
      <w:r>
        <w:rPr>
          <w:rFonts w:hint="eastAsia" w:ascii="仿宋" w:hAnsi="仿宋" w:eastAsia="仿宋" w:cs="仿宋"/>
          <w:snapToGrid w:val="0"/>
          <w:color w:val="000000"/>
          <w:spacing w:val="6"/>
          <w:kern w:val="0"/>
          <w:sz w:val="32"/>
          <w:szCs w:val="32"/>
          <w:u w:val="single" w:color="auto"/>
          <w:lang w:eastAsia="zh-CN"/>
        </w:rPr>
        <w:t>四</w:t>
      </w:r>
      <w:r>
        <w:rPr>
          <w:rFonts w:ascii="仿宋" w:hAnsi="仿宋" w:eastAsia="仿宋" w:cs="仿宋"/>
          <w:snapToGrid w:val="0"/>
          <w:color w:val="000000"/>
          <w:spacing w:val="6"/>
          <w:kern w:val="0"/>
          <w:sz w:val="32"/>
          <w:szCs w:val="32"/>
          <w:u w:val="single" w:color="auto"/>
        </w:rPr>
        <w:t xml:space="preserve">  </w:t>
      </w:r>
      <w:r>
        <w:rPr>
          <w:rFonts w:ascii="仿宋" w:hAnsi="仿宋" w:eastAsia="仿宋" w:cs="仿宋"/>
          <w:snapToGrid w:val="0"/>
          <w:color w:val="000000"/>
          <w:spacing w:val="-10"/>
          <w:kern w:val="0"/>
          <w:sz w:val="32"/>
          <w:szCs w:val="32"/>
        </w:rPr>
        <w:t>份，</w:t>
      </w:r>
      <w:r>
        <w:rPr>
          <w:rFonts w:ascii="仿宋" w:hAnsi="仿宋" w:eastAsia="仿宋" w:cs="仿宋"/>
          <w:snapToGrid w:val="0"/>
          <w:color w:val="000000"/>
          <w:spacing w:val="20"/>
          <w:kern w:val="0"/>
          <w:sz w:val="32"/>
          <w:szCs w:val="32"/>
          <w:u w:val="single" w:color="auto"/>
        </w:rPr>
        <w:t xml:space="preserve"> </w:t>
      </w:r>
      <w:r>
        <w:rPr>
          <w:rFonts w:hint="eastAsia" w:ascii="仿宋" w:hAnsi="仿宋" w:eastAsia="仿宋" w:cs="仿宋"/>
          <w:snapToGrid w:val="0"/>
          <w:color w:val="000000"/>
          <w:spacing w:val="20"/>
          <w:kern w:val="0"/>
          <w:sz w:val="32"/>
          <w:szCs w:val="32"/>
          <w:u w:val="single" w:color="auto"/>
          <w:lang w:eastAsia="zh-CN"/>
        </w:rPr>
        <w:t>一</w:t>
      </w:r>
      <w:r>
        <w:rPr>
          <w:rFonts w:ascii="仿宋" w:hAnsi="仿宋" w:eastAsia="仿宋" w:cs="仿宋"/>
          <w:snapToGrid w:val="0"/>
          <w:color w:val="000000"/>
          <w:spacing w:val="20"/>
          <w:kern w:val="0"/>
          <w:sz w:val="32"/>
          <w:szCs w:val="32"/>
          <w:u w:val="single" w:color="auto"/>
        </w:rPr>
        <w:t xml:space="preserve"> </w:t>
      </w:r>
      <w:r>
        <w:rPr>
          <w:rFonts w:ascii="仿宋" w:hAnsi="仿宋" w:eastAsia="仿宋" w:cs="仿宋"/>
          <w:snapToGrid w:val="0"/>
          <w:color w:val="000000"/>
          <w:spacing w:val="-10"/>
          <w:kern w:val="0"/>
          <w:sz w:val="32"/>
          <w:szCs w:val="32"/>
        </w:rPr>
        <w:t>份送达，</w:t>
      </w:r>
      <w:r>
        <w:rPr>
          <w:rFonts w:hint="eastAsia" w:ascii="仿宋" w:hAnsi="仿宋" w:eastAsia="仿宋" w:cs="仿宋"/>
          <w:snapToGrid w:val="0"/>
          <w:color w:val="000000"/>
          <w:spacing w:val="-10"/>
          <w:kern w:val="0"/>
          <w:sz w:val="32"/>
          <w:szCs w:val="32"/>
          <w:lang w:eastAsia="zh-CN"/>
        </w:rPr>
        <w:t>三</w:t>
      </w:r>
      <w:r>
        <w:rPr>
          <w:rFonts w:ascii="仿宋" w:hAnsi="仿宋" w:eastAsia="仿宋" w:cs="仿宋"/>
          <w:snapToGrid w:val="0"/>
          <w:color w:val="000000"/>
          <w:spacing w:val="-10"/>
          <w:kern w:val="0"/>
          <w:sz w:val="32"/>
          <w:szCs w:val="32"/>
        </w:rPr>
        <w:t>份归档，</w:t>
      </w:r>
      <w:r>
        <w:rPr>
          <w:rFonts w:ascii="仿宋" w:hAnsi="仿宋" w:eastAsia="仿宋" w:cs="仿宋"/>
          <w:snapToGrid w:val="0"/>
          <w:color w:val="000000"/>
          <w:spacing w:val="3"/>
          <w:kern w:val="0"/>
          <w:sz w:val="32"/>
          <w:szCs w:val="32"/>
          <w:u w:val="single" w:color="auto"/>
        </w:rPr>
        <w:t xml:space="preserve">  </w:t>
      </w:r>
      <w:r>
        <w:rPr>
          <w:rFonts w:hint="eastAsia" w:ascii="仿宋" w:hAnsi="仿宋" w:eastAsia="仿宋" w:cs="仿宋"/>
          <w:snapToGrid w:val="0"/>
          <w:color w:val="000000"/>
          <w:spacing w:val="3"/>
          <w:kern w:val="0"/>
          <w:sz w:val="32"/>
          <w:szCs w:val="32"/>
          <w:u w:val="single" w:color="auto"/>
          <w:lang w:val="en-US" w:eastAsia="zh-CN"/>
        </w:rPr>
        <w:t>/</w:t>
      </w:r>
      <w:r>
        <w:rPr>
          <w:rFonts w:ascii="仿宋" w:hAnsi="仿宋" w:eastAsia="仿宋" w:cs="仿宋"/>
          <w:snapToGrid w:val="0"/>
          <w:color w:val="000000"/>
          <w:spacing w:val="3"/>
          <w:kern w:val="0"/>
          <w:sz w:val="32"/>
          <w:szCs w:val="32"/>
          <w:u w:val="single" w:color="auto"/>
        </w:rPr>
        <w:t xml:space="preserve"> </w:t>
      </w:r>
      <w:r>
        <w:rPr>
          <w:rFonts w:hint="eastAsia" w:ascii="仿宋" w:hAnsi="仿宋" w:eastAsia="仿宋" w:cs="仿宋"/>
          <w:snapToGrid w:val="0"/>
          <w:color w:val="000000"/>
          <w:spacing w:val="3"/>
          <w:kern w:val="0"/>
          <w:sz w:val="32"/>
          <w:szCs w:val="32"/>
          <w:u w:val="single" w:color="auto"/>
          <w:lang w:val="en-US" w:eastAsia="zh-CN"/>
        </w:rPr>
        <w:t xml:space="preserve"> </w:t>
      </w:r>
      <w:r>
        <w:rPr>
          <w:rFonts w:ascii="仿宋" w:hAnsi="仿宋" w:eastAsia="仿宋" w:cs="仿宋"/>
          <w:snapToGrid w:val="0"/>
          <w:color w:val="000000"/>
          <w:spacing w:val="-10"/>
          <w:kern w:val="0"/>
          <w:sz w:val="32"/>
          <w:szCs w:val="32"/>
        </w:rPr>
        <w:t>。</w:t>
      </w:r>
    </w:p>
    <w:sectPr>
      <w:headerReference r:id="rId3" w:type="default"/>
      <w:pgSz w:w="11906" w:h="16838"/>
      <w:pgMar w:top="1383" w:right="1633" w:bottom="138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1AD5C"/>
    <w:multiLevelType w:val="singleLevel"/>
    <w:tmpl w:val="8341AD5C"/>
    <w:lvl w:ilvl="0" w:tentative="0">
      <w:start w:val="8"/>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58E16FB2"/>
    <w:rsid w:val="00DC57F7"/>
    <w:rsid w:val="00EA32DF"/>
    <w:rsid w:val="01483184"/>
    <w:rsid w:val="01C97CA1"/>
    <w:rsid w:val="02405A09"/>
    <w:rsid w:val="050B198A"/>
    <w:rsid w:val="05627C01"/>
    <w:rsid w:val="06435479"/>
    <w:rsid w:val="068E0F51"/>
    <w:rsid w:val="069E5968"/>
    <w:rsid w:val="08DF719C"/>
    <w:rsid w:val="0C203DF5"/>
    <w:rsid w:val="0C51597A"/>
    <w:rsid w:val="0CAA6E21"/>
    <w:rsid w:val="0CD7229F"/>
    <w:rsid w:val="0DBC3817"/>
    <w:rsid w:val="0EA91959"/>
    <w:rsid w:val="101832A3"/>
    <w:rsid w:val="128F2196"/>
    <w:rsid w:val="13DD1A47"/>
    <w:rsid w:val="164B2086"/>
    <w:rsid w:val="186C16FD"/>
    <w:rsid w:val="19EA650F"/>
    <w:rsid w:val="1A4E34E2"/>
    <w:rsid w:val="1A6501D2"/>
    <w:rsid w:val="1A734E7B"/>
    <w:rsid w:val="1B69358D"/>
    <w:rsid w:val="1C4C6DB8"/>
    <w:rsid w:val="1C775C44"/>
    <w:rsid w:val="1E3B309E"/>
    <w:rsid w:val="1F5E1C97"/>
    <w:rsid w:val="203E266F"/>
    <w:rsid w:val="20DE03B8"/>
    <w:rsid w:val="2335653D"/>
    <w:rsid w:val="23894FB8"/>
    <w:rsid w:val="23EF1A71"/>
    <w:rsid w:val="240B1D79"/>
    <w:rsid w:val="248C335D"/>
    <w:rsid w:val="24D5295B"/>
    <w:rsid w:val="252135EB"/>
    <w:rsid w:val="25FF0912"/>
    <w:rsid w:val="261E4416"/>
    <w:rsid w:val="2673766D"/>
    <w:rsid w:val="29B805A3"/>
    <w:rsid w:val="2E1A6430"/>
    <w:rsid w:val="2EF0415C"/>
    <w:rsid w:val="2FFF534B"/>
    <w:rsid w:val="30925BBF"/>
    <w:rsid w:val="350A4C95"/>
    <w:rsid w:val="35EE7531"/>
    <w:rsid w:val="36E668E2"/>
    <w:rsid w:val="36FA0239"/>
    <w:rsid w:val="3A563FA6"/>
    <w:rsid w:val="3BD764C4"/>
    <w:rsid w:val="3C620AF2"/>
    <w:rsid w:val="3CD728B6"/>
    <w:rsid w:val="3E0A75D5"/>
    <w:rsid w:val="3E6D1878"/>
    <w:rsid w:val="3EC90A0B"/>
    <w:rsid w:val="3EE66096"/>
    <w:rsid w:val="3FC96023"/>
    <w:rsid w:val="43250829"/>
    <w:rsid w:val="43DF1F29"/>
    <w:rsid w:val="440F27B9"/>
    <w:rsid w:val="44455DE8"/>
    <w:rsid w:val="44DF3D8B"/>
    <w:rsid w:val="455A2D00"/>
    <w:rsid w:val="468917DC"/>
    <w:rsid w:val="47241DC7"/>
    <w:rsid w:val="472F0871"/>
    <w:rsid w:val="4C6D0949"/>
    <w:rsid w:val="4DCB3DE8"/>
    <w:rsid w:val="4EC3587B"/>
    <w:rsid w:val="4F9261E7"/>
    <w:rsid w:val="4FFC6C46"/>
    <w:rsid w:val="508E4780"/>
    <w:rsid w:val="50CF02A4"/>
    <w:rsid w:val="51472789"/>
    <w:rsid w:val="529E1798"/>
    <w:rsid w:val="52EF3DF8"/>
    <w:rsid w:val="53277565"/>
    <w:rsid w:val="55301082"/>
    <w:rsid w:val="55762246"/>
    <w:rsid w:val="55D26803"/>
    <w:rsid w:val="572D3B16"/>
    <w:rsid w:val="58E16FB2"/>
    <w:rsid w:val="5BFD180D"/>
    <w:rsid w:val="5C955B69"/>
    <w:rsid w:val="609B470C"/>
    <w:rsid w:val="61261F2C"/>
    <w:rsid w:val="61E64A14"/>
    <w:rsid w:val="622A4681"/>
    <w:rsid w:val="62EC0A77"/>
    <w:rsid w:val="639524C4"/>
    <w:rsid w:val="63DA03E2"/>
    <w:rsid w:val="664C23E4"/>
    <w:rsid w:val="67357BB4"/>
    <w:rsid w:val="681724DB"/>
    <w:rsid w:val="6A4E2574"/>
    <w:rsid w:val="6B5C2732"/>
    <w:rsid w:val="6CD75754"/>
    <w:rsid w:val="6E9544FD"/>
    <w:rsid w:val="6EF94687"/>
    <w:rsid w:val="70BA6358"/>
    <w:rsid w:val="715B3951"/>
    <w:rsid w:val="717C3085"/>
    <w:rsid w:val="73D45E32"/>
    <w:rsid w:val="746A15D9"/>
    <w:rsid w:val="752C6B86"/>
    <w:rsid w:val="77BE60F8"/>
    <w:rsid w:val="77C959B4"/>
    <w:rsid w:val="7A49759E"/>
    <w:rsid w:val="7A95542D"/>
    <w:rsid w:val="7B1E128A"/>
    <w:rsid w:val="7D4C456D"/>
    <w:rsid w:val="7DC41E9D"/>
    <w:rsid w:val="7E840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5057</Words>
  <Characters>5493</Characters>
  <Lines>0</Lines>
  <Paragraphs>0</Paragraphs>
  <TotalTime>14</TotalTime>
  <ScaleCrop>false</ScaleCrop>
  <LinksUpToDate>false</LinksUpToDate>
  <CharactersWithSpaces>5749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2025-09-03T04:47:00Z</cp:lastPrinted>
  <dcterms:modified xsi:type="dcterms:W3CDTF">2025-09-24T09:51:07Z</dcterms:modified>
  <dc:title>	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C0BBC977A06844FABB9363CB3354B70C</vt:lpwstr>
  </property>
  <property fmtid="{D5CDD505-2E9C-101B-9397-08002B2CF9AE}" pid="4" name="KSOTemplateDocerSaveRecord">
    <vt:lpwstr>eyJoZGlkIjoiMjhjYjA5MTE5ZDA4NTVkMjc4ZGUyZjQzZWU4NWQ2Y2YiLCJ1c2VySWQiOiI5NTE2MTA2NTAifQ==</vt:lpwstr>
  </property>
</Properties>
</file>