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leftChars="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leftChars="0" w:right="0" w:firstLine="0" w:firstLineChars="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塔乌市监处罚〔2025〕153号</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z w:val="32"/>
          <w:szCs w:val="32"/>
          <w:lang w:val="en-US" w:eastAsia="zh-CN"/>
        </w:rPr>
        <w:t>当事人：乌苏市顺旺电动车行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统一社会信用代码：92654202MA7A4PKC48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住址：新疆塔城地区乌苏市农贸市场北门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sz w:val="32"/>
          <w:szCs w:val="32"/>
          <w:lang w:val="en-US" w:eastAsia="zh-CN"/>
        </w:rPr>
        <w:t>经营者：潘**      　　</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2025年6月23日，我局执法人员阿依曼·阿依提木汗、别尔克·</w:t>
      </w:r>
      <w:bookmarkStart w:id="3" w:name="_GoBack"/>
      <w:r>
        <w:rPr>
          <w:rFonts w:hint="eastAsia" w:ascii="仿宋_GB2312" w:hAnsi="仿宋_GB2312" w:eastAsia="仿宋_GB2312" w:cs="仿宋_GB2312"/>
          <w:bCs/>
          <w:sz w:val="32"/>
          <w:szCs w:val="32"/>
          <w:highlight w:val="none"/>
          <w:lang w:val="en-US" w:eastAsia="zh-CN"/>
        </w:rPr>
        <w:t>革命江</w:t>
      </w:r>
      <w:bookmarkEnd w:id="3"/>
      <w:r>
        <w:rPr>
          <w:rFonts w:hint="eastAsia" w:ascii="仿宋_GB2312" w:hAnsi="仿宋_GB2312" w:eastAsia="仿宋_GB2312" w:cs="仿宋_GB2312"/>
          <w:bCs/>
          <w:sz w:val="32"/>
          <w:szCs w:val="32"/>
          <w:lang w:val="en-US" w:eastAsia="zh-CN"/>
        </w:rPr>
        <w:t>来到新疆塔城地区乌苏市农贸市场北门的乌苏市顺旺电动车行开展日常监督检查时，该店正常营业，经营者潘**在现场全程配合检查，执法人员检查发现该车行未按要求落实进货查验、索证索票、销售记录，未严格落实“日管控、周排查、月调度”的工作制度，执法人员当场对该车行未按要求落实进货查验、索证索票、销售记录，未严格落实“日管控、周排查、月调度”的行为下发了《责令改正通知书》（乌市监责改〔2025〕223号），责令当事人限期改正。</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7月3日，我局执法人员黄艳梅、阿依曼·阿依提木汗再次来到乌苏市顺旺电动车行进行检查，对2025年6月23日下发的《责令改正通知书》（乌市监责改〔2025〕223号）整改落实情况进行回头看时，该店正常经营，经营者潘**在现场全程配合检查。执法人员现场查看经营者潘**手机“新企通”微信小程序电动自行车进货入库及销售记录时，发现该电动车行已销售的赛鸽电动自行车的基本信息上传时间为2025年5月8日17:30:58，型号：TDT682Z，生产日期2025-03-25，车架号：220422502432281，车辆唯一编码：368972226168467456，电动机码：2503134442，电动机型号：HK400W，该电动自行车已给顾客开具销售票据，但在“新企通”平台销售信息上未填报消费者相关信息。当事人的行为违反了《工业产品销售单位落实质量安全主体责任监督管理规定》第三条第二款的规定，为进一步了解情况，经报局领导批准，于2025年7月14日立案，并指派阿依曼·阿依提木汗、黄艳梅对此案进行调查了解，本案已于2024年8月15日调查终结。</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经查，乌苏市顺旺电动车行于2025年4月3日从奎屯崔长春摩托车修理部以900元/台价格购进了2台TDT-682Z赛鸽电动自行车共计1800元 。2025年4月5日销售1台TDT-682Z赛鸽电动自行车，型号：TDT682Z，生产日期2025-03-25，车架号：220422502432281，车辆唯一编码：368972226168467456，电动机码：2503134442，电动机型号：HK400W。2025年6月23日执法人员检查发现该车行未按要求落实进货查验、索证索票、销售记录，未严格落实“日管控、周排查、月调度”的工作制度，执法人员当场对该车行未按要求落实进货查验、索证索票、销售记录，未严格落实“日管控、周排查、月调度”的行为下发了《责令改正通知书》（乌市监责改〔2025〕223号），责令当事人限期改正。2025年7月3日，我局执法人员再次来到乌苏市顺旺电动车行进行检查，对当事人整改落实情况进行回头看时，执法人员在现场经营者潘提兵手机“新企通”微信小程序里查看电动自行车进货入库及销售记录时，发现2025年5月8日在“新企通”平台录入涉案赛鸽电动自行车产品质量信息，潘提兵的手机身份码显示：IMEI1:865690053513653,IMEI2:865690053513646，在微信小程序里的新企通里随机抽查店里销售的赛鸽电动自行车录入平台情况时，发现销售赛鸽电动自行车型号：TDT-682Z的信息未录入。基本信息显示：型号：TDT682Z，生产日期2025-03-25，车架号：220422502432281，车辆唯一编码：368972226168467456，电动机码：2503134442，电动机型号：HK400W，上传时间2025年5月8日17:30:58 蓄电池类型：铅酸，蓄电池码：null，蓄电池型号：6-DZF-12，蓄电池容量（AH）：12，蓄电池生产企业：天能电池集团股份有限公司，车身颜色：绿色/黑色，充电器品牌：聚源，充电器生产企业：浙江聚源电子有限公司，2025年4月5日消费者购买上述电动车时，当事人未索要消费者的身份证明材料也未在“新企通”平台录入TDT-682Z 赛鸽电动自行车的销售信息。截至2025年7月 3日执法人员检查发现时，当事人仍未完善平台销售信息。根据《关于推进重点工业产品质量安全追溯的实施意见》的规定，电动自行车列入第一批重点工业产品质量安全追溯清单的产品开展质量安全追溯。经调查确认，</w:t>
      </w:r>
      <w:r>
        <w:rPr>
          <w:rFonts w:hint="eastAsia" w:ascii="仿宋_GB2312" w:hAnsi="仿宋_GB2312" w:eastAsia="仿宋_GB2312" w:cs="仿宋_GB2312"/>
          <w:bCs/>
          <w:sz w:val="32"/>
          <w:szCs w:val="32"/>
          <w:highlight w:val="none"/>
          <w:lang w:val="en-US" w:eastAsia="zh-CN"/>
        </w:rPr>
        <w:t>当</w:t>
      </w:r>
      <w:r>
        <w:rPr>
          <w:rFonts w:hint="eastAsia" w:ascii="仿宋_GB2312" w:hAnsi="仿宋_GB2312" w:eastAsia="仿宋_GB2312" w:cs="仿宋_GB2312"/>
          <w:bCs/>
          <w:sz w:val="32"/>
          <w:szCs w:val="32"/>
          <w:lang w:val="en-US" w:eastAsia="zh-CN"/>
        </w:rPr>
        <w:t xml:space="preserve">事人在经营活动中未按照要求落实工业产品质量安全责任制，未严格开展质量安全追溯管理。当事人在现场、调查笔录上签字确认，未提出异议。    </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1.《营业执照》及身份证复印件各1份，由当事人提供，证明当事人和经营者经营主体资格及经营范围；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sz w:val="32"/>
          <w:szCs w:val="32"/>
          <w:lang w:val="en-US" w:eastAsia="zh-CN"/>
        </w:rPr>
      </w:pPr>
      <w:r>
        <w:rPr>
          <w:rFonts w:hint="eastAsia" w:ascii="仿宋_GB2312" w:hAnsi="仿宋_GB2312" w:eastAsia="仿宋_GB2312" w:cs="仿宋_GB2312"/>
          <w:bCs/>
          <w:sz w:val="32"/>
          <w:szCs w:val="32"/>
          <w:lang w:val="en-US" w:eastAsia="zh-CN"/>
        </w:rPr>
        <w:t>2.现场笔录2份，笔录（一）证明2025年6月23日执法人员检查发现当事人销售电动自行车的事实及未落实工业产品质量安全责任制度的情况；笔录（二）证明2025年7月3日执法人员现场检查发现当事人仍未严格落实工业产品质量安全责任制度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3.询问笔录1份，证明当事人销售涉案电动自行车未落实工业产品质量安全责任制度和追溯管理规定的事实，以及涉案电动自行车进货入库、销售记录情况；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张，音像视频资料1份，证明执法人员现场检查当事人销售电动自行车情况的事实；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责令改正通知书</w:t>
      </w:r>
      <w:r>
        <w:rPr>
          <w:rFonts w:hint="eastAsia"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sz w:val="32"/>
          <w:szCs w:val="32"/>
          <w:lang w:val="en-US" w:eastAsia="zh-CN"/>
        </w:rPr>
        <w:t>和送达回证1份，证明执法人员2025年6月23日对当事人未按照要求落实工业产品质量安全责任制度的违法行为责令当事人改正的情况；</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6.当事人提供的销售票据和记录复印件各1份，证明当事人2025年4月5日销售涉案电动自行车的情况。</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我局于2025年 9月2日依法向当事人送达了《行政处罚告知书》（塔乌市监罚告〔2025〕228号），告知了当事人依法享有陈述、申辩的权利，当事人在法定期限内未提出陈述、申辩，视为放弃此权利。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 xml:space="preserve">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的规定属违法经营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鉴于当事人态度端正，积极配合案件调查，如实陈述违法事实并主动提供证据材料，承诺在今后的经营活动中守法经营，认真落实质量主体责任。当事人的上述情况符合《新疆维吾尔自治区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依据《工业产品销售单位落实质量安全主体责任监督管理规定》第十七条：“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的规定，责令当事人改正违法经营行为，决定对当事人处罚如下：</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处1000元罚款。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pStyle w:val="2"/>
        <w:rPr>
          <w:rFonts w:hint="eastAsia"/>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4160" w:firstLineChars="13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乌苏市市场监督管理局</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                          　2025年9月10日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0"/>
          <w:szCs w:val="30"/>
          <w:u w:val="none" w:color="auto"/>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_GB2312" w:hAnsi="仿宋_GB2312" w:eastAsia="仿宋_GB2312" w:cs="仿宋_GB2312"/>
          <w:kern w:val="1"/>
          <w:sz w:val="30"/>
          <w:szCs w:val="30"/>
          <w:u w:val="none" w:color="auto"/>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_GB2312" w:hAnsi="仿宋_GB2312" w:eastAsia="仿宋_GB2312" w:cs="仿宋_GB2312"/>
          <w:kern w:val="1"/>
          <w:sz w:val="30"/>
          <w:szCs w:val="30"/>
          <w:u w:val="none" w:color="auto"/>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ascii="仿宋_GB2312" w:hAnsi="仿宋_GB2312" w:eastAsia="仿宋_GB2312" w:cs="仿宋_GB2312"/>
          <w:kern w:val="1"/>
          <w:sz w:val="30"/>
          <w:szCs w:val="30"/>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（市场监督管理部门将依法向社会公开行政处罚决定信息）</w:t>
      </w: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2"/>
          <w:szCs w:val="32"/>
          <w:u w:val="none" w:color="auto"/>
          <w:lang w:val="en-US" w:eastAsia="zh-CN"/>
        </w:rPr>
        <w:t>本文书一式 四 份， 一 份送达， 三 份归档。</w:t>
      </w:r>
      <w:r>
        <w:rPr>
          <w:rFonts w:hint="default"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412F9D"/>
    <w:rsid w:val="019E6000"/>
    <w:rsid w:val="01C274D8"/>
    <w:rsid w:val="04330640"/>
    <w:rsid w:val="04D63DFE"/>
    <w:rsid w:val="04D65040"/>
    <w:rsid w:val="05097AD0"/>
    <w:rsid w:val="06A430F4"/>
    <w:rsid w:val="071F2A3E"/>
    <w:rsid w:val="07441979"/>
    <w:rsid w:val="079C0384"/>
    <w:rsid w:val="07B66435"/>
    <w:rsid w:val="08074F3A"/>
    <w:rsid w:val="095F3C67"/>
    <w:rsid w:val="098C2285"/>
    <w:rsid w:val="09D71932"/>
    <w:rsid w:val="0A243FB0"/>
    <w:rsid w:val="0B22064F"/>
    <w:rsid w:val="0BF540CE"/>
    <w:rsid w:val="0E475979"/>
    <w:rsid w:val="0F6273CA"/>
    <w:rsid w:val="0FB129CD"/>
    <w:rsid w:val="100C48AC"/>
    <w:rsid w:val="1047578D"/>
    <w:rsid w:val="10CF41FE"/>
    <w:rsid w:val="10E22C28"/>
    <w:rsid w:val="11724BAC"/>
    <w:rsid w:val="12C86C39"/>
    <w:rsid w:val="12CC1965"/>
    <w:rsid w:val="13201C99"/>
    <w:rsid w:val="134C1D6F"/>
    <w:rsid w:val="13C70523"/>
    <w:rsid w:val="14A06D86"/>
    <w:rsid w:val="14DA0B86"/>
    <w:rsid w:val="14F73D59"/>
    <w:rsid w:val="150323A7"/>
    <w:rsid w:val="152251E7"/>
    <w:rsid w:val="16421F11"/>
    <w:rsid w:val="16AB3EBF"/>
    <w:rsid w:val="17444DD7"/>
    <w:rsid w:val="174A2743"/>
    <w:rsid w:val="17DF292B"/>
    <w:rsid w:val="17F53EC6"/>
    <w:rsid w:val="17F75006"/>
    <w:rsid w:val="18833745"/>
    <w:rsid w:val="18A3607E"/>
    <w:rsid w:val="19464546"/>
    <w:rsid w:val="194E6691"/>
    <w:rsid w:val="19AD1F2E"/>
    <w:rsid w:val="19C8581D"/>
    <w:rsid w:val="1A826533"/>
    <w:rsid w:val="1AFB5453"/>
    <w:rsid w:val="1B5A719C"/>
    <w:rsid w:val="1BFC7A70"/>
    <w:rsid w:val="1D5C3061"/>
    <w:rsid w:val="1E43203B"/>
    <w:rsid w:val="1E981141"/>
    <w:rsid w:val="1EB776E6"/>
    <w:rsid w:val="1ED17950"/>
    <w:rsid w:val="1FA7488F"/>
    <w:rsid w:val="1FC84798"/>
    <w:rsid w:val="20582FD2"/>
    <w:rsid w:val="21574527"/>
    <w:rsid w:val="2209080D"/>
    <w:rsid w:val="221A60D1"/>
    <w:rsid w:val="221D1D08"/>
    <w:rsid w:val="22587007"/>
    <w:rsid w:val="227A4620"/>
    <w:rsid w:val="228B008F"/>
    <w:rsid w:val="22DB4AB1"/>
    <w:rsid w:val="22F9763D"/>
    <w:rsid w:val="23A737DF"/>
    <w:rsid w:val="24693AC6"/>
    <w:rsid w:val="24BD5478"/>
    <w:rsid w:val="24FF380F"/>
    <w:rsid w:val="25C14705"/>
    <w:rsid w:val="26E157D9"/>
    <w:rsid w:val="276521AF"/>
    <w:rsid w:val="27E733C6"/>
    <w:rsid w:val="281409D1"/>
    <w:rsid w:val="28171FD2"/>
    <w:rsid w:val="29947996"/>
    <w:rsid w:val="29B960A6"/>
    <w:rsid w:val="29D8200B"/>
    <w:rsid w:val="2A282CB7"/>
    <w:rsid w:val="2A71692E"/>
    <w:rsid w:val="2AAA7A0A"/>
    <w:rsid w:val="2AEC6869"/>
    <w:rsid w:val="2AF12700"/>
    <w:rsid w:val="2B3A767C"/>
    <w:rsid w:val="2C2B5599"/>
    <w:rsid w:val="2CE84DB9"/>
    <w:rsid w:val="2D10379C"/>
    <w:rsid w:val="2E215DBB"/>
    <w:rsid w:val="2E8203DE"/>
    <w:rsid w:val="2F557757"/>
    <w:rsid w:val="2F6861AA"/>
    <w:rsid w:val="2F6915D5"/>
    <w:rsid w:val="2F8649DC"/>
    <w:rsid w:val="2F890149"/>
    <w:rsid w:val="2F8F3F5D"/>
    <w:rsid w:val="301B4C7C"/>
    <w:rsid w:val="303A3694"/>
    <w:rsid w:val="30783819"/>
    <w:rsid w:val="313F6598"/>
    <w:rsid w:val="31C6470B"/>
    <w:rsid w:val="32545820"/>
    <w:rsid w:val="32C307B9"/>
    <w:rsid w:val="33556DA9"/>
    <w:rsid w:val="336B2DEA"/>
    <w:rsid w:val="340A0022"/>
    <w:rsid w:val="348E3E46"/>
    <w:rsid w:val="34DB2A70"/>
    <w:rsid w:val="35A76E34"/>
    <w:rsid w:val="35B00680"/>
    <w:rsid w:val="361971D0"/>
    <w:rsid w:val="36C066E4"/>
    <w:rsid w:val="37F67AED"/>
    <w:rsid w:val="385E50E3"/>
    <w:rsid w:val="393E44F9"/>
    <w:rsid w:val="3A8A198C"/>
    <w:rsid w:val="3B371D24"/>
    <w:rsid w:val="3B6D1FBB"/>
    <w:rsid w:val="3BBC332F"/>
    <w:rsid w:val="3BFD2D78"/>
    <w:rsid w:val="3C185142"/>
    <w:rsid w:val="3C4D2301"/>
    <w:rsid w:val="3C743CBC"/>
    <w:rsid w:val="3D0F3EBA"/>
    <w:rsid w:val="3F6413E1"/>
    <w:rsid w:val="406475D5"/>
    <w:rsid w:val="40690E3F"/>
    <w:rsid w:val="409F7FC8"/>
    <w:rsid w:val="41446E23"/>
    <w:rsid w:val="414A67AD"/>
    <w:rsid w:val="414B4967"/>
    <w:rsid w:val="415A31C9"/>
    <w:rsid w:val="41C60AF2"/>
    <w:rsid w:val="425F0D40"/>
    <w:rsid w:val="42721A93"/>
    <w:rsid w:val="42920CC3"/>
    <w:rsid w:val="435439A2"/>
    <w:rsid w:val="43F32722"/>
    <w:rsid w:val="44302CEE"/>
    <w:rsid w:val="44620F3E"/>
    <w:rsid w:val="45056264"/>
    <w:rsid w:val="4508505B"/>
    <w:rsid w:val="45934B33"/>
    <w:rsid w:val="45CB519E"/>
    <w:rsid w:val="46144ACF"/>
    <w:rsid w:val="463C0D22"/>
    <w:rsid w:val="46DF4B55"/>
    <w:rsid w:val="485E084A"/>
    <w:rsid w:val="48A04659"/>
    <w:rsid w:val="48D73E04"/>
    <w:rsid w:val="492A35FA"/>
    <w:rsid w:val="494047F6"/>
    <w:rsid w:val="498C002E"/>
    <w:rsid w:val="4A634841"/>
    <w:rsid w:val="4A660DE1"/>
    <w:rsid w:val="4A99132C"/>
    <w:rsid w:val="4BA32825"/>
    <w:rsid w:val="4BB639C2"/>
    <w:rsid w:val="4C617760"/>
    <w:rsid w:val="4C74573F"/>
    <w:rsid w:val="4DDF73BF"/>
    <w:rsid w:val="4DE94374"/>
    <w:rsid w:val="4E596E78"/>
    <w:rsid w:val="4EB643B1"/>
    <w:rsid w:val="4EC15FC5"/>
    <w:rsid w:val="4F324929"/>
    <w:rsid w:val="4FB045C9"/>
    <w:rsid w:val="4FE428F7"/>
    <w:rsid w:val="50345982"/>
    <w:rsid w:val="503A71A6"/>
    <w:rsid w:val="506B4CFC"/>
    <w:rsid w:val="50E101BE"/>
    <w:rsid w:val="51F0037B"/>
    <w:rsid w:val="52662702"/>
    <w:rsid w:val="53294C00"/>
    <w:rsid w:val="53C327EF"/>
    <w:rsid w:val="54C30BD5"/>
    <w:rsid w:val="54EB4860"/>
    <w:rsid w:val="55317553"/>
    <w:rsid w:val="553C65F0"/>
    <w:rsid w:val="55B41D2B"/>
    <w:rsid w:val="55F7214C"/>
    <w:rsid w:val="56301675"/>
    <w:rsid w:val="56486D1B"/>
    <w:rsid w:val="56530930"/>
    <w:rsid w:val="56A154C2"/>
    <w:rsid w:val="576F2948"/>
    <w:rsid w:val="57871C26"/>
    <w:rsid w:val="57BB0DFB"/>
    <w:rsid w:val="57D62B04"/>
    <w:rsid w:val="58186F97"/>
    <w:rsid w:val="58E41B62"/>
    <w:rsid w:val="59440C82"/>
    <w:rsid w:val="59704FCA"/>
    <w:rsid w:val="598A13F7"/>
    <w:rsid w:val="5A1A79E1"/>
    <w:rsid w:val="5ACE0119"/>
    <w:rsid w:val="5B287B9E"/>
    <w:rsid w:val="5B5F3928"/>
    <w:rsid w:val="5B7244F6"/>
    <w:rsid w:val="5BE61256"/>
    <w:rsid w:val="5BF1159B"/>
    <w:rsid w:val="5CBE30C2"/>
    <w:rsid w:val="5D401A22"/>
    <w:rsid w:val="5D687808"/>
    <w:rsid w:val="5D8D288B"/>
    <w:rsid w:val="5DA659B4"/>
    <w:rsid w:val="5DDE42BD"/>
    <w:rsid w:val="5E330E89"/>
    <w:rsid w:val="5EE2793A"/>
    <w:rsid w:val="5F0977F9"/>
    <w:rsid w:val="5F1511BD"/>
    <w:rsid w:val="5F3B5A4A"/>
    <w:rsid w:val="5F73151B"/>
    <w:rsid w:val="60385CED"/>
    <w:rsid w:val="60BC1CCB"/>
    <w:rsid w:val="62154A5E"/>
    <w:rsid w:val="62277716"/>
    <w:rsid w:val="630126BF"/>
    <w:rsid w:val="636D570E"/>
    <w:rsid w:val="643E4FD2"/>
    <w:rsid w:val="646E2E54"/>
    <w:rsid w:val="647666CF"/>
    <w:rsid w:val="657A484A"/>
    <w:rsid w:val="65853995"/>
    <w:rsid w:val="65DE652D"/>
    <w:rsid w:val="66807077"/>
    <w:rsid w:val="67227A2D"/>
    <w:rsid w:val="672A3FD1"/>
    <w:rsid w:val="682A60F2"/>
    <w:rsid w:val="68543166"/>
    <w:rsid w:val="68D32748"/>
    <w:rsid w:val="69403923"/>
    <w:rsid w:val="69894DB5"/>
    <w:rsid w:val="69A63060"/>
    <w:rsid w:val="69FD0051"/>
    <w:rsid w:val="6ABD43B3"/>
    <w:rsid w:val="6B386842"/>
    <w:rsid w:val="6BFC15B7"/>
    <w:rsid w:val="6C4A506D"/>
    <w:rsid w:val="6CDB6426"/>
    <w:rsid w:val="6CE32025"/>
    <w:rsid w:val="6D373C2D"/>
    <w:rsid w:val="6D9E51B8"/>
    <w:rsid w:val="6DC73E14"/>
    <w:rsid w:val="6DD83B98"/>
    <w:rsid w:val="6EA27F90"/>
    <w:rsid w:val="6F1A0ED3"/>
    <w:rsid w:val="6F234FDC"/>
    <w:rsid w:val="6F245507"/>
    <w:rsid w:val="6FB41E47"/>
    <w:rsid w:val="70980E88"/>
    <w:rsid w:val="709906C0"/>
    <w:rsid w:val="70D056C3"/>
    <w:rsid w:val="71036841"/>
    <w:rsid w:val="717026AC"/>
    <w:rsid w:val="71967069"/>
    <w:rsid w:val="722111CB"/>
    <w:rsid w:val="72ED68F0"/>
    <w:rsid w:val="72FC1E33"/>
    <w:rsid w:val="732142EA"/>
    <w:rsid w:val="738833AE"/>
    <w:rsid w:val="741A6931"/>
    <w:rsid w:val="745D2CF4"/>
    <w:rsid w:val="74674908"/>
    <w:rsid w:val="7491127E"/>
    <w:rsid w:val="74BD4884"/>
    <w:rsid w:val="750C35C0"/>
    <w:rsid w:val="752941FD"/>
    <w:rsid w:val="75931D2D"/>
    <w:rsid w:val="760D1BD2"/>
    <w:rsid w:val="761F61D8"/>
    <w:rsid w:val="76433C09"/>
    <w:rsid w:val="76B864E6"/>
    <w:rsid w:val="76E01C9C"/>
    <w:rsid w:val="779821C1"/>
    <w:rsid w:val="78066079"/>
    <w:rsid w:val="78EE0B1F"/>
    <w:rsid w:val="799B4F15"/>
    <w:rsid w:val="79C8155D"/>
    <w:rsid w:val="7A230972"/>
    <w:rsid w:val="7A5E257D"/>
    <w:rsid w:val="7BC30C57"/>
    <w:rsid w:val="7C343BD5"/>
    <w:rsid w:val="7C57180B"/>
    <w:rsid w:val="7D9B1760"/>
    <w:rsid w:val="7DBA6AEF"/>
    <w:rsid w:val="7DD5094A"/>
    <w:rsid w:val="7DD84285"/>
    <w:rsid w:val="7DEA4CB9"/>
    <w:rsid w:val="7DFD696E"/>
    <w:rsid w:val="7E0E695E"/>
    <w:rsid w:val="7E727CF4"/>
    <w:rsid w:val="7E834DEE"/>
    <w:rsid w:val="7E8E272F"/>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2944</Words>
  <Characters>3374</Characters>
  <Lines>0</Lines>
  <Paragraphs>0</Paragraphs>
  <TotalTime>156</TotalTime>
  <ScaleCrop>false</ScaleCrop>
  <LinksUpToDate>false</LinksUpToDate>
  <CharactersWithSpaces>3710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2012-09-21T08:58:00Z</cp:lastPrinted>
  <dcterms:modified xsi:type="dcterms:W3CDTF">2025-09-24T10:00:17Z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