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Chars="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Chars="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Chars="0" w:right="0" w:firstLine="0" w:firstLineChars="0"/>
        <w:jc w:val="center"/>
        <w:textAlignment w:val="auto"/>
        <w:outlineLvl w:val="1"/>
        <w:rPr>
          <w:rFonts w:hint="eastAsia" w:ascii="仿宋" w:hAnsi="仿宋" w:eastAsia="仿宋" w:cs="仿宋"/>
          <w:b w:val="0"/>
          <w:bCs/>
          <w:color w:val="000000"/>
          <w:sz w:val="32"/>
          <w:szCs w:val="32"/>
          <w:u w:val="none" w:color="auto"/>
          <w:lang w:val="en-US" w:eastAsia="zh-CN"/>
        </w:rPr>
      </w:pPr>
      <w:r>
        <w:rPr>
          <w:rFonts w:hint="eastAsia" w:ascii="仿宋" w:hAnsi="仿宋" w:eastAsia="仿宋" w:cs="仿宋"/>
          <w:b w:val="0"/>
          <w:bCs/>
          <w:color w:val="000000"/>
          <w:sz w:val="32"/>
          <w:szCs w:val="32"/>
          <w:u w:val="none" w:color="auto"/>
          <w:lang w:val="en-US" w:eastAsia="zh-CN"/>
        </w:rPr>
        <w:t>塔乌市监处罚〔2025〕157号</w:t>
      </w:r>
    </w:p>
    <w:p>
      <w:pPr>
        <w:keepNext w:val="0"/>
        <w:keepLines w:val="0"/>
        <w:pageBreakBefore w:val="0"/>
        <w:numPr>
          <w:ilvl w:val="0"/>
          <w:numId w:val="0"/>
        </w:numPr>
        <w:kinsoku/>
        <w:wordWrap/>
        <w:overflowPunct/>
        <w:topLinePunct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bidi="ar-SA"/>
        </w:rPr>
        <w:pict>
          <v:shape id="直接箭头连接符 1" o:spid="_x0000_s1026" o:spt="32" type="#_x0000_t32" style="position:absolute;left:0pt;margin-left:-3pt;margin-top:1638pt;height:0.05pt;width:453.7pt;z-index:251659264;mso-width-relative:page;mso-height-relative:page;" fillcolor="#FFFFFF" filled="t" o:preferrelative="t" stroked="t" coordsize="21600,21600" o:allowoverlap="f">
            <v:path arrowok="t"/>
            <v:fill on="t" focussize="0,0"/>
            <v:stroke weight="1.5pt" color="#000000" color2="#FFFFFF" miterlimit="2"/>
            <v:imagedata gain="65536f" blacklevel="0f" gamma="0" o:title=""/>
            <o:lock v:ext="edit" position="f" selection="f" grouping="f" rotation="f" cropping="f" text="f" aspectratio="f"/>
            <v:textbox>
              <w:txbxContent>
                <w:p>
                  <w:pPr>
                    <w:wordWrap w:val="0"/>
                    <w:rPr>
                      <w:rFonts w:ascii="宋体" w:hAnsi="宋体"/>
                      <w:sz w:val="20"/>
                      <w:szCs w:val="20"/>
                    </w:rPr>
                  </w:pPr>
                </w:p>
              </w:txbxContent>
            </v:textbox>
          </v:shape>
        </w:pict>
      </w:r>
      <w:r>
        <w:rPr>
          <w:rFonts w:hint="eastAsia" w:ascii="仿宋_GB2312" w:hAnsi="仿宋_GB2312" w:eastAsia="仿宋_GB2312" w:cs="仿宋_GB2312"/>
          <w:kern w:val="1"/>
          <w:sz w:val="32"/>
          <w:szCs w:val="32"/>
          <w:u w:val="none" w:color="auto"/>
          <w:lang w:val="en-US" w:eastAsia="zh-CN"/>
        </w:rPr>
        <w:t>当事人：</w:t>
      </w:r>
      <w:r>
        <w:rPr>
          <w:rFonts w:hint="default" w:ascii="Times New Roman" w:hAnsi="Times New Roman" w:eastAsia="仿宋_GB2312" w:cs="Times New Roman"/>
          <w:bCs/>
          <w:sz w:val="32"/>
          <w:szCs w:val="32"/>
          <w:lang w:eastAsia="zh-CN"/>
        </w:rPr>
        <w:t>乌苏市八十四户乡杨家庄子村卫生室</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wordWrap/>
        <w:overflowPunct/>
        <w:topLinePunct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主体资格证照名称：《营业执照》 </w:t>
      </w:r>
    </w:p>
    <w:p>
      <w:pPr>
        <w:keepNext w:val="0"/>
        <w:keepLines w:val="0"/>
        <w:pageBreakBefore w:val="0"/>
        <w:numPr>
          <w:ilvl w:val="0"/>
          <w:numId w:val="0"/>
        </w:numPr>
        <w:kinsoku/>
        <w:wordWrap/>
        <w:overflowPunct/>
        <w:topLinePunct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登记号：</w:t>
      </w:r>
      <w:r>
        <w:rPr>
          <w:rFonts w:hint="eastAsia" w:ascii="Times New Roman" w:hAnsi="Times New Roman" w:eastAsia="仿宋_GB2312" w:cs="Times New Roman"/>
          <w:bCs/>
          <w:sz w:val="32"/>
          <w:szCs w:val="32"/>
          <w:lang w:val="en-US" w:eastAsia="zh-CN"/>
        </w:rPr>
        <w:t>PDY00003165420217D3001</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numPr>
          <w:ilvl w:val="0"/>
          <w:numId w:val="0"/>
        </w:numPr>
        <w:kinsoku/>
        <w:wordWrap/>
        <w:overflowPunct/>
        <w:topLinePunct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Times New Roman" w:hAnsi="Times New Roman" w:eastAsia="仿宋_GB2312" w:cs="Times New Roman"/>
          <w:bCs/>
          <w:sz w:val="32"/>
          <w:szCs w:val="32"/>
          <w:lang w:val="en-US" w:eastAsia="zh-CN"/>
        </w:rPr>
        <w:t>乌苏市塔里木河东路126号</w:t>
      </w:r>
    </w:p>
    <w:p>
      <w:pPr>
        <w:keepNext w:val="0"/>
        <w:keepLines w:val="0"/>
        <w:pageBreakBefore w:val="0"/>
        <w:numPr>
          <w:ilvl w:val="0"/>
          <w:numId w:val="0"/>
        </w:numPr>
        <w:kinsoku/>
        <w:wordWrap/>
        <w:overflowPunct/>
        <w:topLinePunct w:val="0"/>
        <w:bidi w:val="0"/>
        <w:adjustRightInd/>
        <w:snapToGrid/>
        <w:spacing w:line="560" w:lineRule="exact"/>
        <w:ind w:leftChars="0" w:right="0" w:firstLine="0" w:firstLineChars="0"/>
        <w:jc w:val="left"/>
        <w:textAlignment w:val="auto"/>
        <w:outlineLvl w:val="9"/>
        <w:rPr>
          <w:rFonts w:hint="default"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bCs/>
          <w:sz w:val="32"/>
          <w:szCs w:val="32"/>
          <w:lang w:eastAsia="zh-CN"/>
        </w:rPr>
        <w:t>法定代表人</w:t>
      </w:r>
      <w:r>
        <w:rPr>
          <w:rFonts w:hint="eastAsia" w:ascii="仿宋_GB2312" w:hAnsi="仿宋_GB2312" w:eastAsia="仿宋_GB2312" w:cs="仿宋_GB2312"/>
          <w:kern w:val="1"/>
          <w:sz w:val="32"/>
          <w:szCs w:val="32"/>
          <w:u w:val="none" w:color="auto"/>
          <w:lang w:val="en-US" w:eastAsia="zh-CN"/>
        </w:rPr>
        <w:t>：</w:t>
      </w:r>
      <w:r>
        <w:rPr>
          <w:rFonts w:hint="eastAsia" w:ascii="Times New Roman" w:hAnsi="Times New Roman" w:eastAsia="仿宋_GB2312" w:cs="Times New Roman"/>
          <w:bCs/>
          <w:sz w:val="32"/>
          <w:szCs w:val="32"/>
          <w:lang w:eastAsia="zh-CN"/>
        </w:rPr>
        <w:t>王</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bidi w:val="0"/>
        <w:snapToGrid/>
        <w:spacing w:line="560" w:lineRule="exact"/>
        <w:ind w:left="0" w:leftChars="0" w:right="0" w:firstLine="640" w:firstLineChars="200"/>
        <w:jc w:val="both"/>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sz w:val="32"/>
          <w:szCs w:val="32"/>
          <w:u w:val="none"/>
          <w:lang w:val="en-US" w:eastAsia="zh-CN"/>
        </w:rPr>
        <w:t>2025</w:t>
      </w:r>
      <w:r>
        <w:rPr>
          <w:rFonts w:hint="default" w:ascii="Times New Roman" w:hAnsi="Times New Roman" w:eastAsia="仿宋_GB2312" w:cs="Times New Roman"/>
          <w:sz w:val="32"/>
          <w:szCs w:val="32"/>
          <w:u w:val="none"/>
          <w:lang w:eastAsia="zh-CN"/>
        </w:rPr>
        <w:t>年</w:t>
      </w:r>
      <w:r>
        <w:rPr>
          <w:rFonts w:hint="eastAsia"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eastAsia="zh-CN"/>
        </w:rPr>
        <w:t>月</w:t>
      </w: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日，我局执法人员</w:t>
      </w:r>
      <w:r>
        <w:rPr>
          <w:rFonts w:hint="default" w:ascii="Times New Roman" w:hAnsi="Times New Roman" w:eastAsia="仿宋_GB2312" w:cs="Times New Roman"/>
          <w:bCs/>
          <w:sz w:val="32"/>
          <w:szCs w:val="32"/>
          <w:lang w:val="en-US" w:eastAsia="zh-CN"/>
        </w:rPr>
        <w:t>孙紫玮、江恩里·阿依可加</w:t>
      </w:r>
      <w:r>
        <w:rPr>
          <w:rFonts w:hint="default" w:ascii="Times New Roman" w:hAnsi="Times New Roman" w:eastAsia="仿宋_GB2312" w:cs="Times New Roman"/>
          <w:sz w:val="32"/>
          <w:szCs w:val="32"/>
          <w:u w:val="none"/>
          <w:lang w:eastAsia="zh-CN"/>
        </w:rPr>
        <w:t>来到位于</w:t>
      </w:r>
      <w:r>
        <w:rPr>
          <w:rFonts w:hint="eastAsia" w:ascii="Times New Roman" w:hAnsi="Times New Roman" w:eastAsia="仿宋_GB2312" w:cs="Times New Roman"/>
          <w:bCs/>
          <w:sz w:val="32"/>
          <w:szCs w:val="32"/>
          <w:lang w:val="en-US" w:eastAsia="zh-CN"/>
        </w:rPr>
        <w:t>乌苏市塔里木河东路126号</w:t>
      </w:r>
      <w:r>
        <w:rPr>
          <w:rFonts w:hint="default" w:ascii="Times New Roman" w:hAnsi="Times New Roman" w:eastAsia="仿宋_GB2312" w:cs="Times New Roman"/>
          <w:bCs/>
          <w:sz w:val="32"/>
          <w:szCs w:val="32"/>
          <w:lang w:eastAsia="zh-CN"/>
        </w:rPr>
        <w:t>乌苏市八十四户乡杨家庄子村卫生室</w:t>
      </w:r>
      <w:r>
        <w:rPr>
          <w:rFonts w:hint="default" w:ascii="Times New Roman" w:hAnsi="Times New Roman" w:eastAsia="仿宋_GB2312" w:cs="Times New Roman"/>
          <w:sz w:val="32"/>
          <w:szCs w:val="32"/>
          <w:u w:val="none"/>
          <w:lang w:val="en-US" w:eastAsia="zh-CN"/>
        </w:rPr>
        <w:t>进行现场</w:t>
      </w:r>
      <w:r>
        <w:rPr>
          <w:rFonts w:hint="eastAsia" w:ascii="Times New Roman" w:hAnsi="Times New Roman" w:eastAsia="仿宋_GB2312" w:cs="Times New Roman"/>
          <w:sz w:val="32"/>
          <w:szCs w:val="32"/>
          <w:u w:val="none"/>
          <w:lang w:val="en-US" w:eastAsia="zh-CN"/>
        </w:rPr>
        <w:t>检查</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法定代表人王**和主要负责人陈**不在现场，电话联系委托工作人员陈*现场配合检查，</w:t>
      </w:r>
      <w:r>
        <w:rPr>
          <w:rFonts w:hint="eastAsia" w:ascii="Times New Roman" w:hAnsi="Times New Roman" w:eastAsia="仿宋_GB2312" w:cs="Times New Roman"/>
          <w:color w:val="auto"/>
          <w:sz w:val="32"/>
          <w:szCs w:val="32"/>
          <w:u w:val="none"/>
          <w:lang w:val="en-US" w:eastAsia="zh-CN"/>
        </w:rPr>
        <w:t>执法人员向</w:t>
      </w:r>
      <w:r>
        <w:rPr>
          <w:rFonts w:hint="eastAsia" w:ascii="Times New Roman" w:hAnsi="Times New Roman" w:eastAsia="仿宋_GB2312" w:cs="Times New Roman"/>
          <w:sz w:val="32"/>
          <w:szCs w:val="32"/>
          <w:u w:val="none"/>
          <w:lang w:val="en-US" w:eastAsia="zh-CN"/>
        </w:rPr>
        <w:t>工作人员陈*</w:t>
      </w:r>
      <w:r>
        <w:rPr>
          <w:rFonts w:hint="eastAsia" w:ascii="Times New Roman" w:hAnsi="Times New Roman" w:eastAsia="仿宋_GB2312" w:cs="Times New Roman"/>
          <w:color w:val="auto"/>
          <w:sz w:val="32"/>
          <w:szCs w:val="32"/>
          <w:u w:val="none"/>
          <w:lang w:val="en-US" w:eastAsia="zh-CN"/>
        </w:rPr>
        <w:t>出示执法证件说明来意。现场检查情况如下：</w:t>
      </w:r>
      <w:r>
        <w:rPr>
          <w:rFonts w:hint="eastAsia" w:ascii="Times New Roman" w:hAnsi="Times New Roman" w:eastAsia="仿宋_GB2312" w:cs="Times New Roman"/>
          <w:color w:val="121212"/>
          <w:sz w:val="32"/>
          <w:szCs w:val="32"/>
          <w:u w:val="none"/>
          <w:lang w:val="en-US" w:eastAsia="zh-CN"/>
        </w:rPr>
        <w:t>1.在</w:t>
      </w:r>
      <w:r>
        <w:rPr>
          <w:rFonts w:hint="default" w:ascii="Times New Roman" w:hAnsi="Times New Roman" w:eastAsia="仿宋_GB2312" w:cs="Times New Roman"/>
          <w:sz w:val="32"/>
          <w:szCs w:val="32"/>
          <w:u w:val="none"/>
          <w:lang w:val="en-US" w:eastAsia="zh-CN"/>
        </w:rPr>
        <w:t>卫生室中药房右侧中药饮片陈列柜标示为“远志”的中药斗内</w:t>
      </w:r>
      <w:r>
        <w:rPr>
          <w:rFonts w:hint="eastAsia" w:ascii="Times New Roman" w:hAnsi="Times New Roman" w:eastAsia="仿宋_GB2312" w:cs="Times New Roman"/>
          <w:sz w:val="32"/>
          <w:szCs w:val="32"/>
          <w:u w:val="none"/>
          <w:lang w:val="en-US" w:eastAsia="zh-CN"/>
        </w:rPr>
        <w:t>，发现标示名称为：</w:t>
      </w:r>
      <w:r>
        <w:rPr>
          <w:rFonts w:hint="default" w:ascii="Times New Roman" w:hAnsi="Times New Roman" w:eastAsia="仿宋_GB2312" w:cs="Times New Roman"/>
          <w:sz w:val="32"/>
          <w:szCs w:val="32"/>
          <w:u w:val="none"/>
          <w:lang w:val="en-US" w:eastAsia="zh-CN"/>
        </w:rPr>
        <w:t>蜜远志，产地：山西，规格：统，批号：20210301，生产日期：2021.03.15，有效期至</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2024.03.14，净重：1kg，执行标准：《山东省中药饮片炮制规范》2012年版，生产企业：河北凯达药业有限公司，</w:t>
      </w:r>
      <w:r>
        <w:rPr>
          <w:rFonts w:hint="eastAsia" w:ascii="Times New Roman" w:hAnsi="Times New Roman" w:eastAsia="仿宋_GB2312" w:cs="Times New Roman"/>
          <w:sz w:val="32"/>
          <w:szCs w:val="32"/>
          <w:u w:val="none"/>
          <w:lang w:val="en-US" w:eastAsia="zh-CN"/>
        </w:rPr>
        <w:t>现场称量剩余重量为1.1kg，</w:t>
      </w:r>
      <w:r>
        <w:rPr>
          <w:rFonts w:hint="default" w:ascii="Times New Roman" w:hAnsi="Times New Roman" w:eastAsia="仿宋_GB2312" w:cs="Times New Roman"/>
          <w:sz w:val="32"/>
          <w:szCs w:val="32"/>
          <w:u w:val="none"/>
          <w:lang w:val="en-US" w:eastAsia="zh-CN"/>
        </w:rPr>
        <w:t>该批次中药饮片已超过有效期</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当事人</w:t>
      </w:r>
      <w:r>
        <w:rPr>
          <w:rFonts w:hint="eastAsia" w:ascii="Times New Roman" w:hAnsi="Times New Roman" w:eastAsia="仿宋_GB2312" w:cs="Times New Roman"/>
          <w:b w:val="0"/>
          <w:bCs w:val="0"/>
          <w:color w:val="auto"/>
          <w:sz w:val="32"/>
          <w:szCs w:val="32"/>
          <w:u w:val="none"/>
          <w:lang w:val="en-US" w:eastAsia="zh-CN"/>
        </w:rPr>
        <w:t>现场</w:t>
      </w:r>
      <w:r>
        <w:rPr>
          <w:rFonts w:hint="default" w:ascii="Times New Roman" w:hAnsi="Times New Roman" w:eastAsia="仿宋_GB2312" w:cs="Times New Roman"/>
          <w:b w:val="0"/>
          <w:bCs w:val="0"/>
          <w:color w:val="auto"/>
          <w:sz w:val="32"/>
          <w:szCs w:val="32"/>
          <w:u w:val="none"/>
          <w:lang w:val="en-US" w:eastAsia="zh-CN"/>
        </w:rPr>
        <w:t>提供</w:t>
      </w:r>
      <w:r>
        <w:rPr>
          <w:rFonts w:hint="eastAsia" w:ascii="Times New Roman" w:hAnsi="Times New Roman" w:eastAsia="仿宋_GB2312" w:cs="Times New Roman"/>
          <w:b w:val="0"/>
          <w:bCs w:val="0"/>
          <w:color w:val="auto"/>
          <w:sz w:val="32"/>
          <w:szCs w:val="32"/>
          <w:u w:val="none"/>
          <w:lang w:val="en-US" w:eastAsia="zh-CN"/>
        </w:rPr>
        <w:t>了随货通行单和中药饮片购进质量验收记录表，未能提供供货单位药品经营许可证、药品合格证明文件等资料，也未提供药品养护记录</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US" w:eastAsia="zh-CN"/>
        </w:rPr>
        <w:t>在中药房桌子上发现</w:t>
      </w:r>
      <w:r>
        <w:rPr>
          <w:rFonts w:hint="eastAsia" w:ascii="Times New Roman" w:hAnsi="Times New Roman" w:eastAsia="仿宋_GB2312" w:cs="Times New Roman"/>
          <w:sz w:val="32"/>
          <w:szCs w:val="32"/>
          <w:u w:val="none"/>
          <w:lang w:val="en-US" w:eastAsia="zh-CN"/>
        </w:rPr>
        <w:t>一台</w:t>
      </w:r>
      <w:r>
        <w:rPr>
          <w:rFonts w:hint="default" w:ascii="Times New Roman" w:hAnsi="Times New Roman" w:eastAsia="仿宋_GB2312" w:cs="Times New Roman"/>
          <w:sz w:val="32"/>
          <w:szCs w:val="32"/>
          <w:u w:val="none"/>
          <w:lang w:val="en-US" w:eastAsia="zh-CN"/>
        </w:rPr>
        <w:t>电子计价秤，</w:t>
      </w:r>
      <w:r>
        <w:rPr>
          <w:rFonts w:hint="eastAsia" w:ascii="Times New Roman" w:hAnsi="Times New Roman" w:eastAsia="仿宋_GB2312" w:cs="Times New Roman"/>
          <w:sz w:val="32"/>
          <w:szCs w:val="32"/>
          <w:u w:val="none"/>
          <w:lang w:val="en-US" w:eastAsia="zh-CN"/>
        </w:rPr>
        <w:t>标签标识显示</w:t>
      </w:r>
      <w:r>
        <w:rPr>
          <w:rFonts w:hint="default" w:ascii="Times New Roman" w:hAnsi="Times New Roman" w:eastAsia="仿宋_GB2312" w:cs="Times New Roman"/>
          <w:sz w:val="32"/>
          <w:szCs w:val="32"/>
          <w:u w:val="none"/>
          <w:lang w:val="en-US" w:eastAsia="zh-CN"/>
        </w:rPr>
        <w:t>型号规格：ACS-30，出厂日期：2021.9，执行标准：GB/T7722-2005，厂家：浙江宇权电子衡器有限公司，</w:t>
      </w:r>
      <w:r>
        <w:rPr>
          <w:rFonts w:hint="eastAsia" w:ascii="Times New Roman" w:hAnsi="Times New Roman" w:eastAsia="仿宋_GB2312" w:cs="Times New Roman"/>
          <w:sz w:val="32"/>
          <w:szCs w:val="32"/>
          <w:u w:val="none"/>
          <w:lang w:val="en-US" w:eastAsia="zh-CN"/>
        </w:rPr>
        <w:t>执法人员</w:t>
      </w:r>
      <w:r>
        <w:rPr>
          <w:rFonts w:hint="default" w:ascii="Times New Roman" w:hAnsi="Times New Roman" w:eastAsia="仿宋_GB2312" w:cs="Times New Roman"/>
          <w:sz w:val="32"/>
          <w:szCs w:val="32"/>
          <w:u w:val="none"/>
          <w:lang w:val="en-US" w:eastAsia="zh-CN"/>
        </w:rPr>
        <w:t>在该</w:t>
      </w:r>
      <w:r>
        <w:rPr>
          <w:rFonts w:hint="eastAsia" w:ascii="Times New Roman" w:hAnsi="Times New Roman" w:eastAsia="仿宋_GB2312" w:cs="Times New Roman"/>
          <w:sz w:val="32"/>
          <w:szCs w:val="32"/>
          <w:u w:val="none"/>
          <w:lang w:val="en-US" w:eastAsia="zh-CN"/>
        </w:rPr>
        <w:t>电子计价秤秤体</w:t>
      </w:r>
      <w:r>
        <w:rPr>
          <w:rFonts w:hint="default" w:ascii="Times New Roman" w:hAnsi="Times New Roman" w:eastAsia="仿宋_GB2312" w:cs="Times New Roman"/>
          <w:sz w:val="32"/>
          <w:szCs w:val="32"/>
          <w:u w:val="none"/>
          <w:lang w:val="en-US" w:eastAsia="zh-CN"/>
        </w:rPr>
        <w:t>上</w:t>
      </w:r>
      <w:r>
        <w:rPr>
          <w:rFonts w:hint="eastAsia" w:ascii="Times New Roman" w:hAnsi="Times New Roman" w:eastAsia="仿宋_GB2312" w:cs="Times New Roman"/>
          <w:sz w:val="32"/>
          <w:szCs w:val="32"/>
          <w:u w:val="none"/>
          <w:lang w:val="en-US" w:eastAsia="zh-CN"/>
        </w:rPr>
        <w:t>未</w:t>
      </w:r>
      <w:r>
        <w:rPr>
          <w:rFonts w:hint="default" w:ascii="Times New Roman" w:hAnsi="Times New Roman" w:eastAsia="仿宋_GB2312" w:cs="Times New Roman"/>
          <w:sz w:val="32"/>
          <w:szCs w:val="32"/>
          <w:u w:val="none"/>
          <w:lang w:val="en-US" w:eastAsia="zh-CN"/>
        </w:rPr>
        <w:t>发现检定</w:t>
      </w:r>
      <w:r>
        <w:rPr>
          <w:rFonts w:hint="eastAsia" w:ascii="Times New Roman" w:hAnsi="Times New Roman" w:eastAsia="仿宋_GB2312" w:cs="Times New Roman"/>
          <w:sz w:val="32"/>
          <w:szCs w:val="32"/>
          <w:u w:val="none"/>
          <w:lang w:val="en-US" w:eastAsia="zh-CN"/>
        </w:rPr>
        <w:t>合格</w:t>
      </w:r>
      <w:r>
        <w:rPr>
          <w:rFonts w:hint="default" w:ascii="Times New Roman" w:hAnsi="Times New Roman" w:eastAsia="仿宋_GB2312" w:cs="Times New Roman"/>
          <w:sz w:val="32"/>
          <w:szCs w:val="32"/>
          <w:u w:val="none"/>
          <w:lang w:val="en-US" w:eastAsia="zh-CN"/>
        </w:rPr>
        <w:t>标识</w:t>
      </w:r>
      <w:r>
        <w:rPr>
          <w:rFonts w:hint="default"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sz w:val="32"/>
          <w:szCs w:val="32"/>
          <w:lang w:val="en-US" w:eastAsia="zh-CN"/>
        </w:rPr>
        <w:t>经报局领导批准后，执法人员</w:t>
      </w:r>
      <w:r>
        <w:rPr>
          <w:rFonts w:hint="default" w:ascii="Times New Roman" w:hAnsi="Times New Roman" w:eastAsia="仿宋_GB2312" w:cs="Times New Roman"/>
          <w:spacing w:val="0"/>
          <w:sz w:val="32"/>
          <w:szCs w:val="32"/>
          <w:u w:val="none" w:color="auto"/>
          <w:lang w:val="en-US" w:eastAsia="zh-CN"/>
        </w:rPr>
        <w:t>现场对上述超过有效期的</w:t>
      </w:r>
      <w:r>
        <w:rPr>
          <w:rFonts w:hint="default" w:ascii="Times New Roman" w:hAnsi="Times New Roman" w:eastAsia="仿宋_GB2312" w:cs="Times New Roman"/>
          <w:b w:val="0"/>
          <w:bCs w:val="0"/>
          <w:color w:val="auto"/>
          <w:sz w:val="32"/>
          <w:szCs w:val="32"/>
          <w:u w:val="none"/>
          <w:lang w:val="en-US" w:eastAsia="zh-CN"/>
        </w:rPr>
        <w:t>中药饮片</w:t>
      </w:r>
      <w:r>
        <w:rPr>
          <w:rFonts w:hint="default" w:ascii="Times New Roman" w:hAnsi="Times New Roman" w:eastAsia="仿宋_GB2312" w:cs="Times New Roman"/>
          <w:spacing w:val="0"/>
          <w:sz w:val="32"/>
          <w:szCs w:val="32"/>
          <w:u w:val="none" w:color="auto"/>
          <w:lang w:val="en-US" w:eastAsia="zh-CN"/>
        </w:rPr>
        <w:t>实施了扣押的</w:t>
      </w:r>
      <w:r>
        <w:rPr>
          <w:rFonts w:hint="default" w:ascii="Times New Roman" w:hAnsi="Times New Roman" w:eastAsia="仿宋_GB2312" w:cs="Times New Roman"/>
          <w:sz w:val="32"/>
          <w:szCs w:val="32"/>
          <w:lang w:val="en-US" w:eastAsia="zh-CN"/>
        </w:rPr>
        <w:t>行政强制措施，现场向当事人下发了《实施行政强制措施决定书》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乌市监强制〔2025〕84号）</w:t>
      </w:r>
      <w:r>
        <w:rPr>
          <w:rFonts w:hint="eastAsia" w:ascii="Times New Roman" w:hAnsi="Times New Roman" w:eastAsia="仿宋_GB2312" w:cs="Times New Roman"/>
          <w:sz w:val="32"/>
          <w:szCs w:val="32"/>
          <w:lang w:val="en-US" w:eastAsia="zh-CN"/>
        </w:rPr>
        <w:t>，当事人现场予以签收</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pacing w:val="-1"/>
          <w:sz w:val="32"/>
          <w:szCs w:val="32"/>
          <w:lang w:val="en-US" w:eastAsia="zh-CN"/>
        </w:rPr>
        <w:t>当事人违反</w:t>
      </w:r>
      <w:r>
        <w:rPr>
          <w:rFonts w:hint="eastAsia" w:ascii="Times New Roman" w:hAnsi="Times New Roman" w:eastAsia="仿宋_GB2312" w:cs="Times New Roman"/>
          <w:color w:val="auto"/>
          <w:spacing w:val="-1"/>
          <w:sz w:val="32"/>
          <w:szCs w:val="32"/>
          <w:lang w:val="en-US" w:eastAsia="zh-CN"/>
        </w:rPr>
        <w:t>《药品经营和使用质量监督管理办法》第五十二条第一款、第五十四条、</w:t>
      </w:r>
      <w:r>
        <w:rPr>
          <w:rFonts w:hint="default" w:ascii="Times New Roman" w:hAnsi="Times New Roman" w:eastAsia="仿宋_GB2312" w:cs="Times New Roman"/>
          <w:bCs/>
          <w:color w:val="auto"/>
          <w:sz w:val="32"/>
          <w:szCs w:val="32"/>
          <w:u w:val="none"/>
          <w:lang w:val="en-US" w:eastAsia="zh-CN"/>
        </w:rPr>
        <w:t>《中华人民共和国药品管理法》第九十八条第一款</w:t>
      </w:r>
      <w:r>
        <w:rPr>
          <w:rFonts w:hint="eastAsia" w:ascii="Times New Roman" w:hAnsi="Times New Roman" w:eastAsia="仿宋_GB2312" w:cs="Times New Roman"/>
          <w:bCs/>
          <w:color w:val="auto"/>
          <w:sz w:val="32"/>
          <w:szCs w:val="32"/>
          <w:u w:val="none"/>
          <w:lang w:val="en-US" w:eastAsia="zh-CN"/>
        </w:rPr>
        <w:t>、第三款第五项和《中华人民共和国计量法》第九条第一款和《中华人民共和国计量法实施细则》第二十二条</w:t>
      </w:r>
      <w:r>
        <w:rPr>
          <w:rFonts w:hint="default" w:ascii="Times New Roman" w:hAnsi="Times New Roman" w:eastAsia="仿宋_GB2312" w:cs="Times New Roman"/>
          <w:bCs/>
          <w:color w:val="auto"/>
          <w:sz w:val="32"/>
          <w:szCs w:val="32"/>
          <w:u w:val="none"/>
          <w:lang w:val="en-US" w:eastAsia="zh-CN"/>
        </w:rPr>
        <w:t>的规定。</w:t>
      </w:r>
      <w:r>
        <w:rPr>
          <w:rFonts w:hint="default" w:ascii="Times New Roman" w:hAnsi="Times New Roman" w:eastAsia="仿宋_GB2312" w:cs="Times New Roman"/>
          <w:color w:val="auto"/>
          <w:sz w:val="32"/>
          <w:szCs w:val="32"/>
          <w:u w:val="none"/>
          <w:lang w:eastAsia="zh-CN"/>
        </w:rPr>
        <w:t>为进</w:t>
      </w:r>
      <w:r>
        <w:rPr>
          <w:rFonts w:hint="default" w:ascii="Times New Roman" w:hAnsi="Times New Roman" w:eastAsia="仿宋_GB2312" w:cs="Times New Roman"/>
          <w:sz w:val="32"/>
          <w:szCs w:val="32"/>
          <w:u w:val="none"/>
          <w:lang w:eastAsia="zh-CN"/>
        </w:rPr>
        <w:t>一步了解情况，经报局领导批准</w:t>
      </w:r>
      <w:r>
        <w:rPr>
          <w:rFonts w:hint="default" w:ascii="Times New Roman" w:hAnsi="Times New Roman" w:eastAsia="仿宋_GB2312" w:cs="Times New Roman"/>
          <w:kern w:val="1"/>
          <w:sz w:val="32"/>
          <w:szCs w:val="32"/>
          <w:u w:val="none"/>
        </w:rPr>
        <w:t>后，</w:t>
      </w:r>
      <w:r>
        <w:rPr>
          <w:rFonts w:hint="default" w:ascii="Times New Roman" w:hAnsi="Times New Roman" w:eastAsia="仿宋_GB2312" w:cs="Times New Roman"/>
          <w:kern w:val="1"/>
          <w:sz w:val="32"/>
          <w:szCs w:val="32"/>
          <w:u w:val="none"/>
          <w:lang w:eastAsia="zh-CN"/>
        </w:rPr>
        <w:t>于</w:t>
      </w:r>
      <w:r>
        <w:rPr>
          <w:rFonts w:hint="default" w:ascii="Times New Roman" w:hAnsi="Times New Roman" w:eastAsia="仿宋_GB2312" w:cs="Times New Roman"/>
          <w:kern w:val="1"/>
          <w:sz w:val="32"/>
          <w:szCs w:val="32"/>
          <w:u w:val="none"/>
          <w:lang w:val="en-US" w:eastAsia="zh-CN"/>
        </w:rPr>
        <w:t>2025年</w:t>
      </w:r>
      <w:r>
        <w:rPr>
          <w:rFonts w:hint="eastAsia" w:ascii="Times New Roman" w:hAnsi="Times New Roman" w:eastAsia="仿宋_GB2312" w:cs="Times New Roman"/>
          <w:kern w:val="1"/>
          <w:sz w:val="32"/>
          <w:szCs w:val="32"/>
          <w:u w:val="none"/>
          <w:lang w:val="en-US" w:eastAsia="zh-CN"/>
        </w:rPr>
        <w:t>7</w:t>
      </w:r>
      <w:r>
        <w:rPr>
          <w:rFonts w:hint="default" w:ascii="Times New Roman" w:hAnsi="Times New Roman" w:eastAsia="仿宋_GB2312" w:cs="Times New Roman"/>
          <w:kern w:val="1"/>
          <w:sz w:val="32"/>
          <w:szCs w:val="32"/>
          <w:u w:val="none"/>
          <w:lang w:val="en-US" w:eastAsia="zh-CN"/>
        </w:rPr>
        <w:t>月</w:t>
      </w:r>
      <w:r>
        <w:rPr>
          <w:rFonts w:hint="eastAsia" w:ascii="Times New Roman" w:hAnsi="Times New Roman" w:eastAsia="仿宋_GB2312" w:cs="Times New Roman"/>
          <w:kern w:val="1"/>
          <w:sz w:val="32"/>
          <w:szCs w:val="32"/>
          <w:u w:val="none"/>
          <w:lang w:val="en-US" w:eastAsia="zh-CN"/>
        </w:rPr>
        <w:t>7</w:t>
      </w:r>
      <w:r>
        <w:rPr>
          <w:rFonts w:hint="default" w:ascii="Times New Roman" w:hAnsi="Times New Roman" w:eastAsia="仿宋_GB2312" w:cs="Times New Roman"/>
          <w:kern w:val="1"/>
          <w:sz w:val="32"/>
          <w:szCs w:val="32"/>
          <w:u w:val="none"/>
          <w:lang w:val="en-US" w:eastAsia="zh-CN"/>
        </w:rPr>
        <w:t>日立案，</w:t>
      </w:r>
      <w:r>
        <w:rPr>
          <w:rFonts w:hint="default" w:ascii="Times New Roman" w:hAnsi="Times New Roman" w:eastAsia="仿宋_GB2312" w:cs="Times New Roman"/>
          <w:kern w:val="1"/>
          <w:sz w:val="32"/>
          <w:szCs w:val="32"/>
          <w:u w:val="none"/>
        </w:rPr>
        <w:t>并指派</w:t>
      </w:r>
      <w:r>
        <w:rPr>
          <w:rFonts w:hint="eastAsia" w:ascii="Times New Roman" w:hAnsi="Times New Roman" w:eastAsia="仿宋_GB2312" w:cs="Times New Roman"/>
          <w:kern w:val="1"/>
          <w:sz w:val="32"/>
          <w:szCs w:val="32"/>
          <w:u w:val="none"/>
          <w:lang w:eastAsia="zh-CN"/>
        </w:rPr>
        <w:t>王燕</w:t>
      </w:r>
      <w:r>
        <w:rPr>
          <w:rFonts w:hint="default" w:ascii="Times New Roman" w:hAnsi="Times New Roman" w:eastAsia="仿宋_GB2312" w:cs="Times New Roman"/>
          <w:kern w:val="1"/>
          <w:sz w:val="32"/>
          <w:szCs w:val="32"/>
          <w:u w:val="none"/>
          <w:lang w:eastAsia="zh-CN"/>
        </w:rPr>
        <w:t>、</w:t>
      </w:r>
      <w:r>
        <w:rPr>
          <w:rFonts w:hint="eastAsia" w:ascii="Times New Roman" w:hAnsi="Times New Roman" w:eastAsia="仿宋_GB2312" w:cs="Times New Roman"/>
          <w:spacing w:val="-3"/>
          <w:sz w:val="32"/>
          <w:szCs w:val="32"/>
          <w:u w:val="none"/>
          <w:lang w:val="en-US" w:eastAsia="zh-CN"/>
        </w:rPr>
        <w:t>别尔克·</w:t>
      </w:r>
      <w:r>
        <w:rPr>
          <w:rFonts w:hint="eastAsia" w:ascii="Times New Roman" w:hAnsi="Times New Roman" w:eastAsia="仿宋_GB2312" w:cs="Times New Roman"/>
          <w:spacing w:val="-3"/>
          <w:sz w:val="32"/>
          <w:szCs w:val="32"/>
          <w:highlight w:val="none"/>
          <w:u w:val="none"/>
          <w:lang w:val="en-US" w:eastAsia="zh-CN"/>
        </w:rPr>
        <w:t>革命江</w:t>
      </w:r>
      <w:r>
        <w:rPr>
          <w:rFonts w:hint="default" w:ascii="Times New Roman" w:hAnsi="Times New Roman" w:eastAsia="仿宋_GB2312" w:cs="Times New Roman"/>
          <w:kern w:val="1"/>
          <w:sz w:val="32"/>
          <w:szCs w:val="32"/>
          <w:highlight w:val="none"/>
          <w:u w:val="none"/>
        </w:rPr>
        <w:t>对</w:t>
      </w:r>
      <w:r>
        <w:rPr>
          <w:rFonts w:hint="default" w:ascii="Times New Roman" w:hAnsi="Times New Roman" w:eastAsia="仿宋_GB2312" w:cs="Times New Roman"/>
          <w:kern w:val="1"/>
          <w:sz w:val="32"/>
          <w:szCs w:val="32"/>
          <w:u w:val="none"/>
        </w:rPr>
        <w:t>此案进行调查了解。</w:t>
      </w:r>
      <w:r>
        <w:rPr>
          <w:rFonts w:hint="default" w:ascii="Times New Roman" w:hAnsi="Times New Roman" w:eastAsia="仿宋_GB2312" w:cs="Times New Roman"/>
          <w:kern w:val="1"/>
          <w:sz w:val="32"/>
          <w:szCs w:val="32"/>
          <w:u w:val="none"/>
          <w:lang w:eastAsia="zh-CN"/>
        </w:rPr>
        <w:t>本案于</w:t>
      </w:r>
      <w:r>
        <w:rPr>
          <w:rFonts w:hint="default" w:ascii="Times New Roman" w:hAnsi="Times New Roman" w:eastAsia="仿宋_GB2312" w:cs="Times New Roman"/>
          <w:kern w:val="1"/>
          <w:sz w:val="32"/>
          <w:szCs w:val="32"/>
          <w:u w:val="none"/>
          <w:lang w:val="en-US" w:eastAsia="zh-CN"/>
        </w:rPr>
        <w:t>2025年7月20日调查终结。</w:t>
      </w:r>
    </w:p>
    <w:p>
      <w:pPr>
        <w:keepNext w:val="0"/>
        <w:keepLines w:val="0"/>
        <w:pageBreakBefore w:val="0"/>
        <w:widowControl w:val="0"/>
        <w:kinsoku/>
        <w:wordWrap/>
        <w:overflowPunct/>
        <w:topLinePunct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经调查，</w:t>
      </w:r>
      <w:r>
        <w:rPr>
          <w:rFonts w:hint="default" w:ascii="Times New Roman" w:hAnsi="Times New Roman" w:eastAsia="仿宋_GB2312" w:cs="Times New Roman"/>
          <w:bCs/>
          <w:sz w:val="32"/>
          <w:szCs w:val="32"/>
          <w:lang w:eastAsia="zh-CN"/>
        </w:rPr>
        <w:t>乌苏市八十四户乡杨家庄子村卫生室</w:t>
      </w:r>
      <w:r>
        <w:rPr>
          <w:rFonts w:hint="eastAsia" w:ascii="Times New Roman" w:hAnsi="Times New Roman" w:eastAsia="仿宋_GB2312" w:cs="Times New Roman"/>
          <w:bCs/>
          <w:sz w:val="32"/>
          <w:szCs w:val="32"/>
          <w:lang w:eastAsia="zh-CN"/>
        </w:rPr>
        <w:t>于</w:t>
      </w:r>
      <w:r>
        <w:rPr>
          <w:rFonts w:hint="default" w:ascii="Times New Roman" w:hAnsi="Times New Roman" w:eastAsia="仿宋_GB2312" w:cs="Times New Roman"/>
          <w:bCs/>
          <w:sz w:val="32"/>
          <w:szCs w:val="32"/>
          <w:lang w:val="en-US" w:eastAsia="zh-CN"/>
        </w:rPr>
        <w:t>2021年10月12日</w:t>
      </w:r>
      <w:r>
        <w:rPr>
          <w:rFonts w:hint="default" w:ascii="Times New Roman" w:hAnsi="Times New Roman" w:eastAsia="仿宋_GB2312" w:cs="Times New Roman"/>
          <w:bCs/>
          <w:sz w:val="32"/>
          <w:szCs w:val="32"/>
          <w:lang w:eastAsia="zh-CN"/>
        </w:rPr>
        <w:t>从新疆天济药业有限公司</w:t>
      </w:r>
      <w:r>
        <w:rPr>
          <w:rFonts w:hint="eastAsia" w:ascii="Times New Roman" w:hAnsi="Times New Roman" w:eastAsia="仿宋_GB2312" w:cs="Times New Roman"/>
          <w:bCs/>
          <w:sz w:val="32"/>
          <w:szCs w:val="32"/>
          <w:lang w:eastAsia="zh-CN"/>
        </w:rPr>
        <w:t>购进</w:t>
      </w:r>
      <w:r>
        <w:rPr>
          <w:rFonts w:hint="default" w:ascii="Times New Roman" w:hAnsi="Times New Roman" w:eastAsia="仿宋_GB2312" w:cs="Times New Roman"/>
          <w:bCs/>
          <w:sz w:val="32"/>
          <w:szCs w:val="32"/>
          <w:lang w:val="en-US" w:eastAsia="zh-CN"/>
        </w:rPr>
        <w:t>中药饮片蜜远志</w:t>
      </w:r>
      <w:r>
        <w:rPr>
          <w:rFonts w:hint="eastAsia" w:ascii="Times New Roman" w:hAnsi="Times New Roman" w:eastAsia="仿宋_GB2312" w:cs="Times New Roman"/>
          <w:bCs/>
          <w:sz w:val="32"/>
          <w:szCs w:val="32"/>
          <w:lang w:val="en-US" w:eastAsia="zh-CN"/>
        </w:rPr>
        <w:t>，标签标示产地：山西，规格：统，批号：20210301，生产日期：2021.03.15，有效期至：2024.03.14，净重：1kg，执行标准：《山东省中药饮片炮制规范》2012年版，生产企业：</w:t>
      </w:r>
      <w:r>
        <w:rPr>
          <w:rFonts w:hint="default" w:ascii="Times New Roman" w:hAnsi="Times New Roman" w:eastAsia="仿宋_GB2312" w:cs="Times New Roman"/>
          <w:bCs/>
          <w:sz w:val="32"/>
          <w:szCs w:val="32"/>
          <w:lang w:val="en-US" w:eastAsia="zh-CN"/>
        </w:rPr>
        <w:t>河北凯达药业有限公司，购进价格</w:t>
      </w:r>
      <w:r>
        <w:rPr>
          <w:rFonts w:hint="eastAsia" w:ascii="Times New Roman" w:hAnsi="Times New Roman" w:eastAsia="仿宋_GB2312" w:cs="Times New Roman"/>
          <w:bCs/>
          <w:sz w:val="32"/>
          <w:szCs w:val="32"/>
          <w:lang w:val="en-US" w:eastAsia="zh-CN"/>
        </w:rPr>
        <w:t>为</w:t>
      </w:r>
      <w:r>
        <w:rPr>
          <w:rFonts w:hint="default" w:ascii="Times New Roman" w:hAnsi="Times New Roman" w:eastAsia="仿宋_GB2312" w:cs="Times New Roman"/>
          <w:bCs/>
          <w:sz w:val="32"/>
          <w:szCs w:val="32"/>
          <w:lang w:val="en-US" w:eastAsia="zh-CN"/>
        </w:rPr>
        <w:t>273元/kg，</w:t>
      </w:r>
      <w:r>
        <w:rPr>
          <w:rFonts w:hint="eastAsia" w:ascii="Times New Roman" w:hAnsi="Times New Roman" w:eastAsia="仿宋_GB2312" w:cs="Times New Roman"/>
          <w:bCs/>
          <w:sz w:val="32"/>
          <w:szCs w:val="32"/>
          <w:lang w:val="en-US" w:eastAsia="zh-CN"/>
        </w:rPr>
        <w:t>购进数量为1kg，</w:t>
      </w:r>
      <w:r>
        <w:rPr>
          <w:rFonts w:hint="default" w:ascii="Times New Roman" w:hAnsi="Times New Roman" w:eastAsia="仿宋_GB2312" w:cs="Times New Roman"/>
          <w:bCs/>
          <w:sz w:val="32"/>
          <w:szCs w:val="32"/>
          <w:lang w:val="en-US" w:eastAsia="zh-CN"/>
        </w:rPr>
        <w:t>销售价格</w:t>
      </w:r>
      <w:r>
        <w:rPr>
          <w:rFonts w:hint="eastAsia" w:ascii="Times New Roman" w:hAnsi="Times New Roman" w:eastAsia="仿宋_GB2312" w:cs="Times New Roman"/>
          <w:bCs/>
          <w:sz w:val="32"/>
          <w:szCs w:val="32"/>
          <w:lang w:val="en-US" w:eastAsia="zh-CN"/>
        </w:rPr>
        <w:t>为</w:t>
      </w:r>
      <w:r>
        <w:rPr>
          <w:rFonts w:hint="default" w:ascii="Times New Roman" w:hAnsi="Times New Roman" w:eastAsia="仿宋_GB2312" w:cs="Times New Roman"/>
          <w:bCs/>
          <w:sz w:val="32"/>
          <w:szCs w:val="32"/>
          <w:lang w:val="en-US" w:eastAsia="zh-CN"/>
        </w:rPr>
        <w:t>341元/kg。</w:t>
      </w:r>
      <w:r>
        <w:rPr>
          <w:rFonts w:hint="eastAsia" w:ascii="Times New Roman" w:hAnsi="Times New Roman" w:eastAsia="仿宋_GB2312" w:cs="Times New Roman"/>
          <w:bCs/>
          <w:sz w:val="32"/>
          <w:szCs w:val="32"/>
          <w:lang w:val="en-US" w:eastAsia="zh-CN"/>
        </w:rPr>
        <w:t>当事人在装斗</w:t>
      </w:r>
      <w:r>
        <w:rPr>
          <w:rFonts w:hint="default" w:ascii="Times New Roman" w:hAnsi="Times New Roman" w:eastAsia="仿宋_GB2312" w:cs="Times New Roman"/>
          <w:bCs/>
          <w:sz w:val="32"/>
          <w:szCs w:val="32"/>
          <w:lang w:val="en-US" w:eastAsia="zh-CN"/>
        </w:rPr>
        <w:t>中药饮片</w:t>
      </w:r>
      <w:r>
        <w:rPr>
          <w:rFonts w:hint="eastAsia" w:ascii="Times New Roman" w:hAnsi="Times New Roman" w:eastAsia="仿宋_GB2312" w:cs="Times New Roman"/>
          <w:bCs/>
          <w:sz w:val="32"/>
          <w:szCs w:val="32"/>
          <w:lang w:val="en-US" w:eastAsia="zh-CN"/>
        </w:rPr>
        <w:t>蜜远志时</w:t>
      </w:r>
      <w:r>
        <w:rPr>
          <w:rFonts w:hint="eastAsia" w:ascii="Times New Roman" w:hAnsi="Times New Roman" w:eastAsia="仿宋_GB2312" w:cs="Times New Roman"/>
          <w:sz w:val="32"/>
          <w:szCs w:val="32"/>
          <w:lang w:val="en-US" w:eastAsia="zh-CN"/>
        </w:rPr>
        <w:t>未及时对上一批次剩余的蜜远志进行清斗，导致现场查获时</w:t>
      </w:r>
      <w:r>
        <w:rPr>
          <w:rFonts w:hint="default" w:ascii="Times New Roman" w:hAnsi="Times New Roman" w:eastAsia="仿宋_GB2312" w:cs="Times New Roman"/>
          <w:sz w:val="32"/>
          <w:szCs w:val="32"/>
          <w:lang w:val="en-US" w:eastAsia="zh-CN"/>
        </w:rPr>
        <w:t>斗内</w:t>
      </w:r>
      <w:r>
        <w:rPr>
          <w:rFonts w:hint="eastAsia" w:ascii="Times New Roman" w:hAnsi="Times New Roman" w:eastAsia="仿宋_GB2312" w:cs="Times New Roman"/>
          <w:sz w:val="32"/>
          <w:szCs w:val="32"/>
          <w:lang w:val="en-US" w:eastAsia="zh-CN"/>
        </w:rPr>
        <w:t>剩余蜜远志数量为</w:t>
      </w:r>
      <w:r>
        <w:rPr>
          <w:rFonts w:hint="default"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kg</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u w:val="none"/>
          <w:lang w:val="en-US" w:eastAsia="zh-CN"/>
        </w:rPr>
        <w:t>截至2025年7月2日执法人员检查时，上述中药饮片</w:t>
      </w:r>
      <w:r>
        <w:rPr>
          <w:rFonts w:hint="eastAsia" w:ascii="Times New Roman" w:hAnsi="Times New Roman" w:eastAsia="仿宋_GB2312" w:cs="Times New Roman"/>
          <w:sz w:val="32"/>
          <w:szCs w:val="32"/>
          <w:u w:val="none"/>
          <w:lang w:val="en-US" w:eastAsia="zh-CN"/>
        </w:rPr>
        <w:t>仍在使用</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当事人现场未提供</w:t>
      </w:r>
      <w:r>
        <w:rPr>
          <w:rFonts w:hint="eastAsia" w:ascii="Times New Roman" w:hAnsi="Times New Roman" w:eastAsia="仿宋_GB2312" w:cs="Times New Roman"/>
          <w:b w:val="0"/>
          <w:bCs w:val="0"/>
          <w:color w:val="auto"/>
          <w:sz w:val="32"/>
          <w:szCs w:val="32"/>
          <w:u w:val="none"/>
          <w:lang w:val="en-US" w:eastAsia="zh-CN"/>
        </w:rPr>
        <w:t>该批次蜜远志</w:t>
      </w:r>
      <w:r>
        <w:rPr>
          <w:rFonts w:hint="default" w:ascii="Times New Roman" w:hAnsi="Times New Roman" w:eastAsia="仿宋_GB2312" w:cs="Times New Roman"/>
          <w:b w:val="0"/>
          <w:bCs w:val="0"/>
          <w:color w:val="auto"/>
          <w:sz w:val="32"/>
          <w:szCs w:val="32"/>
          <w:u w:val="none"/>
          <w:lang w:val="en-US" w:eastAsia="zh-CN"/>
        </w:rPr>
        <w:t>供货商资质、检验报告和</w:t>
      </w:r>
      <w:r>
        <w:rPr>
          <w:rFonts w:hint="default" w:ascii="Times New Roman" w:hAnsi="Times New Roman" w:eastAsia="仿宋_GB2312" w:cs="Times New Roman"/>
          <w:sz w:val="32"/>
          <w:szCs w:val="32"/>
          <w:u w:val="none"/>
          <w:lang w:eastAsia="zh-CN"/>
        </w:rPr>
        <w:t>销售记录等资料</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依据《</w:t>
      </w:r>
      <w:r>
        <w:rPr>
          <w:rFonts w:hint="eastAsia" w:ascii="Times New Roman" w:hAnsi="Times New Roman" w:eastAsia="仿宋_GB2312" w:cs="Times New Roman"/>
          <w:bCs/>
          <w:color w:val="auto"/>
          <w:sz w:val="32"/>
          <w:szCs w:val="32"/>
          <w:u w:val="none"/>
          <w:lang w:val="en-US" w:eastAsia="zh-CN"/>
        </w:rPr>
        <w:t>中华人民共和国药品管理法》</w:t>
      </w:r>
      <w:r>
        <w:rPr>
          <w:rFonts w:hint="default" w:ascii="Times New Roman" w:hAnsi="Times New Roman" w:eastAsia="仿宋_GB2312" w:cs="Times New Roman"/>
          <w:bCs/>
          <w:color w:val="auto"/>
          <w:sz w:val="32"/>
          <w:szCs w:val="32"/>
          <w:u w:val="none"/>
          <w:lang w:val="en-US" w:eastAsia="zh-CN"/>
        </w:rPr>
        <w:t>第</w:t>
      </w:r>
      <w:r>
        <w:rPr>
          <w:rFonts w:hint="default" w:ascii="Times New Roman" w:hAnsi="Times New Roman" w:eastAsia="仿宋_GB2312" w:cs="Times New Roman"/>
          <w:bCs/>
          <w:color w:val="000000"/>
          <w:sz w:val="32"/>
          <w:szCs w:val="32"/>
          <w:u w:val="none"/>
          <w:lang w:val="en-US" w:eastAsia="zh-CN"/>
        </w:rPr>
        <w:t>九十八条</w:t>
      </w:r>
      <w:r>
        <w:rPr>
          <w:rFonts w:hint="eastAsia" w:ascii="Times New Roman" w:hAnsi="Times New Roman" w:eastAsia="仿宋_GB2312" w:cs="Times New Roman"/>
          <w:bCs/>
          <w:color w:val="000000"/>
          <w:sz w:val="32"/>
          <w:szCs w:val="32"/>
          <w:u w:val="none"/>
          <w:lang w:val="en-US" w:eastAsia="zh-CN"/>
        </w:rPr>
        <w:t>第三款第五项：“有下列情形之一的，为劣药：（五）超过有效期的药品；”的规定，当事人销售的超过有效期的蜜远志应为劣药。</w:t>
      </w:r>
      <w:r>
        <w:rPr>
          <w:rFonts w:hint="eastAsia" w:ascii="Times New Roman" w:hAnsi="Times New Roman" w:eastAsia="仿宋_GB2312" w:cs="Times New Roman"/>
          <w:sz w:val="32"/>
          <w:szCs w:val="32"/>
          <w:lang w:val="en-US" w:eastAsia="zh-CN"/>
        </w:rPr>
        <w:t>该批次劣</w:t>
      </w:r>
      <w:r>
        <w:rPr>
          <w:rFonts w:hint="default" w:ascii="Times New Roman" w:hAnsi="Times New Roman" w:eastAsia="仿宋_GB2312" w:cs="Times New Roman"/>
          <w:sz w:val="32"/>
          <w:szCs w:val="32"/>
          <w:lang w:val="en-US" w:eastAsia="zh-CN"/>
        </w:rPr>
        <w:t>药货值金额为375.1元</w:t>
      </w:r>
      <w:r>
        <w:rPr>
          <w:rFonts w:hint="default" w:ascii="Times New Roman" w:hAnsi="Times New Roman" w:eastAsia="仿宋_GB2312" w:cs="Times New Roman"/>
          <w:sz w:val="32"/>
          <w:szCs w:val="32"/>
          <w:highlight w:val="none"/>
          <w:lang w:val="en-US" w:eastAsia="zh-CN"/>
        </w:rPr>
        <w:t>（341元/kg×1.1公斤=375.1元）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pacing w:val="0"/>
          <w:sz w:val="32"/>
          <w:szCs w:val="32"/>
          <w:u w:val="none" w:color="auto"/>
          <w:lang w:val="en-US" w:eastAsia="zh-CN"/>
        </w:rPr>
        <w:t>因当事人未能提供销售记录，故无法计算违法所得</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现场查获</w:t>
      </w:r>
      <w:r>
        <w:rPr>
          <w:rFonts w:hint="default" w:ascii="Times New Roman" w:hAnsi="Times New Roman" w:eastAsia="仿宋_GB2312" w:cs="Times New Roman"/>
          <w:sz w:val="32"/>
          <w:szCs w:val="32"/>
          <w:highlight w:val="none"/>
          <w:lang w:val="en-US" w:eastAsia="zh-CN"/>
        </w:rPr>
        <w:t>电子计价</w:t>
      </w:r>
      <w:r>
        <w:rPr>
          <w:rFonts w:hint="eastAsia" w:ascii="Times New Roman" w:hAnsi="Times New Roman" w:eastAsia="仿宋_GB2312" w:cs="Times New Roman"/>
          <w:sz w:val="32"/>
          <w:szCs w:val="32"/>
          <w:highlight w:val="none"/>
          <w:lang w:val="en-US" w:eastAsia="zh-CN"/>
        </w:rPr>
        <w:t>秤</w:t>
      </w:r>
      <w:r>
        <w:rPr>
          <w:rFonts w:hint="default" w:ascii="Times New Roman" w:hAnsi="Times New Roman" w:eastAsia="仿宋_GB2312" w:cs="Times New Roman"/>
          <w:sz w:val="32"/>
          <w:szCs w:val="32"/>
          <w:highlight w:val="none"/>
          <w:lang w:val="en-US" w:eastAsia="zh-CN"/>
        </w:rPr>
        <w:t>1台，型号规格：ACS-30，</w:t>
      </w:r>
      <w:r>
        <w:rPr>
          <w:rFonts w:hint="eastAsia" w:ascii="仿宋_GB2312" w:hAnsi="仿宋_GB2312" w:eastAsia="仿宋_GB2312" w:cs="仿宋_GB2312"/>
          <w:sz w:val="32"/>
          <w:szCs w:val="32"/>
          <w:highlight w:val="none"/>
          <w:lang w:val="en-US" w:eastAsia="zh-CN"/>
        </w:rPr>
        <w:t>出厂日期：2021.9，执行标准：GB/T7722-2005，厂家：浙江宇权电子衡器有限公司</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秤体</w:t>
      </w:r>
      <w:r>
        <w:rPr>
          <w:rFonts w:hint="default" w:ascii="Times New Roman" w:hAnsi="Times New Roman" w:eastAsia="仿宋_GB2312" w:cs="Times New Roman"/>
          <w:sz w:val="32"/>
          <w:szCs w:val="32"/>
          <w:highlight w:val="none"/>
          <w:lang w:val="en-US" w:eastAsia="zh-CN"/>
        </w:rPr>
        <w:t>表面未张贴检定</w:t>
      </w:r>
      <w:r>
        <w:rPr>
          <w:rFonts w:hint="eastAsia" w:ascii="Times New Roman" w:hAnsi="Times New Roman" w:eastAsia="仿宋_GB2312" w:cs="Times New Roman"/>
          <w:sz w:val="32"/>
          <w:szCs w:val="32"/>
          <w:highlight w:val="none"/>
          <w:lang w:val="en-US" w:eastAsia="zh-CN"/>
        </w:rPr>
        <w:t>合格印、证</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经当事人确认，该秤是</w:t>
      </w:r>
      <w:r>
        <w:rPr>
          <w:rFonts w:hint="default" w:ascii="Times New Roman" w:hAnsi="Times New Roman" w:eastAsia="仿宋_GB2312" w:cs="Times New Roman"/>
          <w:sz w:val="32"/>
          <w:szCs w:val="32"/>
          <w:highlight w:val="none"/>
          <w:lang w:val="en-US" w:eastAsia="zh-CN"/>
        </w:rPr>
        <w:t>2022年5月购进</w:t>
      </w:r>
      <w:r>
        <w:rPr>
          <w:rFonts w:hint="eastAsia" w:ascii="Times New Roman" w:hAnsi="Times New Roman" w:eastAsia="仿宋_GB2312" w:cs="Times New Roman"/>
          <w:sz w:val="32"/>
          <w:szCs w:val="32"/>
          <w:highlight w:val="none"/>
          <w:lang w:val="en-US" w:eastAsia="zh-CN"/>
        </w:rPr>
        <w:t>使用后</w:t>
      </w:r>
      <w:r>
        <w:rPr>
          <w:rFonts w:hint="default" w:ascii="Times New Roman" w:hAnsi="Times New Roman" w:eastAsia="仿宋_GB2312" w:cs="Times New Roman"/>
          <w:sz w:val="32"/>
          <w:szCs w:val="32"/>
          <w:highlight w:val="none"/>
          <w:lang w:val="en-US" w:eastAsia="zh-CN"/>
        </w:rPr>
        <w:t>未申请强制检定</w:t>
      </w:r>
      <w:r>
        <w:rPr>
          <w:rFonts w:hint="eastAsia" w:ascii="Times New Roman" w:hAnsi="Times New Roman" w:eastAsia="仿宋_GB2312" w:cs="Times New Roman"/>
          <w:sz w:val="32"/>
          <w:szCs w:val="32"/>
          <w:highlight w:val="none"/>
          <w:lang w:val="en-US" w:eastAsia="zh-CN"/>
        </w:rPr>
        <w:t>，用于中药饮片贸易结算</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pacing w:val="0"/>
          <w:sz w:val="32"/>
          <w:szCs w:val="32"/>
          <w:u w:val="none" w:color="auto"/>
          <w:lang w:val="en-US" w:eastAsia="zh-CN"/>
        </w:rPr>
        <w:t>综上，当事人</w:t>
      </w:r>
      <w:r>
        <w:rPr>
          <w:rFonts w:hint="eastAsia" w:ascii="Times New Roman" w:hAnsi="Times New Roman" w:eastAsia="仿宋_GB2312" w:cs="Times New Roman"/>
          <w:spacing w:val="0"/>
          <w:sz w:val="32"/>
          <w:szCs w:val="32"/>
          <w:u w:val="none" w:color="auto"/>
          <w:lang w:val="en-US" w:eastAsia="zh-CN"/>
        </w:rPr>
        <w:t>已构成</w:t>
      </w:r>
      <w:r>
        <w:rPr>
          <w:rFonts w:hint="default" w:ascii="Times New Roman" w:hAnsi="Times New Roman" w:eastAsia="仿宋_GB2312" w:cs="Times New Roman"/>
          <w:bCs/>
          <w:sz w:val="32"/>
          <w:szCs w:val="32"/>
          <w:lang w:eastAsia="zh-CN"/>
        </w:rPr>
        <w:t>销售劣药</w:t>
      </w:r>
      <w:r>
        <w:rPr>
          <w:rFonts w:hint="eastAsia" w:ascii="Times New Roman" w:hAnsi="Times New Roman" w:eastAsia="仿宋_GB2312" w:cs="Times New Roman"/>
          <w:bCs/>
          <w:sz w:val="32"/>
          <w:szCs w:val="32"/>
          <w:lang w:eastAsia="zh-CN"/>
        </w:rPr>
        <w:t>且使用未经检定的</w:t>
      </w:r>
      <w:r>
        <w:rPr>
          <w:rFonts w:hint="eastAsia" w:ascii="Times New Roman" w:hAnsi="Times New Roman" w:eastAsia="仿宋_GB2312" w:cs="Times New Roman"/>
          <w:bCs/>
          <w:sz w:val="32"/>
          <w:szCs w:val="32"/>
          <w:lang w:val="en-US" w:eastAsia="zh-CN"/>
        </w:rPr>
        <w:t>强制检定</w:t>
      </w:r>
      <w:r>
        <w:rPr>
          <w:rFonts w:hint="eastAsia" w:ascii="Times New Roman" w:hAnsi="Times New Roman" w:eastAsia="仿宋_GB2312" w:cs="Times New Roman"/>
          <w:bCs/>
          <w:sz w:val="32"/>
          <w:szCs w:val="32"/>
          <w:lang w:eastAsia="zh-CN"/>
        </w:rPr>
        <w:t>计量器具</w:t>
      </w:r>
      <w:r>
        <w:rPr>
          <w:rFonts w:hint="default" w:ascii="Times New Roman" w:hAnsi="Times New Roman" w:eastAsia="仿宋_GB2312" w:cs="Times New Roman"/>
          <w:spacing w:val="0"/>
          <w:sz w:val="32"/>
          <w:szCs w:val="32"/>
          <w:u w:val="none" w:color="auto"/>
          <w:lang w:val="en-US" w:eastAsia="zh-CN"/>
        </w:rPr>
        <w:t>的违法行为。当事人在现场笔录和</w:t>
      </w:r>
      <w:r>
        <w:rPr>
          <w:rFonts w:hint="default" w:ascii="Times New Roman" w:hAnsi="Times New Roman" w:eastAsia="仿宋_GB2312" w:cs="Times New Roman"/>
          <w:i w:val="0"/>
          <w:iCs w:val="0"/>
          <w:sz w:val="32"/>
          <w:szCs w:val="32"/>
          <w:u w:val="none"/>
          <w:lang w:val="en-US" w:eastAsia="zh-CN"/>
        </w:rPr>
        <w:t>调查笔录上签字确认，未提出异议。</w:t>
      </w:r>
      <w:r>
        <w:rPr>
          <w:rFonts w:hint="default" w:ascii="Times New Roman" w:hAnsi="Times New Roman" w:eastAsia="仿宋_GB2312" w:cs="Times New Roman"/>
          <w:i w:val="0"/>
          <w:iCs w:val="0"/>
          <w:kern w:val="1"/>
          <w:sz w:val="32"/>
          <w:szCs w:val="32"/>
          <w:u w:val="none"/>
          <w:lang w:val="en-US" w:eastAsia="zh-CN"/>
        </w:rPr>
        <w:t xml:space="preserve"> </w:t>
      </w:r>
      <w:r>
        <w:rPr>
          <w:rFonts w:hint="default" w:ascii="Times New Roman" w:hAnsi="Times New Roman" w:eastAsia="仿宋_GB2312" w:cs="Times New Roman"/>
          <w:kern w:val="1"/>
          <w:sz w:val="32"/>
          <w:szCs w:val="32"/>
          <w:u w:val="non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上述事实，主要有以下证据证明：</w:t>
      </w:r>
    </w:p>
    <w:p>
      <w:pPr>
        <w:keepNext w:val="0"/>
        <w:keepLines w:val="0"/>
        <w:pageBreakBefore w:val="0"/>
        <w:widowControl w:val="0"/>
        <w:numPr>
          <w:ilvl w:val="0"/>
          <w:numId w:val="0"/>
        </w:numPr>
        <w:kinsoku/>
        <w:wordWrap/>
        <w:overflowPunct/>
        <w:topLinePunct w:val="0"/>
        <w:bidi w:val="0"/>
        <w:adjustRightInd/>
        <w:snapToGrid/>
        <w:spacing w:line="560" w:lineRule="exact"/>
        <w:ind w:leftChars="0"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val="en-US" w:eastAsia="zh-CN"/>
        </w:rPr>
        <w:t>《医疗机构执业许可证》</w:t>
      </w:r>
      <w:r>
        <w:rPr>
          <w:rFonts w:hint="eastAsia" w:ascii="Times New Roman" w:hAnsi="Times New Roman" w:eastAsia="仿宋_GB2312" w:cs="Times New Roman"/>
          <w:sz w:val="32"/>
          <w:szCs w:val="32"/>
          <w:u w:val="none"/>
          <w:lang w:val="en-US" w:eastAsia="zh-CN"/>
        </w:rPr>
        <w:t>复印件1份，由当事人提供，</w:t>
      </w:r>
      <w:r>
        <w:rPr>
          <w:rFonts w:hint="default" w:ascii="Times New Roman" w:hAnsi="Times New Roman" w:eastAsia="仿宋_GB2312" w:cs="Times New Roman"/>
          <w:sz w:val="32"/>
          <w:szCs w:val="32"/>
          <w:u w:val="none"/>
          <w:lang w:val="en-US" w:eastAsia="zh-CN"/>
        </w:rPr>
        <w:t>证明当事人的主体资格、诊疗科目；</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2.该村卫生室法定代表人和主要负责人身份证复印件各2份，由当事人提供，证明</w:t>
      </w:r>
      <w:r>
        <w:rPr>
          <w:rFonts w:hint="default" w:ascii="Times New Roman" w:hAnsi="Times New Roman" w:eastAsia="仿宋_GB2312" w:cs="Times New Roman"/>
          <w:color w:val="000000"/>
          <w:sz w:val="32"/>
          <w:szCs w:val="32"/>
          <w:u w:val="none"/>
          <w:lang w:val="en-US" w:eastAsia="zh-CN"/>
        </w:rPr>
        <w:t>身份信息与</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u w:val="none"/>
          <w:lang w:val="en-US" w:eastAsia="zh-CN"/>
        </w:rPr>
        <w:t>医疗机构执业许可证》</w:t>
      </w:r>
      <w:r>
        <w:rPr>
          <w:rFonts w:hint="default" w:ascii="Times New Roman" w:hAnsi="Times New Roman" w:eastAsia="仿宋_GB2312" w:cs="Times New Roman"/>
          <w:color w:val="000000"/>
          <w:sz w:val="32"/>
          <w:szCs w:val="32"/>
          <w:lang w:eastAsia="zh-CN"/>
        </w:rPr>
        <w:t>核准的信息相符</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val="en-US" w:eastAsia="zh-CN"/>
        </w:rPr>
        <w:t>当事人提供的授权委托书和受委托人</w:t>
      </w:r>
      <w:r>
        <w:rPr>
          <w:rFonts w:hint="eastAsia" w:ascii="Times New Roman" w:hAnsi="Times New Roman" w:eastAsia="仿宋_GB2312" w:cs="Times New Roman"/>
          <w:sz w:val="32"/>
          <w:szCs w:val="32"/>
          <w:u w:val="none"/>
          <w:lang w:val="en-US" w:eastAsia="zh-CN"/>
        </w:rPr>
        <w:t>陈*</w:t>
      </w:r>
      <w:r>
        <w:rPr>
          <w:rFonts w:hint="default" w:ascii="Times New Roman" w:hAnsi="Times New Roman" w:eastAsia="仿宋_GB2312" w:cs="Times New Roman"/>
          <w:sz w:val="32"/>
          <w:szCs w:val="32"/>
          <w:u w:val="none"/>
          <w:lang w:val="en-US" w:eastAsia="zh-CN"/>
        </w:rPr>
        <w:t>身份证复印件各1份，证明受委托人</w:t>
      </w:r>
      <w:r>
        <w:rPr>
          <w:rFonts w:hint="eastAsia" w:ascii="Times New Roman" w:hAnsi="Times New Roman" w:eastAsia="仿宋_GB2312" w:cs="Times New Roman"/>
          <w:sz w:val="32"/>
          <w:szCs w:val="32"/>
          <w:u w:val="none"/>
          <w:lang w:val="en-US" w:eastAsia="zh-CN"/>
        </w:rPr>
        <w:t>陈*</w:t>
      </w:r>
      <w:r>
        <w:rPr>
          <w:rFonts w:hint="default" w:ascii="Times New Roman" w:hAnsi="Times New Roman" w:eastAsia="仿宋_GB2312" w:cs="Times New Roman"/>
          <w:sz w:val="32"/>
          <w:szCs w:val="32"/>
          <w:u w:val="none"/>
          <w:lang w:val="en-US" w:eastAsia="zh-CN"/>
        </w:rPr>
        <w:t xml:space="preserve">的身份信息及委托事项、权限、期限； </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val="en-US" w:eastAsia="zh-CN"/>
        </w:rPr>
        <w:t>现场笔录1份，证明2025年7月2日执法人员</w:t>
      </w:r>
      <w:r>
        <w:rPr>
          <w:rFonts w:hint="eastAsia" w:ascii="Times New Roman" w:hAnsi="Times New Roman" w:eastAsia="仿宋_GB2312" w:cs="Times New Roman"/>
          <w:sz w:val="32"/>
          <w:szCs w:val="32"/>
          <w:u w:val="none"/>
          <w:lang w:val="en-US" w:eastAsia="zh-CN"/>
        </w:rPr>
        <w:t>在</w:t>
      </w:r>
      <w:r>
        <w:rPr>
          <w:rFonts w:hint="default" w:ascii="Times New Roman" w:hAnsi="Times New Roman" w:eastAsia="仿宋_GB2312" w:cs="Times New Roman"/>
          <w:bCs/>
          <w:sz w:val="32"/>
          <w:szCs w:val="32"/>
          <w:lang w:eastAsia="zh-CN"/>
        </w:rPr>
        <w:t>乌苏市八十四户乡杨家庄子村卫生室</w:t>
      </w:r>
      <w:r>
        <w:rPr>
          <w:rFonts w:hint="default" w:ascii="Times New Roman" w:hAnsi="Times New Roman" w:eastAsia="仿宋_GB2312" w:cs="Times New Roman"/>
          <w:sz w:val="32"/>
          <w:szCs w:val="32"/>
          <w:u w:val="none"/>
          <w:lang w:val="en-US" w:eastAsia="zh-CN"/>
        </w:rPr>
        <w:t>现场检查过程及</w:t>
      </w:r>
      <w:r>
        <w:rPr>
          <w:rFonts w:hint="eastAsia" w:ascii="Times New Roman" w:hAnsi="Times New Roman" w:eastAsia="仿宋_GB2312" w:cs="Times New Roman"/>
          <w:sz w:val="32"/>
          <w:szCs w:val="32"/>
          <w:u w:val="none"/>
          <w:lang w:val="en-US" w:eastAsia="zh-CN"/>
        </w:rPr>
        <w:t>检查</w:t>
      </w:r>
      <w:r>
        <w:rPr>
          <w:rFonts w:hint="default" w:ascii="Times New Roman" w:hAnsi="Times New Roman" w:eastAsia="仿宋_GB2312" w:cs="Times New Roman"/>
          <w:sz w:val="32"/>
          <w:szCs w:val="32"/>
          <w:u w:val="none"/>
          <w:lang w:val="en-US" w:eastAsia="zh-CN"/>
        </w:rPr>
        <w:t>发现</w:t>
      </w:r>
      <w:r>
        <w:rPr>
          <w:rFonts w:hint="eastAsia" w:ascii="Times New Roman" w:hAnsi="Times New Roman" w:eastAsia="仿宋_GB2312" w:cs="Times New Roman"/>
          <w:sz w:val="32"/>
          <w:szCs w:val="32"/>
          <w:u w:val="none"/>
          <w:lang w:val="en-US" w:eastAsia="zh-CN"/>
        </w:rPr>
        <w:t>超过有效期的涉案</w:t>
      </w:r>
      <w:r>
        <w:rPr>
          <w:rFonts w:hint="default" w:ascii="Times New Roman" w:hAnsi="Times New Roman" w:eastAsia="仿宋_GB2312" w:cs="Times New Roman"/>
          <w:sz w:val="32"/>
          <w:szCs w:val="32"/>
          <w:u w:val="none"/>
          <w:lang w:val="en-US" w:eastAsia="zh-CN"/>
        </w:rPr>
        <w:t>中药饮片、</w:t>
      </w:r>
      <w:r>
        <w:rPr>
          <w:rFonts w:hint="default" w:ascii="Times New Roman" w:hAnsi="Times New Roman" w:eastAsia="仿宋_GB2312" w:cs="Times New Roman"/>
          <w:color w:val="auto"/>
          <w:sz w:val="32"/>
          <w:szCs w:val="32"/>
          <w:lang w:eastAsia="zh-CN"/>
        </w:rPr>
        <w:t>未按规定申请强制检定的计量器具</w:t>
      </w:r>
      <w:r>
        <w:rPr>
          <w:rFonts w:hint="default" w:ascii="Times New Roman" w:hAnsi="Times New Roman" w:eastAsia="仿宋_GB2312" w:cs="Times New Roman"/>
          <w:sz w:val="32"/>
          <w:szCs w:val="32"/>
          <w:u w:val="none"/>
          <w:lang w:val="en-US" w:eastAsia="zh-CN"/>
        </w:rPr>
        <w:t xml:space="preserve">的事实；  </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val="en-US" w:eastAsia="zh-CN"/>
        </w:rPr>
        <w:t>询问笔录1份，</w:t>
      </w:r>
      <w:r>
        <w:rPr>
          <w:rFonts w:hint="default" w:ascii="Times New Roman" w:hAnsi="Times New Roman" w:eastAsia="仿宋_GB2312" w:cs="Times New Roman"/>
          <w:color w:val="auto"/>
          <w:sz w:val="32"/>
          <w:szCs w:val="32"/>
        </w:rPr>
        <w:t>证明</w:t>
      </w:r>
      <w:r>
        <w:rPr>
          <w:rFonts w:hint="default" w:ascii="Times New Roman" w:hAnsi="Times New Roman" w:eastAsia="仿宋_GB2312" w:cs="Times New Roman"/>
          <w:color w:val="auto"/>
          <w:sz w:val="32"/>
          <w:szCs w:val="32"/>
          <w:lang w:eastAsia="zh-CN"/>
        </w:rPr>
        <w:t>当事人</w:t>
      </w:r>
      <w:r>
        <w:rPr>
          <w:rFonts w:hint="eastAsia" w:ascii="Times New Roman" w:hAnsi="Times New Roman" w:eastAsia="仿宋_GB2312" w:cs="Times New Roman"/>
          <w:color w:val="auto"/>
          <w:sz w:val="32"/>
          <w:szCs w:val="32"/>
          <w:lang w:val="en-US" w:eastAsia="zh-CN"/>
        </w:rPr>
        <w:t>销售的</w:t>
      </w:r>
      <w:r>
        <w:rPr>
          <w:rFonts w:hint="default" w:ascii="Times New Roman" w:hAnsi="Times New Roman" w:eastAsia="仿宋_GB2312" w:cs="Times New Roman"/>
          <w:color w:val="auto"/>
          <w:sz w:val="32"/>
          <w:szCs w:val="32"/>
          <w:lang w:eastAsia="zh-CN"/>
        </w:rPr>
        <w:t>涉案</w:t>
      </w:r>
      <w:r>
        <w:rPr>
          <w:rFonts w:hint="eastAsia" w:ascii="Times New Roman" w:hAnsi="Times New Roman" w:eastAsia="仿宋_GB2312" w:cs="Times New Roman"/>
          <w:color w:val="auto"/>
          <w:sz w:val="32"/>
          <w:szCs w:val="32"/>
          <w:lang w:val="en-US" w:eastAsia="zh-CN"/>
        </w:rPr>
        <w:t>中药饮片</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购进时间、数量、价格</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eastAsia="zh-CN"/>
        </w:rPr>
        <w:t>销售</w:t>
      </w:r>
      <w:r>
        <w:rPr>
          <w:rFonts w:hint="eastAsia" w:ascii="Times New Roman" w:hAnsi="Times New Roman" w:eastAsia="仿宋_GB2312" w:cs="Times New Roman"/>
          <w:color w:val="auto"/>
          <w:sz w:val="32"/>
          <w:szCs w:val="32"/>
          <w:lang w:val="en-US" w:eastAsia="zh-CN"/>
        </w:rPr>
        <w:t>数量、</w:t>
      </w:r>
      <w:r>
        <w:rPr>
          <w:rFonts w:hint="default" w:ascii="Times New Roman" w:hAnsi="Times New Roman" w:eastAsia="仿宋_GB2312" w:cs="Times New Roman"/>
          <w:color w:val="auto"/>
          <w:sz w:val="32"/>
          <w:szCs w:val="32"/>
        </w:rPr>
        <w:t>价格</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lang w:eastAsia="zh-CN"/>
        </w:rPr>
        <w:t>未按规定管理药品</w:t>
      </w:r>
      <w:r>
        <w:rPr>
          <w:rFonts w:hint="eastAsia" w:ascii="Times New Roman" w:hAnsi="Times New Roman" w:eastAsia="仿宋_GB2312" w:cs="Times New Roman"/>
          <w:color w:val="auto"/>
          <w:sz w:val="32"/>
          <w:szCs w:val="32"/>
          <w:lang w:val="en-US" w:eastAsia="zh-CN"/>
        </w:rPr>
        <w:t>和使用</w:t>
      </w:r>
      <w:r>
        <w:rPr>
          <w:rFonts w:hint="default" w:ascii="Times New Roman" w:hAnsi="Times New Roman" w:eastAsia="仿宋_GB2312" w:cs="Times New Roman"/>
          <w:sz w:val="32"/>
          <w:szCs w:val="32"/>
          <w:highlight w:val="none"/>
          <w:lang w:val="en-US" w:eastAsia="zh-CN"/>
        </w:rPr>
        <w:t>未</w:t>
      </w:r>
      <w:r>
        <w:rPr>
          <w:rFonts w:hint="eastAsia" w:ascii="Times New Roman" w:hAnsi="Times New Roman" w:eastAsia="仿宋_GB2312" w:cs="Times New Roman"/>
          <w:sz w:val="32"/>
          <w:szCs w:val="32"/>
          <w:highlight w:val="none"/>
          <w:lang w:val="en-US" w:eastAsia="zh-CN"/>
        </w:rPr>
        <w:t>经</w:t>
      </w:r>
      <w:r>
        <w:rPr>
          <w:rFonts w:hint="default" w:ascii="Times New Roman" w:hAnsi="Times New Roman" w:eastAsia="仿宋_GB2312" w:cs="Times New Roman"/>
          <w:sz w:val="32"/>
          <w:szCs w:val="32"/>
          <w:highlight w:val="none"/>
          <w:lang w:val="en-US" w:eastAsia="zh-CN"/>
        </w:rPr>
        <w:t>检定</w:t>
      </w:r>
      <w:r>
        <w:rPr>
          <w:rFonts w:hint="default" w:ascii="Times New Roman" w:hAnsi="Times New Roman" w:eastAsia="仿宋_GB2312" w:cs="Times New Roman"/>
          <w:bCs/>
          <w:sz w:val="32"/>
          <w:szCs w:val="32"/>
          <w:lang w:eastAsia="zh-CN"/>
        </w:rPr>
        <w:t>的强制检定计量器具的</w:t>
      </w:r>
      <w:r>
        <w:rPr>
          <w:rFonts w:hint="default" w:ascii="Times New Roman" w:hAnsi="Times New Roman" w:eastAsia="仿宋_GB2312" w:cs="Times New Roman"/>
          <w:color w:val="auto"/>
          <w:sz w:val="32"/>
          <w:szCs w:val="32"/>
        </w:rPr>
        <w:t>事实；</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当事人提供</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新疆天济药业有限公司销售随货同行清单和该卫生室中药材、中药饮片购进质量验收记录表复印件各</w:t>
      </w:r>
      <w:r>
        <w:rPr>
          <w:rFonts w:hint="default" w:ascii="Times New Roman" w:hAnsi="Times New Roman" w:eastAsia="仿宋_GB2312" w:cs="Times New Roman"/>
          <w:color w:val="auto"/>
          <w:sz w:val="32"/>
          <w:szCs w:val="32"/>
          <w:lang w:val="en-US" w:eastAsia="zh-CN"/>
        </w:rPr>
        <w:t>1份，证明当事人</w:t>
      </w:r>
      <w:r>
        <w:rPr>
          <w:rFonts w:hint="eastAsia" w:ascii="Times New Roman" w:hAnsi="Times New Roman" w:eastAsia="仿宋_GB2312" w:cs="Times New Roman"/>
          <w:color w:val="auto"/>
          <w:sz w:val="32"/>
          <w:szCs w:val="32"/>
          <w:lang w:val="en-US" w:eastAsia="zh-CN"/>
        </w:rPr>
        <w:t>购进药品</w:t>
      </w:r>
      <w:r>
        <w:rPr>
          <w:rFonts w:hint="default" w:ascii="Times New Roman" w:hAnsi="Times New Roman" w:eastAsia="仿宋_GB2312" w:cs="Times New Roman"/>
          <w:color w:val="auto"/>
          <w:sz w:val="32"/>
          <w:szCs w:val="32"/>
          <w:lang w:val="en-US" w:eastAsia="zh-CN"/>
        </w:rPr>
        <w:t>未索取供货单位药品经营许可证、药品合格证明文件的事实；</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执法人员提取的该卫生室药品装斗记</w:t>
      </w:r>
      <w:r>
        <w:rPr>
          <w:rFonts w:hint="eastAsia" w:ascii="Times New Roman" w:hAnsi="Times New Roman" w:eastAsia="仿宋_GB2312" w:cs="Times New Roman"/>
          <w:color w:val="auto"/>
          <w:sz w:val="32"/>
          <w:szCs w:val="32"/>
          <w:lang w:val="en-US" w:eastAsia="zh-CN"/>
        </w:rPr>
        <w:t>录台账</w:t>
      </w:r>
      <w:r>
        <w:rPr>
          <w:rFonts w:hint="default" w:ascii="Times New Roman" w:hAnsi="Times New Roman" w:eastAsia="仿宋_GB2312" w:cs="Times New Roman"/>
          <w:color w:val="auto"/>
          <w:sz w:val="32"/>
          <w:szCs w:val="32"/>
          <w:lang w:val="en-US" w:eastAsia="zh-CN"/>
        </w:rPr>
        <w:t>照片9张，</w:t>
      </w:r>
      <w:r>
        <w:rPr>
          <w:rFonts w:hint="eastAsia" w:ascii="Times New Roman" w:hAnsi="Times New Roman" w:eastAsia="仿宋_GB2312" w:cs="Times New Roman"/>
          <w:color w:val="auto"/>
          <w:sz w:val="32"/>
          <w:szCs w:val="32"/>
          <w:lang w:val="en-US" w:eastAsia="zh-CN"/>
        </w:rPr>
        <w:t>证明当事人未登记涉案中药饮片蜜远志装斗记录的事实；</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lang w:val="en-US" w:eastAsia="zh-CN"/>
        </w:rPr>
        <w:t>现场检查</w:t>
      </w:r>
      <w:r>
        <w:rPr>
          <w:rFonts w:hint="eastAsia" w:ascii="Times New Roman" w:hAnsi="Times New Roman" w:eastAsia="仿宋_GB2312" w:cs="Times New Roman"/>
          <w:sz w:val="32"/>
          <w:szCs w:val="32"/>
          <w:u w:val="none"/>
          <w:lang w:val="en-US" w:eastAsia="zh-CN"/>
        </w:rPr>
        <w:t>拍摄</w:t>
      </w:r>
      <w:r>
        <w:rPr>
          <w:rFonts w:hint="default" w:ascii="Times New Roman" w:hAnsi="Times New Roman" w:eastAsia="仿宋_GB2312" w:cs="Times New Roman"/>
          <w:sz w:val="32"/>
          <w:szCs w:val="32"/>
          <w:u w:val="none"/>
          <w:lang w:val="en-US" w:eastAsia="zh-CN"/>
        </w:rPr>
        <w:t>照片</w:t>
      </w:r>
      <w:r>
        <w:rPr>
          <w:rFonts w:hint="eastAsia"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lang w:val="en-US" w:eastAsia="zh-CN"/>
        </w:rPr>
        <w:t>张，音像视频资料1份，</w:t>
      </w:r>
      <w:r>
        <w:rPr>
          <w:rFonts w:hint="default" w:ascii="Times New Roman" w:hAnsi="Times New Roman" w:eastAsia="仿宋_GB2312" w:cs="Times New Roman"/>
          <w:color w:val="auto"/>
          <w:sz w:val="32"/>
          <w:szCs w:val="32"/>
        </w:rPr>
        <w:t>证明执法人员202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日现场检查情况</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现场检查发现</w:t>
      </w:r>
      <w:r>
        <w:rPr>
          <w:rFonts w:hint="default" w:ascii="Times New Roman" w:hAnsi="Times New Roman" w:eastAsia="仿宋_GB2312" w:cs="Times New Roman"/>
          <w:color w:val="auto"/>
          <w:sz w:val="32"/>
          <w:szCs w:val="32"/>
          <w:lang w:eastAsia="zh-CN"/>
        </w:rPr>
        <w:t>当事人</w:t>
      </w:r>
      <w:r>
        <w:rPr>
          <w:rFonts w:hint="eastAsia" w:ascii="Times New Roman" w:hAnsi="Times New Roman" w:eastAsia="仿宋_GB2312" w:cs="Times New Roman"/>
          <w:color w:val="auto"/>
          <w:sz w:val="32"/>
          <w:szCs w:val="32"/>
          <w:lang w:val="en-US" w:eastAsia="zh-CN"/>
        </w:rPr>
        <w:t>销售</w:t>
      </w:r>
      <w:r>
        <w:rPr>
          <w:rFonts w:hint="default" w:ascii="Times New Roman" w:hAnsi="Times New Roman" w:eastAsia="仿宋_GB2312" w:cs="Times New Roman"/>
          <w:color w:val="auto"/>
          <w:sz w:val="32"/>
          <w:szCs w:val="32"/>
        </w:rPr>
        <w:t>超过有效期的</w:t>
      </w:r>
      <w:r>
        <w:rPr>
          <w:rFonts w:hint="default" w:ascii="Times New Roman" w:hAnsi="Times New Roman" w:eastAsia="仿宋_GB2312" w:cs="Times New Roman"/>
          <w:sz w:val="32"/>
          <w:szCs w:val="32"/>
          <w:u w:val="none"/>
          <w:lang w:val="en-US" w:eastAsia="zh-CN"/>
        </w:rPr>
        <w:t>中药饮片</w:t>
      </w:r>
      <w:r>
        <w:rPr>
          <w:rFonts w:hint="default" w:ascii="Times New Roman" w:hAnsi="Times New Roman" w:eastAsia="仿宋_GB2312" w:cs="Times New Roman"/>
          <w:bCs/>
          <w:sz w:val="32"/>
          <w:szCs w:val="32"/>
          <w:lang w:val="en-US" w:eastAsia="zh-CN"/>
        </w:rPr>
        <w:t>蜜远志、无检定标识计量器具</w:t>
      </w:r>
      <w:r>
        <w:rPr>
          <w:rFonts w:hint="default" w:ascii="Times New Roman" w:hAnsi="Times New Roman" w:eastAsia="仿宋_GB2312" w:cs="Times New Roman"/>
          <w:color w:val="auto"/>
          <w:sz w:val="32"/>
          <w:szCs w:val="32"/>
        </w:rPr>
        <w:t>的事实</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9.当事人提供的《整改报告》1份，《减免行政处罚申请》1份，证明当事人对其销售超过有效期药品及使用无检定标识计量器具的整改情况。</w:t>
      </w:r>
    </w:p>
    <w:p>
      <w:pPr>
        <w:keepNext w:val="0"/>
        <w:keepLines w:val="0"/>
        <w:pageBreakBefore w:val="0"/>
        <w:widowControl w:val="0"/>
        <w:numPr>
          <w:ilvl w:val="0"/>
          <w:numId w:val="0"/>
        </w:numPr>
        <w:kinsoku/>
        <w:wordWrap/>
        <w:overflowPunct/>
        <w:topLinePunct w:val="0"/>
        <w:bidi w:val="0"/>
        <w:adjustRightInd/>
        <w:snapToGrid/>
        <w:spacing w:line="560" w:lineRule="exact"/>
        <w:ind w:leftChars="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以上证据材料均由</w:t>
      </w:r>
      <w:r>
        <w:rPr>
          <w:rFonts w:hint="eastAsia" w:ascii="仿宋_GB2312" w:hAnsi="仿宋_GB2312" w:eastAsia="仿宋_GB2312" w:cs="仿宋_GB2312"/>
          <w:sz w:val="32"/>
          <w:szCs w:val="32"/>
          <w:lang w:eastAsia="zh-CN"/>
        </w:rPr>
        <w:t>乌苏市八十四户乡</w:t>
      </w:r>
      <w:r>
        <w:rPr>
          <w:rFonts w:hint="default" w:ascii="Times New Roman" w:hAnsi="Times New Roman" w:eastAsia="仿宋_GB2312" w:cs="Times New Roman"/>
          <w:bCs/>
          <w:sz w:val="32"/>
          <w:szCs w:val="32"/>
          <w:lang w:eastAsia="zh-CN"/>
        </w:rPr>
        <w:t>杨家庄子村卫生室</w:t>
      </w:r>
      <w:r>
        <w:rPr>
          <w:rFonts w:hint="eastAsia" w:ascii="Times New Roman" w:hAnsi="Times New Roman" w:eastAsia="仿宋_GB2312" w:cs="Times New Roman"/>
          <w:bCs/>
          <w:sz w:val="32"/>
          <w:szCs w:val="32"/>
          <w:lang w:eastAsia="zh-CN"/>
        </w:rPr>
        <w:t>委托代理人陈</w:t>
      </w:r>
      <w:r>
        <w:rPr>
          <w:rFonts w:hint="eastAsia" w:ascii="Times New Roman" w:hAnsi="Times New Roman" w:eastAsia="仿宋_GB2312" w:cs="Times New Roman"/>
          <w:bCs/>
          <w:sz w:val="32"/>
          <w:szCs w:val="32"/>
          <w:lang w:val="en-US" w:eastAsia="zh-CN"/>
        </w:rPr>
        <w:t>*</w:t>
      </w:r>
      <w:r>
        <w:rPr>
          <w:rFonts w:hint="eastAsia" w:ascii="仿宋_GB2312" w:hAnsi="仿宋_GB2312" w:eastAsia="仿宋_GB2312" w:cs="仿宋_GB2312"/>
          <w:sz w:val="32"/>
          <w:szCs w:val="32"/>
          <w:lang w:val="en-US" w:eastAsia="zh-CN"/>
        </w:rPr>
        <w:t>核对</w:t>
      </w:r>
      <w:r>
        <w:rPr>
          <w:rFonts w:hint="eastAsia" w:ascii="仿宋_GB2312" w:hAnsi="仿宋_GB2312" w:eastAsia="仿宋_GB2312" w:cs="仿宋_GB2312"/>
          <w:sz w:val="32"/>
          <w:szCs w:val="32"/>
        </w:rPr>
        <w:t>无误，并</w:t>
      </w:r>
      <w:r>
        <w:rPr>
          <w:rFonts w:hint="eastAsia" w:ascii="仿宋_GB2312" w:hAnsi="仿宋_GB2312" w:eastAsia="仿宋_GB2312" w:cs="仿宋_GB2312"/>
          <w:sz w:val="32"/>
          <w:szCs w:val="32"/>
          <w:lang w:eastAsia="zh-CN"/>
        </w:rPr>
        <w:t>签</w:t>
      </w:r>
      <w:r>
        <w:rPr>
          <w:rFonts w:hint="eastAsia" w:ascii="仿宋_GB2312" w:hAnsi="仿宋_GB2312" w:eastAsia="仿宋_GB2312" w:cs="仿宋_GB2312"/>
          <w:sz w:val="32"/>
          <w:szCs w:val="32"/>
        </w:rPr>
        <w:t>字</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topLinePunct w:val="0"/>
        <w:bidi w:val="0"/>
        <w:adjustRightInd/>
        <w:snapToGrid/>
        <w:spacing w:line="560" w:lineRule="exact"/>
        <w:ind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0"/>
          <w:sz w:val="32"/>
          <w:szCs w:val="32"/>
          <w:lang w:val="en-US" w:eastAsia="zh-CN" w:bidi="ar-SA"/>
        </w:rPr>
        <w:t>我局于2025年8月25日依法向当事人送达了《行政处罚告知书》（塔乌市监罚告〔2025〕222 号），告知了当事人依法享有陈述、申辩的权利，当事人在法定期限内未提出陈述、申辩，视为放弃此权利。</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widowControl w:val="0"/>
        <w:kinsoku/>
        <w:wordWrap/>
        <w:overflowPunct/>
        <w:topLinePunct w:val="0"/>
        <w:bidi w:val="0"/>
        <w:adjustRightInd w:val="0"/>
        <w:snapToGrid/>
        <w:spacing w:line="560" w:lineRule="exact"/>
        <w:ind w:left="0" w:leftChars="0" w:right="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sz w:val="32"/>
          <w:szCs w:val="32"/>
          <w:lang w:eastAsia="zh-CN"/>
        </w:rPr>
        <w:t>当事人</w:t>
      </w:r>
      <w:r>
        <w:rPr>
          <w:rFonts w:hint="eastAsia" w:ascii="Times New Roman" w:hAnsi="Times New Roman" w:eastAsia="仿宋_GB2312" w:cs="Times New Roman"/>
          <w:bCs/>
          <w:sz w:val="32"/>
          <w:szCs w:val="32"/>
          <w:lang w:eastAsia="zh-CN"/>
        </w:rPr>
        <w:t>购进药品未索取供货单位资质和药品合格证明文件、未严格执行药品养护制度且销售使用超过有效期的劣药</w:t>
      </w:r>
      <w:r>
        <w:rPr>
          <w:rFonts w:hint="default" w:ascii="Times New Roman" w:hAnsi="Times New Roman" w:eastAsia="仿宋_GB2312" w:cs="Times New Roman"/>
          <w:bCs/>
          <w:color w:val="auto"/>
          <w:sz w:val="32"/>
          <w:szCs w:val="32"/>
          <w:lang w:eastAsia="zh-CN"/>
        </w:rPr>
        <w:t>的行为，违反了《</w:t>
      </w:r>
      <w:r>
        <w:rPr>
          <w:rFonts w:hint="eastAsia" w:ascii="Times New Roman" w:hAnsi="Times New Roman" w:eastAsia="仿宋_GB2312" w:cs="Times New Roman"/>
          <w:bCs/>
          <w:color w:val="auto"/>
          <w:sz w:val="32"/>
          <w:szCs w:val="32"/>
          <w:u w:val="none"/>
          <w:lang w:val="en-US" w:eastAsia="zh-CN"/>
        </w:rPr>
        <w:t>药品经营和使用质量监督管理办法</w:t>
      </w:r>
      <w:r>
        <w:rPr>
          <w:rFonts w:hint="default" w:ascii="Times New Roman" w:hAnsi="Times New Roman" w:eastAsia="仿宋_GB2312" w:cs="Times New Roman"/>
          <w:bCs/>
          <w:color w:val="auto"/>
          <w:sz w:val="32"/>
          <w:szCs w:val="32"/>
          <w:u w:val="none"/>
          <w:lang w:val="en-US" w:eastAsia="zh-CN"/>
        </w:rPr>
        <w:t>》第五十</w:t>
      </w:r>
      <w:r>
        <w:rPr>
          <w:rFonts w:hint="eastAsia" w:ascii="Times New Roman" w:hAnsi="Times New Roman" w:eastAsia="仿宋_GB2312" w:cs="Times New Roman"/>
          <w:bCs/>
          <w:color w:val="auto"/>
          <w:sz w:val="32"/>
          <w:szCs w:val="32"/>
          <w:u w:val="none"/>
          <w:lang w:val="en-US" w:eastAsia="zh-CN"/>
        </w:rPr>
        <w:t>二</w:t>
      </w:r>
      <w:r>
        <w:rPr>
          <w:rFonts w:hint="default" w:ascii="Times New Roman" w:hAnsi="Times New Roman" w:eastAsia="仿宋_GB2312" w:cs="Times New Roman"/>
          <w:bCs/>
          <w:color w:val="auto"/>
          <w:sz w:val="32"/>
          <w:szCs w:val="32"/>
          <w:u w:val="none"/>
          <w:lang w:val="en-US" w:eastAsia="zh-CN"/>
        </w:rPr>
        <w:t>条</w:t>
      </w:r>
      <w:r>
        <w:rPr>
          <w:rFonts w:hint="eastAsia" w:ascii="Times New Roman" w:hAnsi="Times New Roman" w:eastAsia="仿宋_GB2312" w:cs="Times New Roman"/>
          <w:bCs/>
          <w:color w:val="auto"/>
          <w:sz w:val="32"/>
          <w:szCs w:val="32"/>
          <w:u w:val="none"/>
          <w:lang w:val="en-US" w:eastAsia="zh-CN"/>
        </w:rPr>
        <w:t>第一款</w:t>
      </w:r>
      <w:r>
        <w:rPr>
          <w:rFonts w:hint="default" w:ascii="Times New Roman" w:hAnsi="Times New Roman" w:eastAsia="仿宋_GB2312" w:cs="Times New Roman"/>
          <w:bCs/>
          <w:color w:val="auto"/>
          <w:sz w:val="32"/>
          <w:szCs w:val="32"/>
          <w:u w:val="none"/>
          <w:lang w:val="en-US" w:eastAsia="zh-CN"/>
        </w:rPr>
        <w:t>“</w:t>
      </w:r>
      <w:r>
        <w:rPr>
          <w:rFonts w:hint="eastAsia" w:ascii="Times New Roman" w:hAnsi="Times New Roman" w:eastAsia="仿宋_GB2312" w:cs="Times New Roman"/>
          <w:bCs/>
          <w:color w:val="auto"/>
          <w:sz w:val="32"/>
          <w:szCs w:val="32"/>
          <w:u w:val="none"/>
          <w:lang w:val="en-US" w:eastAsia="zh-CN"/>
        </w:rPr>
        <w:t>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w:t>
      </w:r>
      <w:r>
        <w:rPr>
          <w:rFonts w:hint="default" w:ascii="Times New Roman" w:hAnsi="Times New Roman" w:eastAsia="仿宋_GB2312" w:cs="Times New Roman"/>
          <w:bCs/>
          <w:color w:val="auto"/>
          <w:sz w:val="32"/>
          <w:szCs w:val="32"/>
          <w:u w:val="none"/>
          <w:lang w:val="en-US" w:eastAsia="zh-CN"/>
        </w:rPr>
        <w:t>。”、第五十</w:t>
      </w:r>
      <w:r>
        <w:rPr>
          <w:rFonts w:hint="eastAsia" w:ascii="Times New Roman" w:hAnsi="Times New Roman" w:eastAsia="仿宋_GB2312" w:cs="Times New Roman"/>
          <w:bCs/>
          <w:color w:val="auto"/>
          <w:sz w:val="32"/>
          <w:szCs w:val="32"/>
          <w:u w:val="none"/>
          <w:lang w:val="en-US" w:eastAsia="zh-CN"/>
        </w:rPr>
        <w:t>四</w:t>
      </w:r>
      <w:r>
        <w:rPr>
          <w:rFonts w:hint="default" w:ascii="Times New Roman" w:hAnsi="Times New Roman" w:eastAsia="仿宋_GB2312" w:cs="Times New Roman"/>
          <w:bCs/>
          <w:color w:val="auto"/>
          <w:sz w:val="32"/>
          <w:szCs w:val="32"/>
          <w:u w:val="none"/>
          <w:lang w:val="en-US" w:eastAsia="zh-CN"/>
        </w:rPr>
        <w:t>条“</w:t>
      </w:r>
      <w:r>
        <w:rPr>
          <w:rFonts w:hint="eastAsia" w:ascii="Times New Roman" w:hAnsi="Times New Roman" w:eastAsia="仿宋_GB2312" w:cs="Times New Roman"/>
          <w:bCs/>
          <w:color w:val="auto"/>
          <w:sz w:val="32"/>
          <w:szCs w:val="32"/>
          <w:u w:val="none"/>
          <w:lang w:val="en-US" w:eastAsia="zh-CN"/>
        </w:rPr>
        <w:t>医疗机构应当制定并执行药品储存、养护制度，配备专用场所和设施设备储存药品，做好储存、养护记录，确保药品储存符合药品说明书标明的条件。医疗机构应当按照有关规定，根据药品属性和类别分库、分区、分垛储存药品，并实行色标管理。药品与非药品分开存放；中药饮片、中成药、化学药品、生物制品分类存放；过期、变质、被污染等的药品应当放置在不合格库（区）；麻醉药品、精神药品、医疗用毒性药品、放射性药品、药品易制毒化学品以及易燃、易爆、强腐蚀性等危险性药品应当按照相关规定存放，并采取必要的安全措施</w:t>
      </w:r>
      <w:r>
        <w:rPr>
          <w:rFonts w:hint="default" w:ascii="Times New Roman" w:hAnsi="Times New Roman" w:eastAsia="仿宋_GB2312" w:cs="Times New Roman"/>
          <w:bCs/>
          <w:color w:val="auto"/>
          <w:sz w:val="32"/>
          <w:szCs w:val="32"/>
          <w:u w:val="none"/>
          <w:lang w:val="en-US" w:eastAsia="zh-CN"/>
        </w:rPr>
        <w:t>。”</w:t>
      </w:r>
      <w:r>
        <w:rPr>
          <w:rFonts w:hint="eastAsia" w:ascii="Times New Roman" w:hAnsi="Times New Roman" w:eastAsia="仿宋_GB2312" w:cs="Times New Roman"/>
          <w:bCs/>
          <w:color w:val="auto"/>
          <w:sz w:val="32"/>
          <w:szCs w:val="32"/>
          <w:u w:val="none"/>
          <w:lang w:val="en-US" w:eastAsia="zh-CN"/>
        </w:rPr>
        <w:t>和《中华人民共和国药品管理法》</w:t>
      </w:r>
      <w:r>
        <w:rPr>
          <w:rFonts w:hint="default" w:ascii="Times New Roman" w:hAnsi="Times New Roman" w:eastAsia="仿宋_GB2312" w:cs="Times New Roman"/>
          <w:bCs/>
          <w:color w:val="auto"/>
          <w:sz w:val="32"/>
          <w:szCs w:val="32"/>
          <w:u w:val="none"/>
          <w:lang w:val="en-US" w:eastAsia="zh-CN"/>
        </w:rPr>
        <w:t>第</w:t>
      </w:r>
      <w:r>
        <w:rPr>
          <w:rFonts w:hint="default" w:ascii="Times New Roman" w:hAnsi="Times New Roman" w:eastAsia="仿宋_GB2312" w:cs="Times New Roman"/>
          <w:bCs/>
          <w:color w:val="000000"/>
          <w:sz w:val="32"/>
          <w:szCs w:val="32"/>
          <w:u w:val="none"/>
          <w:lang w:val="en-US" w:eastAsia="zh-CN"/>
        </w:rPr>
        <w:t>九十八条第一款“禁止生产</w:t>
      </w:r>
      <w:r>
        <w:rPr>
          <w:rFonts w:hint="eastAsia" w:ascii="Times New Roman" w:hAnsi="Times New Roman" w:eastAsia="仿宋_GB2312" w:cs="Times New Roman"/>
          <w:bCs/>
          <w:color w:val="000000"/>
          <w:sz w:val="32"/>
          <w:szCs w:val="32"/>
          <w:u w:val="none"/>
          <w:lang w:val="en-US" w:eastAsia="zh-CN"/>
        </w:rPr>
        <w:t>（包括配制</w:t>
      </w:r>
      <w:r>
        <w:rPr>
          <w:rFonts w:hint="default" w:ascii="Times New Roman" w:hAnsi="Times New Roman" w:eastAsia="仿宋_GB2312" w:cs="Times New Roman"/>
          <w:bCs/>
          <w:color w:val="000000"/>
          <w:sz w:val="32"/>
          <w:szCs w:val="32"/>
          <w:u w:val="none"/>
          <w:lang w:val="en-US" w:eastAsia="zh-CN"/>
        </w:rPr>
        <w:t>，下同）、销售、使用假药、劣药。”</w:t>
      </w:r>
      <w:r>
        <w:rPr>
          <w:rFonts w:hint="eastAsia" w:ascii="Times New Roman" w:hAnsi="Times New Roman" w:eastAsia="仿宋_GB2312" w:cs="Times New Roman"/>
          <w:bCs/>
          <w:color w:val="000000"/>
          <w:sz w:val="32"/>
          <w:szCs w:val="32"/>
          <w:u w:val="none"/>
          <w:lang w:val="en-US" w:eastAsia="zh-CN"/>
        </w:rPr>
        <w:t>、第三款第五项“有下列情形之一的，为劣药：（五）超过有效期的药品；”</w:t>
      </w:r>
      <w:r>
        <w:rPr>
          <w:rFonts w:hint="default" w:ascii="Times New Roman" w:hAnsi="Times New Roman" w:eastAsia="仿宋_GB2312" w:cs="Times New Roman"/>
          <w:bCs/>
          <w:color w:val="000000"/>
          <w:sz w:val="32"/>
          <w:szCs w:val="32"/>
          <w:u w:val="none"/>
          <w:lang w:val="en-US" w:eastAsia="zh-CN"/>
        </w:rPr>
        <w:t>的规定，</w:t>
      </w:r>
      <w:r>
        <w:rPr>
          <w:rFonts w:hint="default" w:ascii="Times New Roman" w:hAnsi="Times New Roman" w:eastAsia="仿宋_GB2312" w:cs="Times New Roman"/>
          <w:bCs/>
          <w:sz w:val="32"/>
          <w:szCs w:val="32"/>
          <w:u w:val="none"/>
          <w:lang w:val="en-US" w:eastAsia="zh-CN"/>
        </w:rPr>
        <w:t>属违法行为。</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color w:val="000000"/>
          <w:sz w:val="32"/>
          <w:szCs w:val="32"/>
          <w:lang w:val="en-US" w:eastAsia="zh-CN"/>
        </w:rPr>
        <w:t>当事人</w:t>
      </w:r>
      <w:r>
        <w:rPr>
          <w:rFonts w:hint="eastAsia" w:ascii="Times New Roman" w:hAnsi="Times New Roman" w:eastAsia="仿宋_GB2312" w:cs="Times New Roman"/>
          <w:bCs/>
          <w:sz w:val="32"/>
          <w:szCs w:val="32"/>
          <w:lang w:eastAsia="zh-CN"/>
        </w:rPr>
        <w:t>使用未经检定的</w:t>
      </w:r>
      <w:r>
        <w:rPr>
          <w:rFonts w:hint="eastAsia" w:ascii="Times New Roman" w:hAnsi="Times New Roman" w:eastAsia="仿宋_GB2312" w:cs="Times New Roman"/>
          <w:bCs/>
          <w:sz w:val="32"/>
          <w:szCs w:val="32"/>
          <w:lang w:val="en-US" w:eastAsia="zh-CN"/>
        </w:rPr>
        <w:t>强制检定</w:t>
      </w:r>
      <w:r>
        <w:rPr>
          <w:rFonts w:hint="eastAsia" w:ascii="Times New Roman" w:hAnsi="Times New Roman" w:eastAsia="仿宋_GB2312" w:cs="Times New Roman"/>
          <w:bCs/>
          <w:sz w:val="32"/>
          <w:szCs w:val="32"/>
          <w:lang w:eastAsia="zh-CN"/>
        </w:rPr>
        <w:t>计量器具的</w:t>
      </w:r>
      <w:r>
        <w:rPr>
          <w:rFonts w:hint="eastAsia" w:ascii="Times New Roman" w:hAnsi="Times New Roman" w:eastAsia="仿宋_GB2312" w:cs="Times New Roman"/>
          <w:bCs/>
          <w:sz w:val="32"/>
          <w:szCs w:val="32"/>
          <w:lang w:val="en-US" w:eastAsia="zh-CN"/>
        </w:rPr>
        <w:t>行为，违反了</w:t>
      </w:r>
      <w:r>
        <w:rPr>
          <w:rFonts w:hint="eastAsia" w:ascii="Times New Roman" w:hAnsi="Times New Roman" w:eastAsia="仿宋_GB2312" w:cs="Times New Roman"/>
          <w:bCs/>
          <w:color w:val="auto"/>
          <w:sz w:val="32"/>
          <w:szCs w:val="32"/>
          <w:lang w:val="en-US" w:eastAsia="zh-CN"/>
        </w:rPr>
        <w:t>《中华人民共和国计量法》第九条第一款“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和《中华人民共和国计量法实施细则》第二十二条“任何单位和个人不准在工作岗位上使用无检定合格印、证或者超过检定周期以及经检定不合格的计量器具。”的规定，属</w:t>
      </w:r>
      <w:r>
        <w:rPr>
          <w:rFonts w:hint="eastAsia" w:ascii="Times New Roman" w:hAnsi="Times New Roman" w:eastAsia="仿宋_GB2312" w:cs="Times New Roman"/>
          <w:bCs/>
          <w:sz w:val="32"/>
          <w:szCs w:val="32"/>
          <w:lang w:val="en-US" w:eastAsia="zh-CN"/>
        </w:rPr>
        <w:t>违法行为。</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Cs/>
          <w:sz w:val="32"/>
          <w:szCs w:val="32"/>
          <w:u w:val="none"/>
          <w:lang w:eastAsia="zh-CN"/>
        </w:rPr>
        <w:t>鉴于</w:t>
      </w:r>
      <w:r>
        <w:rPr>
          <w:rFonts w:hint="default" w:ascii="Times New Roman" w:hAnsi="Times New Roman" w:eastAsia="仿宋_GB2312" w:cs="Times New Roman"/>
          <w:bCs/>
          <w:sz w:val="32"/>
          <w:szCs w:val="32"/>
          <w:u w:val="none"/>
          <w:lang w:val="en-US" w:eastAsia="zh-CN"/>
        </w:rPr>
        <w:t>当事人系初次违法，态度端正，在案件调查过程中积极配合执法人员调查，</w:t>
      </w:r>
      <w:r>
        <w:rPr>
          <w:rFonts w:hint="default" w:ascii="Times New Roman" w:hAnsi="Times New Roman" w:eastAsia="仿宋_GB2312" w:cs="Times New Roman"/>
          <w:kern w:val="0"/>
          <w:sz w:val="32"/>
          <w:szCs w:val="32"/>
          <w:u w:val="none"/>
        </w:rPr>
        <w:t>如实陈述违法事实，</w:t>
      </w:r>
      <w:r>
        <w:rPr>
          <w:rFonts w:hint="default" w:ascii="Times New Roman" w:hAnsi="Times New Roman" w:eastAsia="仿宋_GB2312" w:cs="Times New Roman"/>
          <w:color w:val="auto"/>
          <w:kern w:val="0"/>
          <w:sz w:val="32"/>
          <w:szCs w:val="32"/>
          <w:u w:val="none"/>
        </w:rPr>
        <w:t>通过学习</w:t>
      </w:r>
      <w:r>
        <w:rPr>
          <w:rFonts w:hint="default" w:ascii="Times New Roman" w:hAnsi="Times New Roman" w:eastAsia="仿宋_GB2312" w:cs="Times New Roman"/>
          <w:bCs/>
          <w:color w:val="auto"/>
          <w:sz w:val="32"/>
          <w:szCs w:val="32"/>
          <w:u w:val="none"/>
          <w:lang w:val="en-US" w:eastAsia="zh-CN"/>
        </w:rPr>
        <w:t>相关</w:t>
      </w:r>
      <w:r>
        <w:rPr>
          <w:rFonts w:hint="default" w:ascii="Times New Roman" w:hAnsi="Times New Roman" w:eastAsia="仿宋_GB2312" w:cs="Times New Roman"/>
          <w:color w:val="auto"/>
          <w:kern w:val="0"/>
          <w:sz w:val="32"/>
          <w:szCs w:val="32"/>
          <w:u w:val="none"/>
        </w:rPr>
        <w:t>法律法规，深刻认识</w:t>
      </w:r>
      <w:r>
        <w:rPr>
          <w:rFonts w:hint="default" w:ascii="Times New Roman" w:hAnsi="Times New Roman" w:eastAsia="仿宋_GB2312" w:cs="Times New Roman"/>
          <w:color w:val="auto"/>
          <w:kern w:val="0"/>
          <w:sz w:val="32"/>
          <w:szCs w:val="32"/>
          <w:u w:val="none"/>
          <w:lang w:eastAsia="zh-CN"/>
        </w:rPr>
        <w:t>到</w:t>
      </w:r>
      <w:r>
        <w:rPr>
          <w:rFonts w:hint="default" w:ascii="Times New Roman" w:hAnsi="Times New Roman" w:eastAsia="仿宋_GB2312" w:cs="Times New Roman"/>
          <w:color w:val="auto"/>
          <w:kern w:val="0"/>
          <w:sz w:val="32"/>
          <w:szCs w:val="32"/>
          <w:u w:val="none"/>
        </w:rPr>
        <w:t>自</w:t>
      </w:r>
      <w:r>
        <w:rPr>
          <w:rFonts w:hint="default" w:ascii="Times New Roman" w:hAnsi="Times New Roman" w:eastAsia="仿宋_GB2312" w:cs="Times New Roman"/>
          <w:color w:val="auto"/>
          <w:kern w:val="0"/>
          <w:sz w:val="32"/>
          <w:szCs w:val="32"/>
          <w:u w:val="none"/>
          <w:lang w:eastAsia="zh-CN"/>
        </w:rPr>
        <w:t>身</w:t>
      </w:r>
      <w:r>
        <w:rPr>
          <w:rFonts w:hint="default" w:ascii="Times New Roman" w:hAnsi="Times New Roman" w:eastAsia="仿宋_GB2312" w:cs="Times New Roman"/>
          <w:color w:val="auto"/>
          <w:kern w:val="0"/>
          <w:sz w:val="32"/>
          <w:szCs w:val="32"/>
          <w:u w:val="none"/>
        </w:rPr>
        <w:t>违法行为</w:t>
      </w:r>
      <w:r>
        <w:rPr>
          <w:rFonts w:hint="default" w:ascii="Times New Roman" w:hAnsi="Times New Roman" w:eastAsia="仿宋_GB2312" w:cs="Times New Roman"/>
          <w:color w:val="auto"/>
          <w:kern w:val="0"/>
          <w:sz w:val="32"/>
          <w:szCs w:val="32"/>
          <w:u w:val="none"/>
          <w:lang w:eastAsia="zh-CN"/>
        </w:rPr>
        <w:t>的严重性</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针对药品管理制度进行了全面自查，并进行了整改，保证</w:t>
      </w:r>
      <w:r>
        <w:rPr>
          <w:rFonts w:hint="eastAsia" w:ascii="Times New Roman" w:hAnsi="Times New Roman" w:eastAsia="仿宋_GB2312" w:cs="Times New Roman"/>
          <w:color w:val="auto"/>
          <w:kern w:val="0"/>
          <w:sz w:val="32"/>
          <w:szCs w:val="32"/>
          <w:u w:val="none"/>
          <w:lang w:val="en-US" w:eastAsia="zh-CN"/>
        </w:rPr>
        <w:t>在</w:t>
      </w:r>
      <w:r>
        <w:rPr>
          <w:rFonts w:hint="default" w:ascii="Times New Roman" w:hAnsi="Times New Roman" w:eastAsia="仿宋_GB2312" w:cs="Times New Roman"/>
          <w:color w:val="auto"/>
          <w:kern w:val="0"/>
          <w:sz w:val="32"/>
          <w:szCs w:val="32"/>
          <w:u w:val="none"/>
          <w:lang w:eastAsia="zh-CN"/>
        </w:rPr>
        <w:t>今后</w:t>
      </w:r>
      <w:r>
        <w:rPr>
          <w:rFonts w:hint="eastAsia" w:ascii="Times New Roman" w:hAnsi="Times New Roman" w:eastAsia="仿宋_GB2312" w:cs="Times New Roman"/>
          <w:color w:val="auto"/>
          <w:kern w:val="0"/>
          <w:sz w:val="32"/>
          <w:szCs w:val="32"/>
          <w:u w:val="none"/>
          <w:lang w:eastAsia="zh-CN"/>
        </w:rPr>
        <w:t>的</w:t>
      </w:r>
      <w:r>
        <w:rPr>
          <w:rFonts w:hint="eastAsia" w:ascii="Times New Roman" w:hAnsi="Times New Roman" w:eastAsia="仿宋_GB2312" w:cs="Times New Roman"/>
          <w:color w:val="auto"/>
          <w:kern w:val="0"/>
          <w:sz w:val="32"/>
          <w:szCs w:val="32"/>
          <w:u w:val="none"/>
          <w:lang w:val="en-US" w:eastAsia="zh-CN"/>
        </w:rPr>
        <w:t>经营活动中</w:t>
      </w:r>
      <w:r>
        <w:rPr>
          <w:rFonts w:hint="default" w:ascii="Times New Roman" w:hAnsi="Times New Roman" w:eastAsia="仿宋_GB2312" w:cs="Times New Roman"/>
          <w:color w:val="auto"/>
          <w:kern w:val="0"/>
          <w:sz w:val="32"/>
          <w:szCs w:val="32"/>
          <w:u w:val="none"/>
          <w:lang w:eastAsia="zh-CN"/>
        </w:rPr>
        <w:t>守法经营，</w:t>
      </w:r>
      <w:r>
        <w:rPr>
          <w:rFonts w:hint="default" w:ascii="Times New Roman" w:hAnsi="Times New Roman" w:eastAsia="仿宋_GB2312" w:cs="Times New Roman"/>
          <w:color w:val="000000"/>
          <w:sz w:val="32"/>
          <w:szCs w:val="32"/>
          <w:lang w:val="en-US" w:eastAsia="zh-CN"/>
        </w:rPr>
        <w:t>且本次涉案药品为非特殊管理药品，不是以孕妇、儿童为主要使用对象。当事人的上述情况符合《药品监督管理行政处罚裁量权适用规则》第十一条第二项“当事人有下列情形之一的，可以从轻或者减轻行政处罚：（二）积极配合药品监督管理部门调查并主动提供证据材料的；”规定的情形。</w:t>
      </w:r>
      <w:r>
        <w:rPr>
          <w:rFonts w:hint="default" w:ascii="Times New Roman" w:hAnsi="Times New Roman" w:eastAsia="仿宋_GB2312" w:cs="Times New Roman"/>
          <w:color w:val="auto"/>
          <w:sz w:val="32"/>
          <w:szCs w:val="32"/>
          <w:lang w:val="en-US" w:eastAsia="zh-CN"/>
        </w:rPr>
        <w:t>参照《新疆维吾尔自治区</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新疆生产建设兵团药品监督管理行政处罚裁量基准》药品3项“违法行为：生产、销售劣药的。裁量等级：减轻；裁量情节：符合《裁量规则》减轻行政处罚情形的。一般情形：并处违法生产、销售的药品货值金额 10 倍以下的罚款。”的规定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000000"/>
          <w:sz w:val="32"/>
          <w:szCs w:val="32"/>
          <w:lang w:val="en-US" w:eastAsia="zh-CN"/>
        </w:rPr>
        <w:t>综合考虑个案情况、当事人客观情况等相关因素，</w:t>
      </w:r>
      <w:r>
        <w:rPr>
          <w:rFonts w:hint="eastAsia" w:ascii="Times New Roman" w:hAnsi="Times New Roman" w:eastAsia="仿宋_GB2312" w:cs="Times New Roman"/>
          <w:color w:val="000000"/>
          <w:sz w:val="32"/>
          <w:szCs w:val="32"/>
          <w:lang w:val="en-US" w:eastAsia="zh-CN"/>
        </w:rPr>
        <w:t>决定对</w:t>
      </w:r>
      <w:r>
        <w:rPr>
          <w:rFonts w:hint="default" w:ascii="Times New Roman" w:hAnsi="Times New Roman" w:eastAsia="仿宋_GB2312" w:cs="Times New Roman"/>
          <w:color w:val="000000"/>
          <w:sz w:val="32"/>
          <w:szCs w:val="32"/>
          <w:lang w:val="en-US" w:eastAsia="zh-CN"/>
        </w:rPr>
        <w:t>当事人</w:t>
      </w:r>
      <w:r>
        <w:rPr>
          <w:rFonts w:hint="eastAsia" w:ascii="Times New Roman" w:hAnsi="Times New Roman" w:eastAsia="仿宋_GB2312" w:cs="Times New Roman"/>
          <w:color w:val="000000"/>
          <w:sz w:val="32"/>
          <w:szCs w:val="32"/>
          <w:lang w:val="en-US" w:eastAsia="zh-CN"/>
        </w:rPr>
        <w:t>销售劣药的行为给予</w:t>
      </w:r>
      <w:r>
        <w:rPr>
          <w:rFonts w:hint="default" w:ascii="Times New Roman" w:hAnsi="Times New Roman" w:eastAsia="仿宋_GB2312" w:cs="Times New Roman"/>
          <w:color w:val="000000"/>
          <w:sz w:val="32"/>
          <w:szCs w:val="32"/>
          <w:lang w:val="en-US" w:eastAsia="zh-CN"/>
        </w:rPr>
        <w:t>减轻行政处罚</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对当事人</w:t>
      </w:r>
      <w:r>
        <w:rPr>
          <w:rFonts w:hint="eastAsia" w:ascii="Times New Roman" w:hAnsi="Times New Roman" w:eastAsia="仿宋_GB2312" w:cs="Times New Roman"/>
          <w:bCs/>
          <w:sz w:val="32"/>
          <w:szCs w:val="32"/>
          <w:lang w:eastAsia="zh-CN"/>
        </w:rPr>
        <w:t>购进药品未索取供货单位资质和药品合格证明文件、未严格执行药品养护制度的行为，依据</w:t>
      </w:r>
      <w:r>
        <w:rPr>
          <w:rFonts w:hint="default"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u w:val="none"/>
          <w:lang w:val="en-US" w:eastAsia="zh-CN"/>
        </w:rPr>
        <w:t>药品经营和使用质量监督管理办法</w:t>
      </w:r>
      <w:r>
        <w:rPr>
          <w:rFonts w:hint="default" w:ascii="Times New Roman" w:hAnsi="Times New Roman" w:eastAsia="仿宋_GB2312" w:cs="Times New Roman"/>
          <w:bCs/>
          <w:color w:val="auto"/>
          <w:sz w:val="32"/>
          <w:szCs w:val="32"/>
          <w:u w:val="none"/>
          <w:lang w:val="en-US" w:eastAsia="zh-CN"/>
        </w:rPr>
        <w:t>》</w:t>
      </w:r>
      <w:r>
        <w:rPr>
          <w:rFonts w:hint="eastAsia" w:ascii="Times New Roman" w:hAnsi="Times New Roman" w:eastAsia="仿宋_GB2312" w:cs="Times New Roman"/>
          <w:bCs/>
          <w:color w:val="auto"/>
          <w:sz w:val="32"/>
          <w:szCs w:val="32"/>
          <w:u w:val="none"/>
          <w:lang w:val="en-US" w:eastAsia="zh-CN"/>
        </w:rPr>
        <w:t>第七十三条“医疗机构未按本办法第五十一条第二款规定设置专门的质量管理部门或者人员、未按本办法第五十二条、第五十三条、第五十四条、第五十五条、第五十六条</w:t>
      </w:r>
      <w:r>
        <w:rPr>
          <w:rFonts w:hint="eastAsia" w:ascii="Times New Roman" w:hAnsi="Times New Roman" w:eastAsia="仿宋_GB2312" w:cs="Times New Roman"/>
          <w:bCs/>
          <w:color w:val="auto"/>
          <w:sz w:val="32"/>
          <w:szCs w:val="32"/>
          <w:highlight w:val="none"/>
          <w:u w:val="none"/>
          <w:lang w:val="en-US" w:eastAsia="zh-CN"/>
        </w:rPr>
        <w:t>规定履行进货</w:t>
      </w:r>
      <w:r>
        <w:rPr>
          <w:rFonts w:hint="eastAsia" w:ascii="Times New Roman" w:hAnsi="Times New Roman" w:eastAsia="仿宋_GB2312" w:cs="Times New Roman"/>
          <w:bCs/>
          <w:color w:val="auto"/>
          <w:sz w:val="32"/>
          <w:szCs w:val="32"/>
          <w:u w:val="none"/>
          <w:lang w:val="en-US" w:eastAsia="zh-CN"/>
        </w:rPr>
        <w:t>查验、药品储存和养护、停止使用、报告等义务的，由药品监督管理部门责令限期改正，并通报卫生健康主管部门；逾期不改正或者情节严重的，处五千元以上五万元以下罚款，造成严重后果的，处五万元以上二十万元以下罚款。”的规定，责令当事人改正违法经营行为。</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lang w:val="en-US" w:eastAsia="zh-CN"/>
        </w:rPr>
        <w:t>对当事人销售劣药的行为，依据</w:t>
      </w:r>
      <w:r>
        <w:rPr>
          <w:rFonts w:hint="default" w:ascii="Times New Roman" w:hAnsi="Times New Roman" w:eastAsia="仿宋_GB2312" w:cs="Times New Roman"/>
          <w:sz w:val="32"/>
          <w:szCs w:val="32"/>
          <w:lang w:val="en-US" w:eastAsia="zh-CN"/>
        </w:rPr>
        <w:t>《中华人民共和国药品管理法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第一百一十七条</w:t>
      </w:r>
      <w:r>
        <w:rPr>
          <w:rFonts w:hint="default" w:ascii="Times New Roman" w:hAnsi="Times New Roman" w:eastAsia="仿宋_GB2312" w:cs="Times New Roman"/>
          <w:sz w:val="32"/>
          <w:szCs w:val="32"/>
          <w:lang w:eastAsia="zh-CN"/>
        </w:rPr>
        <w:t>第一款“</w:t>
      </w:r>
      <w:r>
        <w:rPr>
          <w:rFonts w:hint="default" w:ascii="Times New Roman" w:hAnsi="Times New Roman" w:eastAsia="仿宋_GB2312" w:cs="Times New Roman"/>
          <w:sz w:val="32"/>
          <w:szCs w:val="32"/>
        </w:rPr>
        <w:t>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第一百一十九条“药品使用单位使用假药、劣药的，按照销售假药、零售劣药的规定处罚；情节严重的，法定代表人、主要负责人、直接负责的主管人员和其他责任人员有医疗卫生人员执业证书的，还应当吊销执业证书”</w:t>
      </w:r>
      <w:r>
        <w:rPr>
          <w:rFonts w:hint="default"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责令当事人改正违法经营行为，决定对当事人处罚如下：</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没收劣药</w:t>
      </w:r>
      <w:r>
        <w:rPr>
          <w:rFonts w:hint="default" w:ascii="Times New Roman" w:hAnsi="Times New Roman" w:eastAsia="仿宋_GB2312" w:cs="Times New Roman"/>
          <w:sz w:val="32"/>
          <w:szCs w:val="32"/>
          <w:lang w:eastAsia="zh-CN"/>
        </w:rPr>
        <w:t>中药饮片</w:t>
      </w:r>
      <w:r>
        <w:rPr>
          <w:rFonts w:hint="default" w:ascii="Times New Roman" w:hAnsi="Times New Roman" w:eastAsia="仿宋_GB2312" w:cs="Times New Roman"/>
          <w:bCs/>
          <w:sz w:val="32"/>
          <w:szCs w:val="32"/>
          <w:lang w:val="en-US" w:eastAsia="zh-CN"/>
        </w:rPr>
        <w:t>蜜远志1.</w:t>
      </w: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lang w:val="en-US" w:eastAsia="zh-CN"/>
        </w:rPr>
        <w:t>kg</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US" w:eastAsia="zh-CN"/>
        </w:rPr>
        <w:t>处</w:t>
      </w:r>
      <w:r>
        <w:rPr>
          <w:rFonts w:hint="eastAsia" w:ascii="Times New Roman" w:hAnsi="Times New Roman" w:eastAsia="仿宋_GB2312" w:cs="Times New Roman"/>
          <w:sz w:val="32"/>
          <w:szCs w:val="32"/>
          <w:u w:val="none"/>
          <w:lang w:val="en-US" w:eastAsia="zh-CN"/>
        </w:rPr>
        <w:t>2000</w:t>
      </w:r>
      <w:r>
        <w:rPr>
          <w:rFonts w:hint="default" w:ascii="Times New Roman" w:hAnsi="Times New Roman" w:eastAsia="仿宋_GB2312" w:cs="Times New Roman"/>
          <w:sz w:val="32"/>
          <w:szCs w:val="32"/>
          <w:u w:val="none"/>
          <w:lang w:val="en-US" w:eastAsia="zh-CN"/>
        </w:rPr>
        <w:t>元罚款。</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color w:val="000000"/>
          <w:sz w:val="32"/>
          <w:szCs w:val="32"/>
          <w:lang w:val="en-US" w:eastAsia="zh-CN"/>
        </w:rPr>
        <w:t>对当事人</w:t>
      </w:r>
      <w:r>
        <w:rPr>
          <w:rFonts w:hint="eastAsia" w:ascii="Times New Roman" w:hAnsi="Times New Roman" w:eastAsia="仿宋_GB2312" w:cs="Times New Roman"/>
          <w:bCs/>
          <w:sz w:val="32"/>
          <w:szCs w:val="32"/>
          <w:lang w:eastAsia="zh-CN"/>
        </w:rPr>
        <w:t>使用未按规定申请检定的强制检定计量器具的</w:t>
      </w:r>
      <w:r>
        <w:rPr>
          <w:rFonts w:hint="eastAsia" w:ascii="Times New Roman" w:hAnsi="Times New Roman" w:eastAsia="仿宋_GB2312" w:cs="Times New Roman"/>
          <w:bCs/>
          <w:sz w:val="32"/>
          <w:szCs w:val="32"/>
          <w:lang w:val="en-US" w:eastAsia="zh-CN"/>
        </w:rPr>
        <w:t>行为，依据《中华人民共和国计量法》第二十五条“属于强制检定范围的计量器具，未按照规定申请检定或者检定不合格继续使用的，责令停止使用，可以并处罚款。”和《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及《中华人民共和国行政处罚法》第二十八条第一款“行政机关实施行政处罚时，应当责令当事人改正或者限期改正违法行为。”的规定，责令当事人改正违法经营行为，决定给予当事人一般行政处罚如下：</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1.责令当事人停止使用未经检定的强制检定计量器具；</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2.处500元罚款。</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综上所述，决定对当事人处罚如下：</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1.责令当事人停止使用未经检定的强制检定计量器具；</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没收劣药</w:t>
      </w:r>
      <w:r>
        <w:rPr>
          <w:rFonts w:hint="default" w:ascii="Times New Roman" w:hAnsi="Times New Roman" w:eastAsia="仿宋_GB2312" w:cs="Times New Roman"/>
          <w:sz w:val="32"/>
          <w:szCs w:val="32"/>
          <w:lang w:eastAsia="zh-CN"/>
        </w:rPr>
        <w:t>中药饮片</w:t>
      </w:r>
      <w:r>
        <w:rPr>
          <w:rFonts w:hint="default" w:ascii="Times New Roman" w:hAnsi="Times New Roman" w:eastAsia="仿宋_GB2312" w:cs="Times New Roman"/>
          <w:bCs/>
          <w:sz w:val="32"/>
          <w:szCs w:val="32"/>
          <w:lang w:val="en-US" w:eastAsia="zh-CN"/>
        </w:rPr>
        <w:t>蜜远志1.</w:t>
      </w: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lang w:val="en-US" w:eastAsia="zh-CN"/>
        </w:rPr>
        <w:t>kg</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val="en-US" w:eastAsia="zh-CN"/>
        </w:rPr>
        <w:t>处</w:t>
      </w:r>
      <w:r>
        <w:rPr>
          <w:rFonts w:hint="eastAsia" w:ascii="Times New Roman" w:hAnsi="Times New Roman" w:eastAsia="仿宋_GB2312" w:cs="Times New Roman"/>
          <w:sz w:val="32"/>
          <w:szCs w:val="32"/>
          <w:u w:val="none"/>
          <w:lang w:val="en-US" w:eastAsia="zh-CN"/>
        </w:rPr>
        <w:t>25</w:t>
      </w:r>
      <w:r>
        <w:rPr>
          <w:rFonts w:hint="default" w:ascii="Times New Roman" w:hAnsi="Times New Roman" w:eastAsia="仿宋_GB2312" w:cs="Times New Roman"/>
          <w:sz w:val="32"/>
          <w:szCs w:val="32"/>
          <w:u w:val="none"/>
          <w:lang w:val="en-US" w:eastAsia="zh-CN"/>
        </w:rPr>
        <w:t>00元罚款。</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Chars="0" w:right="0" w:firstLine="0" w:firstLineChars="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　　</w:t>
      </w:r>
      <w:r>
        <w:rPr>
          <w:rFonts w:hint="eastAsia" w:ascii="仿宋_GB2312" w:hAnsi="仿宋_GB2312" w:eastAsia="仿宋_GB2312" w:cs="仿宋_GB2312"/>
          <w:kern w:val="0"/>
          <w:sz w:val="32"/>
          <w:szCs w:val="32"/>
          <w:lang w:val="en-US" w:eastAsia="zh-CN" w:bidi="ar-SA"/>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p>
    <w:p>
      <w:pPr>
        <w:keepNext w:val="0"/>
        <w:keepLines w:val="0"/>
        <w:pageBreakBefore w:val="0"/>
        <w:widowControl w:val="0"/>
        <w:kinsoku/>
        <w:wordWrap/>
        <w:overflowPunct/>
        <w:topLinePunct w:val="0"/>
        <w:bidi w:val="0"/>
        <w:adjustRightInd/>
        <w:snapToGrid/>
        <w:spacing w:line="560" w:lineRule="exact"/>
        <w:ind w:leftChars="0" w:right="0" w:firstLine="0" w:firstLineChars="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bidi w:val="0"/>
        <w:adjustRightInd/>
        <w:snapToGrid/>
        <w:spacing w:line="560" w:lineRule="exact"/>
        <w:ind w:right="0" w:firstLine="4480" w:firstLineChars="14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乌苏市市场监督管理局</w:t>
      </w:r>
    </w:p>
    <w:p>
      <w:pPr>
        <w:keepNext w:val="0"/>
        <w:keepLines w:val="0"/>
        <w:pageBreakBefore w:val="0"/>
        <w:widowControl w:val="0"/>
        <w:kinsoku/>
        <w:wordWrap/>
        <w:overflowPunct/>
        <w:topLinePunct w:val="0"/>
        <w:bidi w:val="0"/>
        <w:adjustRightInd/>
        <w:snapToGrid/>
        <w:spacing w:line="560" w:lineRule="exact"/>
        <w:ind w:leftChars="0" w:right="0" w:firstLine="0" w:firstLineChars="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2025年9月11 日</w:t>
      </w:r>
    </w:p>
    <w:p>
      <w:pPr>
        <w:keepNext w:val="0"/>
        <w:keepLines w:val="0"/>
        <w:pageBreakBefore w:val="0"/>
        <w:widowControl w:val="0"/>
        <w:kinsoku/>
        <w:wordWrap/>
        <w:overflowPunct/>
        <w:topLinePunct w:val="0"/>
        <w:bidi w:val="0"/>
        <w:adjustRightInd/>
        <w:snapToGrid/>
        <w:spacing w:line="560" w:lineRule="exact"/>
        <w:ind w:leftChars="0" w:right="0" w:firstLine="0" w:firstLineChars="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wordWrap/>
        <w:overflowPunct/>
        <w:topLinePunct w:val="0"/>
        <w:bidi w:val="0"/>
        <w:adjustRightInd/>
        <w:snapToGrid/>
        <w:spacing w:line="560" w:lineRule="exact"/>
        <w:ind w:leftChars="0" w:right="0" w:firstLine="0" w:firstLineChars="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bidi w:val="0"/>
        <w:adjustRightInd/>
        <w:snapToGrid/>
        <w:spacing w:line="560" w:lineRule="exact"/>
        <w:ind w:leftChars="0" w:right="0"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（市场监督管理部门将依法向社会公开行政处罚决定信息）</w:t>
      </w:r>
      <w:r>
        <w:rPr>
          <w:rFonts w:hint="eastAsia" w:ascii="仿宋_GB2312" w:hAnsi="仿宋_GB2312" w:eastAsia="仿宋_GB2312" w:cs="仿宋_GB2312"/>
          <w:kern w:val="0"/>
          <w:sz w:val="32"/>
          <w:szCs w:val="32"/>
          <w:lang w:val="en-US" w:eastAsia="zh-CN" w:bidi="ar-SA"/>
        </w:rPr>
        <w:pict>
          <v:line id="直接连接符 2" o:spid="_x0000_s1027"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bidi w:val="0"/>
        <w:adjustRightInd/>
        <w:snapToGrid/>
        <w:spacing w:line="560" w:lineRule="exact"/>
        <w:ind w:leftChars="0" w:right="0"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pict>
          <v:line id="直接连接符 4" o:spid="_x0000_s1028"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endcap="square"/>
            <v:imagedata gain="65536f" blacklevel="0f" gamma="0" o:title=""/>
            <o:lock v:ext="edit" position="f" selection="f" grouping="f" rotation="f" cropping="f" text="f" aspectratio="f"/>
          </v:line>
        </w:pict>
      </w:r>
      <w:r>
        <w:rPr>
          <w:rFonts w:hint="eastAsia" w:ascii="仿宋_GB2312" w:hAnsi="仿宋_GB2312" w:eastAsia="仿宋_GB2312" w:cs="仿宋_GB2312"/>
          <w:kern w:val="0"/>
          <w:sz w:val="32"/>
          <w:szCs w:val="32"/>
          <w:lang w:val="en-US" w:eastAsia="zh-CN" w:bidi="ar-SA"/>
        </w:rPr>
        <w:t>本文书一式四份 ， 一份送达， 三</w:t>
      </w:r>
      <w:bookmarkStart w:id="3" w:name="_GoBack"/>
      <w:bookmarkEnd w:id="3"/>
      <w:r>
        <w:rPr>
          <w:rFonts w:hint="eastAsia" w:ascii="仿宋_GB2312" w:hAnsi="仿宋_GB2312" w:eastAsia="仿宋_GB2312" w:cs="仿宋_GB2312"/>
          <w:kern w:val="0"/>
          <w:sz w:val="32"/>
          <w:szCs w:val="32"/>
          <w:lang w:val="en-US" w:eastAsia="zh-CN" w:bidi="ar-SA"/>
        </w:rPr>
        <w:t>份归档。</w:t>
      </w:r>
      <w:r>
        <w:rPr>
          <w:rFonts w:hint="eastAsia" w:ascii="仿宋_GB2312" w:hAnsi="仿宋_GB2312" w:eastAsia="仿宋_GB2312" w:cs="仿宋_GB2312"/>
          <w:kern w:val="0"/>
          <w:sz w:val="32"/>
          <w:szCs w:val="32"/>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endcap="square"/>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Y1MzZlZTAwYzk4MDYwYTM0YjdmYjA0MTUyOWFmOTQifQ=="/>
  </w:docVars>
  <w:rsids>
    <w:rsidRoot w:val="19C8581D"/>
    <w:rsid w:val="004E4C8E"/>
    <w:rsid w:val="016B626C"/>
    <w:rsid w:val="023006A7"/>
    <w:rsid w:val="04D63DFE"/>
    <w:rsid w:val="04F930B9"/>
    <w:rsid w:val="05097AD0"/>
    <w:rsid w:val="06A430F4"/>
    <w:rsid w:val="071F2A3E"/>
    <w:rsid w:val="07441979"/>
    <w:rsid w:val="079C0384"/>
    <w:rsid w:val="07B66435"/>
    <w:rsid w:val="095D5E45"/>
    <w:rsid w:val="098C2285"/>
    <w:rsid w:val="09C23012"/>
    <w:rsid w:val="09D71932"/>
    <w:rsid w:val="0A243FB0"/>
    <w:rsid w:val="0B22064F"/>
    <w:rsid w:val="0D3A1A36"/>
    <w:rsid w:val="0E475979"/>
    <w:rsid w:val="0FB129CD"/>
    <w:rsid w:val="100C48AC"/>
    <w:rsid w:val="1047578D"/>
    <w:rsid w:val="10CF41FE"/>
    <w:rsid w:val="10D75D0B"/>
    <w:rsid w:val="11724BAC"/>
    <w:rsid w:val="11D4410B"/>
    <w:rsid w:val="12C86C39"/>
    <w:rsid w:val="134C1D6F"/>
    <w:rsid w:val="139131C3"/>
    <w:rsid w:val="13C70523"/>
    <w:rsid w:val="14A06D86"/>
    <w:rsid w:val="150323A7"/>
    <w:rsid w:val="16421F11"/>
    <w:rsid w:val="16AB3EBF"/>
    <w:rsid w:val="16CE5A2B"/>
    <w:rsid w:val="174A2743"/>
    <w:rsid w:val="18833745"/>
    <w:rsid w:val="19464546"/>
    <w:rsid w:val="194E6691"/>
    <w:rsid w:val="19AD1F2E"/>
    <w:rsid w:val="19C8581D"/>
    <w:rsid w:val="1A826533"/>
    <w:rsid w:val="1AFB5453"/>
    <w:rsid w:val="1B5A719C"/>
    <w:rsid w:val="1BFC7A70"/>
    <w:rsid w:val="1D7A7125"/>
    <w:rsid w:val="1DB06C45"/>
    <w:rsid w:val="1E204135"/>
    <w:rsid w:val="1E981141"/>
    <w:rsid w:val="1EB776E6"/>
    <w:rsid w:val="1ED17950"/>
    <w:rsid w:val="1F9B1C69"/>
    <w:rsid w:val="1FA7488F"/>
    <w:rsid w:val="20582FD2"/>
    <w:rsid w:val="21574527"/>
    <w:rsid w:val="221D1D08"/>
    <w:rsid w:val="227A4620"/>
    <w:rsid w:val="22DB4AB1"/>
    <w:rsid w:val="22E152C9"/>
    <w:rsid w:val="22F9763D"/>
    <w:rsid w:val="233A6C5C"/>
    <w:rsid w:val="23A737DF"/>
    <w:rsid w:val="23F51609"/>
    <w:rsid w:val="24693AC6"/>
    <w:rsid w:val="24BD5478"/>
    <w:rsid w:val="24FF380F"/>
    <w:rsid w:val="276521AF"/>
    <w:rsid w:val="27E733C6"/>
    <w:rsid w:val="281409D1"/>
    <w:rsid w:val="28171FD2"/>
    <w:rsid w:val="29D8200B"/>
    <w:rsid w:val="2A282CB7"/>
    <w:rsid w:val="2A71692E"/>
    <w:rsid w:val="2AEC6869"/>
    <w:rsid w:val="2AF12700"/>
    <w:rsid w:val="2C0D5456"/>
    <w:rsid w:val="2CE84DB9"/>
    <w:rsid w:val="2D10379C"/>
    <w:rsid w:val="2D330C23"/>
    <w:rsid w:val="2E215DBB"/>
    <w:rsid w:val="2E8203DE"/>
    <w:rsid w:val="2EE2229A"/>
    <w:rsid w:val="2F557757"/>
    <w:rsid w:val="2F6861AA"/>
    <w:rsid w:val="2F6915D5"/>
    <w:rsid w:val="2F8649DC"/>
    <w:rsid w:val="2F890149"/>
    <w:rsid w:val="303A3694"/>
    <w:rsid w:val="30783819"/>
    <w:rsid w:val="313F6598"/>
    <w:rsid w:val="31C6470B"/>
    <w:rsid w:val="32545820"/>
    <w:rsid w:val="32C307B9"/>
    <w:rsid w:val="33556DA9"/>
    <w:rsid w:val="336B2DEA"/>
    <w:rsid w:val="340A0022"/>
    <w:rsid w:val="348E3E46"/>
    <w:rsid w:val="34E31351"/>
    <w:rsid w:val="35A76E34"/>
    <w:rsid w:val="35B00680"/>
    <w:rsid w:val="361971D0"/>
    <w:rsid w:val="373A2B2A"/>
    <w:rsid w:val="381848DD"/>
    <w:rsid w:val="385E50E3"/>
    <w:rsid w:val="38A94C30"/>
    <w:rsid w:val="39703F6B"/>
    <w:rsid w:val="3A8A198C"/>
    <w:rsid w:val="3B371D24"/>
    <w:rsid w:val="3B6D1FBB"/>
    <w:rsid w:val="3BFD2D78"/>
    <w:rsid w:val="3C185142"/>
    <w:rsid w:val="3C4D2301"/>
    <w:rsid w:val="3C743CBC"/>
    <w:rsid w:val="3D0F3EBA"/>
    <w:rsid w:val="3D252372"/>
    <w:rsid w:val="3F6413E1"/>
    <w:rsid w:val="3FA3270A"/>
    <w:rsid w:val="406475D5"/>
    <w:rsid w:val="40690E3F"/>
    <w:rsid w:val="409F7FC8"/>
    <w:rsid w:val="41446E23"/>
    <w:rsid w:val="414A67AD"/>
    <w:rsid w:val="414B4967"/>
    <w:rsid w:val="41C60AF2"/>
    <w:rsid w:val="425F0D40"/>
    <w:rsid w:val="42721A93"/>
    <w:rsid w:val="435439A2"/>
    <w:rsid w:val="43F32722"/>
    <w:rsid w:val="44620F3E"/>
    <w:rsid w:val="45056264"/>
    <w:rsid w:val="4508505B"/>
    <w:rsid w:val="45934B33"/>
    <w:rsid w:val="45CB519E"/>
    <w:rsid w:val="463C0D22"/>
    <w:rsid w:val="46CF6630"/>
    <w:rsid w:val="46DF4B55"/>
    <w:rsid w:val="485E084A"/>
    <w:rsid w:val="48A04659"/>
    <w:rsid w:val="48D73E04"/>
    <w:rsid w:val="49303D2E"/>
    <w:rsid w:val="494047F6"/>
    <w:rsid w:val="498C002E"/>
    <w:rsid w:val="4A634841"/>
    <w:rsid w:val="4A660DE1"/>
    <w:rsid w:val="4BA32825"/>
    <w:rsid w:val="4BB639C2"/>
    <w:rsid w:val="4C617760"/>
    <w:rsid w:val="4C74573F"/>
    <w:rsid w:val="4E596E78"/>
    <w:rsid w:val="4EB643B1"/>
    <w:rsid w:val="4F7820DF"/>
    <w:rsid w:val="4FE428F7"/>
    <w:rsid w:val="50345982"/>
    <w:rsid w:val="503A71A6"/>
    <w:rsid w:val="506B4CFC"/>
    <w:rsid w:val="50E101BE"/>
    <w:rsid w:val="52662702"/>
    <w:rsid w:val="53294C00"/>
    <w:rsid w:val="54EB4860"/>
    <w:rsid w:val="553C65F0"/>
    <w:rsid w:val="55B41D2B"/>
    <w:rsid w:val="5664350F"/>
    <w:rsid w:val="56A154C2"/>
    <w:rsid w:val="57871C26"/>
    <w:rsid w:val="58186F97"/>
    <w:rsid w:val="58E41B62"/>
    <w:rsid w:val="59440C82"/>
    <w:rsid w:val="59704FCA"/>
    <w:rsid w:val="5A1A79E1"/>
    <w:rsid w:val="5ACE0119"/>
    <w:rsid w:val="5AE006A3"/>
    <w:rsid w:val="5B287B9E"/>
    <w:rsid w:val="5B5F3928"/>
    <w:rsid w:val="5B7244F6"/>
    <w:rsid w:val="5BF1159B"/>
    <w:rsid w:val="5CB32A73"/>
    <w:rsid w:val="5CBE30C2"/>
    <w:rsid w:val="5CC340BC"/>
    <w:rsid w:val="5D401A22"/>
    <w:rsid w:val="5D687808"/>
    <w:rsid w:val="5D8D288B"/>
    <w:rsid w:val="5DA659B4"/>
    <w:rsid w:val="5E330E89"/>
    <w:rsid w:val="5EE2793A"/>
    <w:rsid w:val="5F0977F9"/>
    <w:rsid w:val="5F3B5A4A"/>
    <w:rsid w:val="5FA04D22"/>
    <w:rsid w:val="60AF11AF"/>
    <w:rsid w:val="60BC1CCB"/>
    <w:rsid w:val="62154A5E"/>
    <w:rsid w:val="636D570E"/>
    <w:rsid w:val="643E4FD2"/>
    <w:rsid w:val="646E2E54"/>
    <w:rsid w:val="65853995"/>
    <w:rsid w:val="66807077"/>
    <w:rsid w:val="67227A2D"/>
    <w:rsid w:val="672A3FD1"/>
    <w:rsid w:val="682A60F2"/>
    <w:rsid w:val="68543166"/>
    <w:rsid w:val="68D32748"/>
    <w:rsid w:val="69402D4E"/>
    <w:rsid w:val="69403923"/>
    <w:rsid w:val="69894DB5"/>
    <w:rsid w:val="69A63060"/>
    <w:rsid w:val="6B105EB6"/>
    <w:rsid w:val="6BFC15B7"/>
    <w:rsid w:val="6D373C2D"/>
    <w:rsid w:val="6D9E51B8"/>
    <w:rsid w:val="6DC73E14"/>
    <w:rsid w:val="6DD83B98"/>
    <w:rsid w:val="6F1A0ED3"/>
    <w:rsid w:val="6F245507"/>
    <w:rsid w:val="709906C0"/>
    <w:rsid w:val="70A4425D"/>
    <w:rsid w:val="70D056C3"/>
    <w:rsid w:val="717026AC"/>
    <w:rsid w:val="71967069"/>
    <w:rsid w:val="72175506"/>
    <w:rsid w:val="722111CB"/>
    <w:rsid w:val="72ED68F0"/>
    <w:rsid w:val="72FC1E33"/>
    <w:rsid w:val="732142EA"/>
    <w:rsid w:val="738833AE"/>
    <w:rsid w:val="741A6931"/>
    <w:rsid w:val="745D2CF4"/>
    <w:rsid w:val="74674908"/>
    <w:rsid w:val="7491127E"/>
    <w:rsid w:val="74BD4884"/>
    <w:rsid w:val="750C35C0"/>
    <w:rsid w:val="752941FD"/>
    <w:rsid w:val="761F61D8"/>
    <w:rsid w:val="76433C09"/>
    <w:rsid w:val="76B864E6"/>
    <w:rsid w:val="76E01C9C"/>
    <w:rsid w:val="779821C1"/>
    <w:rsid w:val="78EE0B1F"/>
    <w:rsid w:val="799B4F15"/>
    <w:rsid w:val="7A361B91"/>
    <w:rsid w:val="7A5E257D"/>
    <w:rsid w:val="7BC30C57"/>
    <w:rsid w:val="7C57180B"/>
    <w:rsid w:val="7DBA6AEF"/>
    <w:rsid w:val="7DD84285"/>
    <w:rsid w:val="7DEA4CB9"/>
    <w:rsid w:val="7DFD696E"/>
    <w:rsid w:val="7E0E695E"/>
    <w:rsid w:val="7E727CF4"/>
    <w:rsid w:val="7F291F86"/>
    <w:rsid w:val="7FE377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4605</Words>
  <Characters>4884</Characters>
  <Lines>0</Lines>
  <Paragraphs>0</Paragraphs>
  <TotalTime>30</TotalTime>
  <ScaleCrop>false</ScaleCrop>
  <LinksUpToDate>false</LinksUpToDate>
  <CharactersWithSpaces>5046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2025-02-19T09:13:00Z</cp:lastPrinted>
  <dcterms:modified xsi:type="dcterms:W3CDTF">2025-09-24T10:16:51Z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98782E13A5DC4CD6846610360D73F5AE</vt:lpwstr>
  </property>
  <property fmtid="{D5CDD505-2E9C-101B-9397-08002B2CF9AE}" pid="4" name="KSOTemplateDocerSaveRecord">
    <vt:lpwstr>eyJoZGlkIjoiMjhjYjA5MTE5ZDA4NTVkMjc4ZGUyZjQzZWU4NWQ2Y2YiLCJ1c2VySWQiOiI5NTE2MTA2NTAifQ==</vt:lpwstr>
  </property>
</Properties>
</file>