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Times New Roman" w:hAnsi="Times New Roman" w:eastAsia="方正小标宋简体" w:cs="方正小标宋简体"/>
          <w:sz w:val="44"/>
          <w:szCs w:val="44"/>
          <w:lang w:val="en-US" w:eastAsia="zh-CN"/>
        </w:rPr>
        <w:t>2024</w:t>
      </w:r>
      <w:r>
        <w:rPr>
          <w:rFonts w:hint="eastAsia" w:ascii="方正小标宋简体" w:hAnsi="方正小标宋简体" w:eastAsia="方正小标宋简体" w:cs="方正小标宋简体"/>
          <w:sz w:val="44"/>
          <w:szCs w:val="44"/>
          <w:lang w:val="en-US" w:eastAsia="zh-CN"/>
        </w:rPr>
        <w:t>年度述法报告</w:t>
      </w:r>
    </w:p>
    <w:p>
      <w:pPr>
        <w:keepNext w:val="0"/>
        <w:keepLines w:val="0"/>
        <w:pageBreakBefore w:val="0"/>
        <w:kinsoku/>
        <w:wordWrap/>
        <w:topLinePunct w:val="0"/>
        <w:bidi w:val="0"/>
        <w:spacing w:line="56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西湖镇党委副书记、镇长 吐尔逊哈力·哈里不拉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根据工作要求，现述法如下：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黑体" w:hAnsi="黑体" w:eastAsia="黑体" w:cs="黑体"/>
          <w:sz w:val="32"/>
          <w:szCs w:val="32"/>
          <w:lang w:val="en-US" w:eastAsia="zh-CN"/>
        </w:rPr>
        <w:t>一、履职情况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lang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color w:val="auto"/>
          <w:sz w:val="32"/>
          <w:szCs w:val="32"/>
          <w:lang w:val="en-US" w:eastAsia="zh-CN"/>
        </w:rPr>
        <w:t>立足根本理论，抓牢思想主线。</w:t>
      </w:r>
      <w:r>
        <w:rPr>
          <w:rFonts w:hint="eastAsia" w:ascii="仿宋_GB2312" w:hAnsi="仿宋_GB2312" w:eastAsia="仿宋_GB2312" w:cs="仿宋_GB2312"/>
          <w:b/>
          <w:bCs/>
          <w:lang w:val="en-US" w:eastAsia="zh-CN"/>
        </w:rPr>
        <w:t>一是</w:t>
      </w:r>
      <w:r>
        <w:rPr>
          <w:rFonts w:hint="eastAsia" w:ascii="仿宋_GB2312" w:hAnsi="仿宋_GB2312" w:eastAsia="仿宋_GB2312" w:cs="仿宋_GB2312"/>
          <w:kern w:val="0"/>
          <w:sz w:val="32"/>
          <w:szCs w:val="32"/>
          <w:lang w:val="en-US" w:eastAsia="zh-CN" w:bidi="ar"/>
        </w:rPr>
        <w:t>始终坚持以习近平新时代中国特色社会主义思想为指引，深入贯彻落实党的二十大和二十届二中、三中全会精神，把学习贯彻习近平法治思想作为一项重大政治任务，把学习成果转化为推进法治政府建设的精神动力和责任担当，转变为明确的工作思路和任务举措。二是通过集中学习和自主学习的形式加强对习近平法治思想和宪法法律的学习，不断强化理论武装。通过党委会、党委理论学习中心组等形式学习习近平法治思想</w:t>
      </w:r>
      <w:r>
        <w:rPr>
          <w:rFonts w:hint="eastAsia" w:ascii="Times New Roman" w:hAnsi="Times New Roman"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val="en-US" w:eastAsia="zh-CN" w:bidi="ar"/>
        </w:rPr>
        <w:t>次，法律法规</w:t>
      </w:r>
      <w:r>
        <w:rPr>
          <w:rFonts w:hint="eastAsia" w:ascii="Times New Roman" w:hAnsi="Times New Roman" w:eastAsia="仿宋_GB2312" w:cs="仿宋_GB2312"/>
          <w:kern w:val="0"/>
          <w:sz w:val="32"/>
          <w:szCs w:val="32"/>
          <w:lang w:val="en-US" w:eastAsia="zh-CN" w:bidi="ar"/>
        </w:rPr>
        <w:t>7</w:t>
      </w:r>
      <w:r>
        <w:rPr>
          <w:rFonts w:hint="eastAsia" w:ascii="仿宋_GB2312" w:hAnsi="仿宋_GB2312" w:eastAsia="仿宋_GB2312" w:cs="仿宋_GB2312"/>
          <w:kern w:val="0"/>
          <w:sz w:val="32"/>
          <w:szCs w:val="32"/>
          <w:lang w:val="en-US" w:eastAsia="zh-CN" w:bidi="ar"/>
        </w:rPr>
        <w:t>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lang w:val="en-US" w:eastAsia="zh-CN"/>
        </w:rPr>
        <w:t>组织干部学习法律法规</w:t>
      </w:r>
      <w:r>
        <w:rPr>
          <w:rFonts w:hint="eastAsia" w:ascii="Times New Roman" w:hAnsi="Times New Roman" w:eastAsia="仿宋_GB2312" w:cs="仿宋_GB2312"/>
          <w:color w:val="auto"/>
          <w:sz w:val="32"/>
          <w:szCs w:val="32"/>
          <w:lang w:val="en-US" w:eastAsia="zh-CN"/>
        </w:rPr>
        <w:t>21</w:t>
      </w:r>
      <w:r>
        <w:rPr>
          <w:rFonts w:hint="eastAsia" w:ascii="仿宋_GB2312" w:hAnsi="仿宋_GB2312" w:eastAsia="仿宋_GB2312" w:cs="仿宋_GB2312"/>
          <w:lang w:val="en-US" w:eastAsia="zh-CN"/>
        </w:rPr>
        <w:t>次，我本人</w:t>
      </w:r>
      <w:r>
        <w:rPr>
          <w:rFonts w:hint="eastAsia" w:ascii="仿宋_GB2312" w:hAnsi="仿宋_GB2312" w:eastAsia="仿宋_GB2312" w:cs="仿宋_GB2312"/>
          <w:kern w:val="0"/>
          <w:sz w:val="32"/>
          <w:szCs w:val="32"/>
          <w:lang w:val="en-US" w:eastAsia="zh-CN" w:bidi="ar"/>
        </w:rPr>
        <w:t>开展法治专题讲座</w:t>
      </w:r>
      <w:r>
        <w:rPr>
          <w:rFonts w:hint="eastAsia" w:ascii="Times New Roman" w:hAnsi="Times New Roman"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val="en-US" w:eastAsia="zh-CN" w:bidi="ar"/>
        </w:rPr>
        <w:t>次，积极</w:t>
      </w:r>
      <w:r>
        <w:rPr>
          <w:rFonts w:hint="eastAsia" w:ascii="仿宋_GB2312" w:hAnsi="仿宋_GB2312" w:eastAsia="仿宋_GB2312" w:cs="仿宋_GB2312"/>
        </w:rPr>
        <w:t>引领全镇领导干部将守法律、重程序作为法治工作第一要求，切实增强领导干部带头依法办事、带头遵守法律的行动自觉</w:t>
      </w:r>
      <w:r>
        <w:rPr>
          <w:rFonts w:hint="eastAsia" w:ascii="仿宋_GB2312" w:hAnsi="仿宋_GB2312" w:eastAsia="仿宋_GB2312" w:cs="仿宋_GB231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lang w:val="en-US" w:eastAsia="zh-CN"/>
        </w:rPr>
      </w:pPr>
      <w:r>
        <w:rPr>
          <w:rFonts w:hint="eastAsia" w:ascii="楷体_GB2312" w:hAnsi="楷体_GB2312" w:eastAsia="楷体_GB2312" w:cs="楷体_GB2312"/>
          <w:sz w:val="32"/>
          <w:szCs w:val="32"/>
          <w:lang w:val="en-US" w:eastAsia="zh-CN"/>
        </w:rPr>
        <w:t>（二）加强组织领导，统筹法治政府建设。</w:t>
      </w:r>
      <w:r>
        <w:rPr>
          <w:rFonts w:hint="eastAsia" w:ascii="仿宋_GB2312" w:hAnsi="仿宋_GB2312" w:eastAsia="仿宋_GB2312" w:cs="仿宋_GB2312"/>
          <w:b/>
          <w:bCs/>
          <w:lang w:val="en-US" w:eastAsia="zh-CN"/>
        </w:rPr>
        <w:t>一是</w:t>
      </w:r>
      <w:r>
        <w:rPr>
          <w:rFonts w:hint="eastAsia" w:ascii="仿宋_GB2312" w:hAnsi="仿宋_GB2312" w:eastAsia="仿宋_GB2312" w:cs="仿宋_GB2312"/>
          <w:lang w:val="en-US" w:eastAsia="zh-CN"/>
        </w:rPr>
        <w:t>完善组织机构。通过党委会研究，调整了法治建设领导小组成员，明确了领导小组成员职责，依法治镇办负责统筹推进法治建设的具体工作，并按时按要求上报法治建设工作信息。</w:t>
      </w:r>
      <w:r>
        <w:rPr>
          <w:rFonts w:hint="eastAsia" w:ascii="仿宋_GB2312" w:hAnsi="仿宋_GB2312" w:eastAsia="仿宋_GB2312" w:cs="仿宋_GB2312"/>
          <w:b/>
          <w:bCs/>
          <w:lang w:val="en-US" w:eastAsia="zh-CN"/>
        </w:rPr>
        <w:t>二是</w:t>
      </w:r>
      <w:r>
        <w:rPr>
          <w:rFonts w:hint="eastAsia" w:ascii="仿宋_GB2312" w:hAnsi="仿宋_GB2312" w:eastAsia="仿宋_GB2312" w:cs="仿宋_GB2312"/>
          <w:lang w:val="en-US" w:eastAsia="zh-CN"/>
        </w:rPr>
        <w:t>定期研究部署。根据法治建设“一规划两纲要”推进情况，科学制定年度法治建设工作计划，确定年度目标任务，定期研究部署法治建设工作，确保法治建设工作稳步推进。</w:t>
      </w:r>
      <w:r>
        <w:rPr>
          <w:rFonts w:hint="eastAsia" w:ascii="仿宋_GB2312" w:hAnsi="仿宋_GB2312" w:eastAsia="仿宋_GB2312" w:cs="仿宋_GB2312"/>
          <w:b/>
          <w:bCs/>
          <w:lang w:val="en-US" w:eastAsia="zh-CN"/>
        </w:rPr>
        <w:t>三是</w:t>
      </w:r>
      <w:r>
        <w:rPr>
          <w:rFonts w:hint="eastAsia" w:ascii="仿宋_GB2312" w:hAnsi="仿宋_GB2312" w:eastAsia="仿宋_GB2312" w:cs="仿宋_GB2312"/>
          <w:lang w:val="en-US" w:eastAsia="zh-CN"/>
        </w:rPr>
        <w:t>强化责任意识。作为镇长，我在做好行政工作的同时，坚决落实党政主要负责人履行推进法治建设第一责任人职责，切实加强对法治建设工作的领导，</w:t>
      </w:r>
      <w:r>
        <w:rPr>
          <w:rFonts w:hint="eastAsia" w:ascii="仿宋_GB2312" w:hAnsi="仿宋_GB2312" w:eastAsia="仿宋_GB2312" w:cs="仿宋_GB2312"/>
        </w:rPr>
        <w:t>将法治政府建设摆在工作全局的重要位置，充分发挥法治政府建设领导班子作用</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认真学习法治建设“一规划两纲要”工作要求，切实掌握法治建设抓什么，提升法治建设工作怎么抓的能力，对于法治建设的思考与规划，我能亲自谋划，深入思考，并提出意见和措施，今年以来，通过政府会议部署安排法治建设工作</w:t>
      </w:r>
      <w:r>
        <w:rPr>
          <w:rFonts w:hint="eastAsia" w:ascii="Times New Roman" w:hAnsi="Times New Roman" w:eastAsia="仿宋_GB2312" w:cs="Times New Roman"/>
          <w:lang w:val="en-US" w:eastAsia="zh-CN"/>
        </w:rPr>
        <w:t>12</w:t>
      </w:r>
      <w:r>
        <w:rPr>
          <w:rFonts w:hint="eastAsia" w:ascii="仿宋_GB2312" w:hAnsi="仿宋_GB2312" w:eastAsia="仿宋_GB2312" w:cs="仿宋_GB2312"/>
          <w:lang w:val="en-US" w:eastAsia="zh-CN"/>
        </w:rPr>
        <w:t>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lang w:val="en-US"/>
        </w:rPr>
      </w:pPr>
      <w:r>
        <w:rPr>
          <w:rFonts w:hint="eastAsia" w:ascii="楷体_GB2312" w:hAnsi="楷体_GB2312" w:eastAsia="楷体_GB2312" w:cs="楷体_GB2312"/>
          <w:sz w:val="32"/>
          <w:szCs w:val="32"/>
          <w:lang w:val="en-US" w:eastAsia="zh-CN"/>
        </w:rPr>
        <w:t>（三）突出依规执法，健全监督机制。</w:t>
      </w:r>
      <w:r>
        <w:rPr>
          <w:rFonts w:hint="eastAsia" w:ascii="仿宋_GB2312" w:hAnsi="仿宋_GB2312" w:eastAsia="仿宋_GB2312" w:cs="仿宋_GB2312"/>
          <w:b/>
          <w:bCs/>
          <w:lang w:val="en-US" w:eastAsia="zh-CN"/>
        </w:rPr>
        <w:t>一是</w:t>
      </w:r>
      <w:r>
        <w:rPr>
          <w:rFonts w:hint="eastAsia" w:ascii="仿宋_GB2312" w:hAnsi="仿宋_GB2312" w:eastAsia="仿宋_GB2312" w:cs="仿宋_GB2312"/>
          <w:lang w:val="en-US" w:eastAsia="zh-CN"/>
        </w:rPr>
        <w:t>严格落实信息公开制度。</w:t>
      </w:r>
      <w:r>
        <w:rPr>
          <w:rFonts w:hint="default" w:ascii="仿宋_GB2312" w:hAnsi="仿宋_GB2312" w:eastAsia="仿宋_GB2312" w:cs="仿宋_GB2312"/>
          <w:lang w:val="en-US" w:eastAsia="zh-CN"/>
        </w:rPr>
        <w:t>通过</w:t>
      </w:r>
      <w:r>
        <w:rPr>
          <w:rFonts w:hint="eastAsia" w:ascii="仿宋_GB2312" w:hAnsi="仿宋_GB2312" w:eastAsia="仿宋_GB2312" w:cs="仿宋_GB2312"/>
          <w:lang w:val="en-US" w:eastAsia="zh-CN"/>
        </w:rPr>
        <w:t>设置综合行政执法公示</w:t>
      </w:r>
      <w:r>
        <w:rPr>
          <w:rFonts w:hint="default" w:ascii="仿宋_GB2312" w:hAnsi="仿宋_GB2312" w:eastAsia="仿宋_GB2312" w:cs="仿宋_GB2312"/>
          <w:lang w:val="en-US" w:eastAsia="zh-CN"/>
        </w:rPr>
        <w:t>栏，及时</w:t>
      </w:r>
      <w:r>
        <w:rPr>
          <w:rFonts w:hint="eastAsia" w:ascii="仿宋_GB2312" w:hAnsi="仿宋_GB2312" w:eastAsia="仿宋_GB2312" w:cs="仿宋_GB2312"/>
          <w:lang w:val="en-US" w:eastAsia="zh-CN"/>
        </w:rPr>
        <w:t>向社会</w:t>
      </w:r>
      <w:r>
        <w:rPr>
          <w:rFonts w:hint="default" w:ascii="仿宋_GB2312" w:hAnsi="仿宋_GB2312" w:eastAsia="仿宋_GB2312" w:cs="仿宋_GB2312"/>
          <w:lang w:val="en-US" w:eastAsia="zh-CN"/>
        </w:rPr>
        <w:t>公开行政执法基本信息、执法流程、</w:t>
      </w:r>
      <w:r>
        <w:rPr>
          <w:rFonts w:hint="eastAsia" w:ascii="仿宋_GB2312" w:hAnsi="仿宋_GB2312" w:eastAsia="仿宋_GB2312" w:cs="仿宋_GB2312"/>
          <w:lang w:val="en-US" w:eastAsia="zh-CN"/>
        </w:rPr>
        <w:t>监督举报电话</w:t>
      </w:r>
      <w:r>
        <w:rPr>
          <w:rFonts w:hint="default" w:ascii="仿宋_GB2312" w:hAnsi="仿宋_GB2312" w:eastAsia="仿宋_GB2312" w:cs="仿宋_GB2312"/>
          <w:lang w:val="en-US" w:eastAsia="zh-CN"/>
        </w:rPr>
        <w:t>等，</w:t>
      </w:r>
      <w:r>
        <w:rPr>
          <w:rFonts w:hint="eastAsia" w:ascii="仿宋_GB2312" w:hAnsi="仿宋_GB2312" w:eastAsia="仿宋_GB2312" w:cs="仿宋_GB2312"/>
          <w:lang w:val="en-US" w:eastAsia="zh-CN"/>
        </w:rPr>
        <w:t>并依法公开</w:t>
      </w:r>
      <w:r>
        <w:rPr>
          <w:rFonts w:hint="eastAsia" w:ascii="Times New Roman" w:hAnsi="Times New Roman" w:eastAsia="仿宋_GB2312" w:cs="Times New Roman"/>
          <w:lang w:val="en-US" w:eastAsia="zh-CN"/>
        </w:rPr>
        <w:t>2</w:t>
      </w:r>
      <w:r>
        <w:rPr>
          <w:rFonts w:hint="eastAsia" w:ascii="仿宋_GB2312" w:hAnsi="仿宋_GB2312" w:eastAsia="仿宋_GB2312" w:cs="仿宋_GB2312"/>
          <w:lang w:val="en-US" w:eastAsia="zh-CN"/>
        </w:rPr>
        <w:t>起行政处罚决定，切实保障</w:t>
      </w:r>
      <w:r>
        <w:rPr>
          <w:rFonts w:hint="default" w:ascii="仿宋_GB2312" w:hAnsi="仿宋_GB2312" w:eastAsia="仿宋_GB2312" w:cs="仿宋_GB2312"/>
          <w:lang w:val="en-US" w:eastAsia="zh-CN"/>
        </w:rPr>
        <w:t>公众的知情权</w:t>
      </w:r>
      <w:r>
        <w:rPr>
          <w:rFonts w:hint="eastAsia" w:ascii="仿宋_GB2312" w:hAnsi="仿宋_GB2312" w:eastAsia="仿宋_GB2312" w:cs="仿宋_GB2312"/>
          <w:lang w:val="en-US" w:eastAsia="zh-CN"/>
        </w:rPr>
        <w:t>和监督权</w:t>
      </w:r>
      <w:r>
        <w:rPr>
          <w:rFonts w:hint="default" w:ascii="仿宋_GB2312" w:hAnsi="仿宋_GB2312" w:eastAsia="仿宋_GB2312" w:cs="仿宋_GB2312"/>
          <w:lang w:val="en-US" w:eastAsia="zh-CN"/>
        </w:rPr>
        <w:t>。</w:t>
      </w:r>
      <w:r>
        <w:rPr>
          <w:rFonts w:hint="eastAsia" w:ascii="仿宋_GB2312" w:hAnsi="仿宋_GB2312" w:eastAsia="仿宋_GB2312" w:cs="仿宋_GB2312"/>
          <w:b/>
          <w:bCs/>
          <w:lang w:val="en-US" w:eastAsia="zh-CN"/>
        </w:rPr>
        <w:t>二是</w:t>
      </w:r>
      <w:r>
        <w:rPr>
          <w:rFonts w:hint="eastAsia" w:ascii="仿宋_GB2312" w:hAnsi="仿宋_GB2312" w:eastAsia="仿宋_GB2312" w:cs="仿宋_GB2312"/>
          <w:lang w:val="en-US" w:eastAsia="zh-CN"/>
        </w:rPr>
        <w:t>严格落实法制审核制度。通过内部调整，配备</w:t>
      </w:r>
      <w:r>
        <w:rPr>
          <w:rFonts w:hint="eastAsia" w:ascii="Times New Roman" w:hAnsi="Times New Roman" w:eastAsia="仿宋_GB2312" w:cs="仿宋_GB2312"/>
          <w:lang w:val="en-US" w:eastAsia="zh-CN"/>
        </w:rPr>
        <w:t>1</w:t>
      </w:r>
      <w:r>
        <w:rPr>
          <w:rFonts w:hint="eastAsia" w:ascii="仿宋_GB2312" w:hAnsi="仿宋_GB2312" w:eastAsia="仿宋_GB2312" w:cs="仿宋_GB2312"/>
          <w:lang w:val="en-US" w:eastAsia="zh-CN"/>
        </w:rPr>
        <w:t>名具有法律职业资格证书的干部为法制审核员，确保出具的行政处罚决定书均经过法制审核，保证法律法规适用的准确性。</w:t>
      </w:r>
      <w:r>
        <w:rPr>
          <w:rFonts w:hint="eastAsia" w:ascii="仿宋_GB2312" w:hAnsi="仿宋_GB2312" w:eastAsia="仿宋_GB2312" w:cs="仿宋_GB2312"/>
          <w:b/>
          <w:bCs/>
          <w:lang w:val="en-US" w:eastAsia="zh-CN"/>
        </w:rPr>
        <w:t>三是</w:t>
      </w:r>
      <w:r>
        <w:rPr>
          <w:rFonts w:hint="eastAsia" w:ascii="仿宋_GB2312" w:hAnsi="仿宋_GB2312" w:eastAsia="仿宋_GB2312" w:cs="仿宋_GB2312"/>
          <w:lang w:val="en-US" w:eastAsia="zh-CN"/>
        </w:rPr>
        <w:t>严格落实执法过程全记录制度。积极协调为综合执法办采购执法装备，配备了执法记录仪。目前已办结的行政处罚案件，</w:t>
      </w:r>
      <w:r>
        <w:rPr>
          <w:rFonts w:hint="default" w:ascii="仿宋_GB2312" w:hAnsi="仿宋_GB2312" w:eastAsia="仿宋_GB2312" w:cs="仿宋_GB2312"/>
          <w:lang w:val="en-US" w:eastAsia="zh-CN"/>
        </w:rPr>
        <w:t>从执法启动、调查取证、审核决定到送达执行，</w:t>
      </w:r>
      <w:r>
        <w:rPr>
          <w:rFonts w:hint="eastAsia" w:ascii="仿宋_GB2312" w:hAnsi="仿宋_GB2312" w:eastAsia="仿宋_GB2312" w:cs="仿宋_GB2312"/>
          <w:lang w:val="en-US" w:eastAsia="zh-CN"/>
        </w:rPr>
        <w:t>均使用执法记录仪全程录音录像，执法过程落实全</w:t>
      </w:r>
      <w:r>
        <w:rPr>
          <w:rFonts w:hint="default" w:ascii="仿宋_GB2312" w:hAnsi="仿宋_GB2312" w:eastAsia="仿宋_GB2312" w:cs="仿宋_GB2312"/>
          <w:lang w:val="en-US" w:eastAsia="zh-CN"/>
        </w:rPr>
        <w:t>记录</w:t>
      </w:r>
      <w:r>
        <w:rPr>
          <w:rFonts w:hint="eastAsia" w:ascii="仿宋_GB2312" w:hAnsi="仿宋_GB2312" w:eastAsia="仿宋_GB2312" w:cs="仿宋_GB2312"/>
          <w:lang w:val="en-US" w:eastAsia="zh-CN"/>
        </w:rPr>
        <w:t>制度</w:t>
      </w:r>
      <w:r>
        <w:rPr>
          <w:rFonts w:hint="default" w:ascii="仿宋_GB2312" w:hAnsi="仿宋_GB2312" w:eastAsia="仿宋_GB2312" w:cs="仿宋_GB2312"/>
          <w:lang w:val="en-US" w:eastAsia="zh-CN"/>
        </w:rPr>
        <w:t>，确保执法过程的可追溯性</w:t>
      </w:r>
      <w:r>
        <w:rPr>
          <w:rFonts w:hint="eastAsia" w:ascii="仿宋_GB2312" w:hAnsi="仿宋_GB2312" w:eastAsia="仿宋_GB2312" w:cs="仿宋_GB2312"/>
          <w:lang w:val="en-US" w:eastAsia="zh-CN"/>
        </w:rPr>
        <w:t>。</w:t>
      </w:r>
      <w:r>
        <w:rPr>
          <w:rFonts w:hint="eastAsia" w:ascii="仿宋_GB2312" w:hAnsi="仿宋_GB2312" w:eastAsia="仿宋_GB2312" w:cs="仿宋_GB2312"/>
          <w:b/>
          <w:bCs/>
          <w:lang w:val="en-US" w:eastAsia="zh-CN"/>
        </w:rPr>
        <w:t>四是</w:t>
      </w:r>
      <w:r>
        <w:rPr>
          <w:rFonts w:hint="eastAsia" w:ascii="仿宋_GB2312" w:hAnsi="仿宋_GB2312" w:eastAsia="仿宋_GB2312" w:cs="仿宋_GB2312"/>
          <w:color w:val="auto"/>
          <w:sz w:val="32"/>
          <w:szCs w:val="32"/>
          <w:lang w:val="en-US" w:eastAsia="zh-CN"/>
        </w:rPr>
        <w:t>加强法治培训，</w:t>
      </w:r>
      <w:r>
        <w:rPr>
          <w:rFonts w:hint="eastAsia" w:ascii="仿宋_GB2312" w:hAnsi="仿宋_GB2312" w:eastAsia="仿宋_GB2312" w:cs="仿宋_GB2312"/>
          <w:color w:val="auto"/>
          <w:sz w:val="32"/>
          <w:szCs w:val="32"/>
        </w:rPr>
        <w:t>提升执法人员素质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定期组织执法人员参加业务培训和考核，确保熟练掌握执法办案流程和</w:t>
      </w:r>
      <w:r>
        <w:rPr>
          <w:rFonts w:hint="eastAsia" w:ascii="仿宋_GB2312" w:hAnsi="仿宋_GB2312" w:eastAsia="仿宋_GB2312" w:cs="仿宋_GB2312"/>
          <w:color w:val="auto"/>
          <w:sz w:val="32"/>
          <w:szCs w:val="32"/>
          <w:lang w:val="en-US" w:eastAsia="zh-CN"/>
        </w:rPr>
        <w:t>案卷制作</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今年共组织执法人员法治培训</w:t>
      </w:r>
      <w:r>
        <w:rPr>
          <w:rFonts w:hint="eastAsia" w:ascii="Times New Roman" w:hAnsi="Times New Roman" w:eastAsia="仿宋_GB2312" w:cs="仿宋_GB2312"/>
          <w:color w:val="auto"/>
          <w:sz w:val="32"/>
          <w:szCs w:val="32"/>
          <w:lang w:val="en-US" w:eastAsia="zh-CN"/>
        </w:rPr>
        <w:t>68</w:t>
      </w:r>
      <w:r>
        <w:rPr>
          <w:rFonts w:hint="eastAsia" w:ascii="仿宋_GB2312" w:hAnsi="仿宋_GB2312" w:eastAsia="仿宋_GB2312" w:cs="仿宋_GB2312"/>
          <w:color w:val="auto"/>
          <w:sz w:val="32"/>
          <w:szCs w:val="32"/>
          <w:lang w:val="en-US" w:eastAsia="zh-CN"/>
        </w:rPr>
        <w:t>课时</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topLinePunct w:val="0"/>
        <w:bidi w:val="0"/>
        <w:spacing w:line="560" w:lineRule="exact"/>
        <w:ind w:firstLine="640" w:firstLineChars="200"/>
        <w:jc w:val="both"/>
        <w:textAlignment w:val="auto"/>
        <w:rPr>
          <w:rFonts w:hint="eastAsia" w:ascii="楷体_GB2312" w:hAnsi="楷体_GB2312" w:eastAsia="楷体_GB2312" w:cs="楷体_GB2312"/>
        </w:rPr>
      </w:pPr>
      <w:r>
        <w:rPr>
          <w:rFonts w:hint="eastAsia" w:ascii="楷体_GB2312" w:hAnsi="楷体_GB2312" w:eastAsia="楷体_GB2312" w:cs="楷体_GB2312"/>
          <w:color w:val="auto"/>
          <w:sz w:val="32"/>
          <w:szCs w:val="32"/>
          <w:lang w:val="en-US" w:eastAsia="zh-CN"/>
        </w:rPr>
        <w:t>（四）</w:t>
      </w:r>
      <w:r>
        <w:rPr>
          <w:rFonts w:hint="eastAsia" w:ascii="楷体_GB2312" w:hAnsi="楷体_GB2312" w:eastAsia="楷体_GB2312" w:cs="楷体_GB2312"/>
          <w:kern w:val="0"/>
          <w:sz w:val="32"/>
          <w:szCs w:val="32"/>
          <w:lang w:val="en-US" w:eastAsia="zh-CN" w:bidi="ar"/>
        </w:rPr>
        <w:t>强化依法治理，营造浓厚法治氛围</w:t>
      </w:r>
    </w:p>
    <w:p>
      <w:pPr>
        <w:keepNext w:val="0"/>
        <w:keepLines w:val="0"/>
        <w:pageBreakBefore w:val="0"/>
        <w:widowControl w:val="0"/>
        <w:kinsoku/>
        <w:wordWrap/>
        <w:overflowPunct w:val="0"/>
        <w:topLinePunct w:val="0"/>
        <w:autoSpaceDE w:val="0"/>
        <w:autoSpaceDN w:val="0"/>
        <w:bidi w:val="0"/>
        <w:adjustRightInd w:val="0"/>
        <w:snapToGrid w:val="0"/>
        <w:spacing w:beforeAutospacing="0" w:line="560" w:lineRule="exact"/>
        <w:ind w:firstLine="619" w:firstLineChars="200"/>
        <w:jc w:val="both"/>
        <w:textAlignment w:val="auto"/>
        <w:rPr>
          <w:rFonts w:hint="eastAsia" w:ascii="仿宋_GB2312" w:eastAsia="仿宋_GB2312"/>
          <w:color w:val="auto"/>
          <w:spacing w:val="-6"/>
          <w:sz w:val="32"/>
          <w:szCs w:val="32"/>
          <w:highlight w:val="none"/>
          <w:lang w:val="en-US" w:eastAsia="zh-CN"/>
        </w:rPr>
      </w:pPr>
      <w:r>
        <w:rPr>
          <w:rFonts w:hint="eastAsia" w:ascii="仿宋_GB2312" w:eastAsia="仿宋_GB2312"/>
          <w:b/>
          <w:bCs/>
          <w:color w:val="auto"/>
          <w:spacing w:val="-6"/>
          <w:sz w:val="32"/>
          <w:szCs w:val="32"/>
          <w:highlight w:val="none"/>
          <w:lang w:val="en-US" w:eastAsia="zh-CN"/>
        </w:rPr>
        <w:t>一是</w:t>
      </w:r>
      <w:r>
        <w:rPr>
          <w:rFonts w:hint="eastAsia" w:ascii="仿宋_GB2312" w:eastAsia="仿宋_GB2312"/>
          <w:color w:val="auto"/>
          <w:spacing w:val="-6"/>
          <w:sz w:val="32"/>
          <w:szCs w:val="32"/>
          <w:highlight w:val="none"/>
          <w:lang w:val="en-US" w:eastAsia="zh-CN"/>
        </w:rPr>
        <w:t>积极推进“八五”普法规划实施。通过制定</w:t>
      </w:r>
      <w:r>
        <w:rPr>
          <w:rFonts w:hint="eastAsia" w:ascii="Times New Roman" w:hAnsi="Times New Roman" w:eastAsia="仿宋_GB2312"/>
          <w:color w:val="auto"/>
          <w:spacing w:val="-6"/>
          <w:sz w:val="32"/>
          <w:szCs w:val="32"/>
          <w:highlight w:val="none"/>
          <w:lang w:val="en-US" w:eastAsia="zh-CN"/>
        </w:rPr>
        <w:t>2024</w:t>
      </w:r>
      <w:r>
        <w:rPr>
          <w:rFonts w:hint="eastAsia" w:ascii="仿宋_GB2312" w:eastAsia="仿宋_GB2312"/>
          <w:color w:val="auto"/>
          <w:spacing w:val="-6"/>
          <w:sz w:val="32"/>
          <w:szCs w:val="32"/>
          <w:highlight w:val="none"/>
          <w:lang w:val="en-US" w:eastAsia="zh-CN"/>
        </w:rPr>
        <w:t>年度普法依法治理工作计划和下发“谁执法谁普法”责任清单，利用集市日、村民文艺活动等开展集中普法宣传活动，依托“</w:t>
      </w:r>
      <w:r>
        <w:rPr>
          <w:rFonts w:hint="eastAsia" w:ascii="Times New Roman" w:hAnsi="Times New Roman" w:eastAsia="仿宋_GB2312"/>
          <w:color w:val="auto"/>
          <w:spacing w:val="-6"/>
          <w:sz w:val="32"/>
          <w:szCs w:val="32"/>
          <w:highlight w:val="none"/>
          <w:lang w:val="en-US" w:eastAsia="zh-CN"/>
        </w:rPr>
        <w:t>2112</w:t>
      </w:r>
      <w:r>
        <w:rPr>
          <w:rFonts w:hint="eastAsia" w:ascii="仿宋_GB2312" w:eastAsia="仿宋_GB2312"/>
          <w:color w:val="auto"/>
          <w:spacing w:val="-6"/>
          <w:sz w:val="32"/>
          <w:szCs w:val="32"/>
          <w:highlight w:val="none"/>
          <w:lang w:val="en-US" w:eastAsia="zh-CN"/>
        </w:rPr>
        <w:t>”工作机制组织机关干部、村干部，村法律明白人，将重点工作和普法宣传相结合通过走访入户大力开展法治宣传教育工作。今年以来，下发普法工作要点</w:t>
      </w:r>
      <w:r>
        <w:rPr>
          <w:rFonts w:hint="eastAsia" w:ascii="Times New Roman" w:hAnsi="Times New Roman" w:eastAsia="仿宋_GB2312"/>
          <w:color w:val="auto"/>
          <w:spacing w:val="-6"/>
          <w:sz w:val="32"/>
          <w:szCs w:val="32"/>
          <w:highlight w:val="none"/>
          <w:lang w:val="en-US" w:eastAsia="zh-CN"/>
        </w:rPr>
        <w:t>6</w:t>
      </w:r>
      <w:r>
        <w:rPr>
          <w:rFonts w:hint="eastAsia" w:ascii="仿宋_GB2312" w:eastAsia="仿宋_GB2312"/>
          <w:color w:val="auto"/>
          <w:spacing w:val="-6"/>
          <w:sz w:val="32"/>
          <w:szCs w:val="32"/>
          <w:highlight w:val="none"/>
          <w:lang w:val="en-US" w:eastAsia="zh-CN"/>
        </w:rPr>
        <w:t>次，组织开展普法活动</w:t>
      </w:r>
      <w:r>
        <w:rPr>
          <w:rFonts w:hint="eastAsia" w:ascii="Times New Roman" w:hAnsi="Times New Roman" w:eastAsia="仿宋_GB2312"/>
          <w:color w:val="auto"/>
          <w:spacing w:val="-6"/>
          <w:sz w:val="32"/>
          <w:szCs w:val="32"/>
          <w:highlight w:val="none"/>
          <w:lang w:val="en-US" w:eastAsia="zh-CN"/>
        </w:rPr>
        <w:t>28</w:t>
      </w:r>
      <w:r>
        <w:rPr>
          <w:rFonts w:hint="eastAsia" w:ascii="仿宋_GB2312" w:eastAsia="仿宋_GB2312"/>
          <w:color w:val="auto"/>
          <w:spacing w:val="-6"/>
          <w:sz w:val="32"/>
          <w:szCs w:val="32"/>
          <w:highlight w:val="none"/>
          <w:lang w:val="en-US" w:eastAsia="zh-CN"/>
        </w:rPr>
        <w:t>场次，受教群众达</w:t>
      </w:r>
      <w:r>
        <w:rPr>
          <w:rFonts w:hint="eastAsia" w:ascii="Times New Roman" w:hAnsi="Times New Roman" w:eastAsia="仿宋_GB2312"/>
          <w:color w:val="auto"/>
          <w:spacing w:val="-6"/>
          <w:sz w:val="32"/>
          <w:szCs w:val="32"/>
          <w:highlight w:val="none"/>
          <w:lang w:val="en-US" w:eastAsia="zh-CN"/>
        </w:rPr>
        <w:t>8000</w:t>
      </w:r>
      <w:r>
        <w:rPr>
          <w:rFonts w:hint="eastAsia" w:ascii="仿宋_GB2312" w:eastAsia="仿宋_GB2312"/>
          <w:color w:val="auto"/>
          <w:spacing w:val="-6"/>
          <w:sz w:val="32"/>
          <w:szCs w:val="32"/>
          <w:highlight w:val="none"/>
          <w:lang w:val="en-US" w:eastAsia="zh-CN"/>
        </w:rPr>
        <w:t>余人次。</w:t>
      </w:r>
      <w:r>
        <w:rPr>
          <w:rFonts w:hint="eastAsia" w:ascii="仿宋_GB2312" w:eastAsia="仿宋_GB2312"/>
          <w:b/>
          <w:bCs/>
          <w:color w:val="auto"/>
          <w:spacing w:val="-6"/>
          <w:sz w:val="32"/>
          <w:szCs w:val="32"/>
          <w:highlight w:val="none"/>
          <w:lang w:val="en-US" w:eastAsia="zh-CN"/>
        </w:rPr>
        <w:t>二是</w:t>
      </w:r>
      <w:r>
        <w:rPr>
          <w:rFonts w:hint="eastAsia" w:ascii="仿宋_GB2312" w:eastAsia="仿宋_GB2312"/>
          <w:color w:val="auto"/>
          <w:spacing w:val="-6"/>
          <w:sz w:val="32"/>
          <w:szCs w:val="32"/>
          <w:highlight w:val="none"/>
          <w:lang w:val="en-US" w:eastAsia="zh-CN"/>
        </w:rPr>
        <w:t>扎实开展矛盾纠纷化解工作，加强人民调解组织建设，全镇已设立人民调解委员会共</w:t>
      </w:r>
      <w:r>
        <w:rPr>
          <w:rFonts w:hint="eastAsia" w:ascii="Times New Roman" w:hAnsi="Times New Roman" w:eastAsia="仿宋_GB2312"/>
          <w:color w:val="auto"/>
          <w:spacing w:val="-6"/>
          <w:sz w:val="32"/>
          <w:szCs w:val="32"/>
          <w:highlight w:val="none"/>
          <w:lang w:val="en-US" w:eastAsia="zh-CN"/>
        </w:rPr>
        <w:t>10</w:t>
      </w:r>
      <w:r>
        <w:rPr>
          <w:rFonts w:hint="eastAsia" w:ascii="仿宋_GB2312" w:eastAsia="仿宋_GB2312"/>
          <w:color w:val="auto"/>
          <w:spacing w:val="-6"/>
          <w:sz w:val="32"/>
          <w:szCs w:val="32"/>
          <w:highlight w:val="none"/>
          <w:lang w:val="en-US" w:eastAsia="zh-CN"/>
        </w:rPr>
        <w:t>个，培养了一批以村干部、巷道长、法律明白人为主体的调解员共</w:t>
      </w:r>
      <w:r>
        <w:rPr>
          <w:rFonts w:hint="eastAsia" w:ascii="Times New Roman" w:hAnsi="Times New Roman" w:eastAsia="仿宋_GB2312"/>
          <w:color w:val="auto"/>
          <w:spacing w:val="-6"/>
          <w:sz w:val="32"/>
          <w:szCs w:val="32"/>
          <w:highlight w:val="none"/>
          <w:lang w:val="en-US" w:eastAsia="zh-CN"/>
        </w:rPr>
        <w:t>53</w:t>
      </w:r>
      <w:r>
        <w:rPr>
          <w:rFonts w:hint="eastAsia" w:ascii="仿宋_GB2312" w:eastAsia="仿宋_GB2312"/>
          <w:color w:val="auto"/>
          <w:spacing w:val="-6"/>
          <w:sz w:val="32"/>
          <w:szCs w:val="32"/>
          <w:highlight w:val="none"/>
          <w:lang w:val="en-US" w:eastAsia="zh-CN"/>
        </w:rPr>
        <w:t>人，并发挥了积极作用，做到了无重大矛盾纠纷、无民事纠纷调处不到位转刑事案件、无群体性事件、无矛盾纠纷上交，较好地维护了西湖镇社会稳定大局。</w:t>
      </w:r>
      <w:r>
        <w:rPr>
          <w:rFonts w:hint="eastAsia" w:ascii="仿宋_GB2312" w:eastAsia="仿宋_GB2312"/>
          <w:b/>
          <w:bCs/>
          <w:color w:val="auto"/>
          <w:spacing w:val="-6"/>
          <w:sz w:val="32"/>
          <w:szCs w:val="32"/>
          <w:highlight w:val="none"/>
          <w:lang w:val="en-US" w:eastAsia="zh-CN"/>
        </w:rPr>
        <w:t>三是</w:t>
      </w:r>
      <w:r>
        <w:rPr>
          <w:rFonts w:hint="eastAsia" w:ascii="仿宋_GB2312" w:eastAsia="仿宋_GB2312"/>
          <w:color w:val="auto"/>
          <w:spacing w:val="-6"/>
          <w:sz w:val="32"/>
          <w:szCs w:val="32"/>
          <w:highlight w:val="none"/>
          <w:lang w:val="en-US" w:eastAsia="zh-CN"/>
        </w:rPr>
        <w:t>充分发挥法律顾问职能作用。充分听取法律顾问为重大事项提供的意见、建议，积极邀请法律顾问参与信访案件化解、普法宣传、矛盾纠纷调解工作，发挥法律顾问在推动高质量发展工作中的积极作用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val="en-US" w:eastAsia="zh-CN"/>
        </w:rPr>
      </w:pPr>
      <w:r>
        <w:rPr>
          <w:rFonts w:hint="eastAsia" w:ascii="黑体" w:hAnsi="黑体" w:eastAsia="黑体" w:cs="黑体"/>
          <w:color w:val="auto"/>
          <w:lang w:val="en-US" w:eastAsia="zh-CN"/>
        </w:rPr>
        <w:t>二、</w:t>
      </w:r>
      <w:r>
        <w:rPr>
          <w:rFonts w:hint="eastAsia" w:ascii="黑体" w:hAnsi="黑体" w:eastAsia="黑体" w:cs="黑体"/>
          <w:lang w:val="en-US" w:eastAsia="zh-CN"/>
        </w:rPr>
        <w:t>下一步工作计划</w:t>
      </w:r>
    </w:p>
    <w:p>
      <w:pPr>
        <w:keepNext w:val="0"/>
        <w:keepLines w:val="0"/>
        <w:pageBreakBefore w:val="0"/>
        <w:kinsoku/>
        <w:wordWrap/>
        <w:topLinePunct w:val="0"/>
        <w:bidi w:val="0"/>
        <w:spacing w:line="56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楷体_GB2312" w:hAnsi="楷体_GB2312" w:eastAsia="楷体_GB2312" w:cs="楷体_GB2312"/>
          <w:b/>
          <w:bCs/>
          <w:lang w:eastAsia="zh-CN"/>
        </w:rPr>
        <w:t>（</w:t>
      </w:r>
      <w:r>
        <w:rPr>
          <w:rFonts w:hint="eastAsia" w:ascii="楷体_GB2312" w:hAnsi="楷体_GB2312" w:eastAsia="楷体_GB2312" w:cs="楷体_GB2312"/>
          <w:b/>
          <w:bCs/>
          <w:lang w:val="en-US" w:eastAsia="zh-CN"/>
        </w:rPr>
        <w:t>一</w:t>
      </w:r>
      <w:r>
        <w:rPr>
          <w:rFonts w:hint="eastAsia" w:ascii="楷体_GB2312" w:hAnsi="楷体_GB2312" w:eastAsia="楷体_GB2312" w:cs="楷体_GB2312"/>
          <w:b/>
          <w:bCs/>
          <w:lang w:eastAsia="zh-CN"/>
        </w:rPr>
        <w:t>）</w:t>
      </w:r>
      <w:r>
        <w:rPr>
          <w:rFonts w:hint="eastAsia" w:ascii="楷体_GB2312" w:hAnsi="楷体_GB2312" w:eastAsia="楷体_GB2312" w:cs="楷体_GB2312"/>
        </w:rPr>
        <w:t>聚焦主题主线把方向。</w:t>
      </w:r>
      <w:r>
        <w:rPr>
          <w:rFonts w:hint="eastAsia" w:ascii="仿宋_GB2312" w:hAnsi="仿宋_GB2312" w:eastAsia="仿宋_GB2312" w:cs="仿宋_GB2312"/>
          <w:kern w:val="0"/>
          <w:sz w:val="32"/>
          <w:szCs w:val="32"/>
          <w:lang w:val="en-US" w:eastAsia="zh-CN" w:bidi="ar"/>
        </w:rPr>
        <w:t>深入学习贯彻习近平法治思想，全面贯彻落实习近平法治思想和上级法治政府建设要求，在更高站位上推进依法治国、依法执政、依法行政一体建设。加强自身法治学习，掌握工作中涉及法律知识，提高自身法治素养。</w:t>
      </w:r>
    </w:p>
    <w:p>
      <w:pPr>
        <w:keepNext w:val="0"/>
        <w:keepLines w:val="0"/>
        <w:pageBreakBefore w:val="0"/>
        <w:widowControl/>
        <w:suppressLineNumbers w:val="0"/>
        <w:kinsoku/>
        <w:wordWrap/>
        <w:topLinePunct w:val="0"/>
        <w:bidi w:val="0"/>
        <w:spacing w:line="560" w:lineRule="exact"/>
        <w:ind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eastAsia="zh-CN"/>
        </w:rPr>
        <w:t>）紧盯工作重点谋突破。</w:t>
      </w:r>
      <w:r>
        <w:rPr>
          <w:rFonts w:hint="eastAsia" w:ascii="仿宋_GB2312" w:hAnsi="仿宋_GB2312" w:eastAsia="仿宋_GB2312" w:cs="仿宋_GB2312"/>
        </w:rPr>
        <w:t>始终胸怀“国之大者”，</w:t>
      </w:r>
      <w:r>
        <w:rPr>
          <w:rFonts w:hint="eastAsia" w:ascii="仿宋_GB2312" w:hAnsi="仿宋_GB2312" w:eastAsia="仿宋_GB2312" w:cs="仿宋_GB2312"/>
          <w:lang w:val="en-US" w:eastAsia="zh-CN"/>
        </w:rPr>
        <w:t>把加强法治队伍建设作为重点工作，多举措、多维度、多渠道提升法治队伍素质。</w:t>
      </w:r>
      <w:r>
        <w:rPr>
          <w:rFonts w:hint="eastAsia" w:ascii="仿宋_GB2312" w:hAnsi="仿宋_GB2312" w:eastAsia="仿宋_GB2312" w:cs="仿宋_GB2312"/>
        </w:rPr>
        <w:t>持续优化综合行政执法</w:t>
      </w:r>
      <w:r>
        <w:rPr>
          <w:rFonts w:hint="eastAsia" w:ascii="仿宋_GB2312" w:hAnsi="仿宋_GB2312" w:eastAsia="仿宋_GB2312" w:cs="仿宋_GB2312"/>
          <w:lang w:val="en-US" w:eastAsia="zh-CN"/>
        </w:rPr>
        <w:t>能力</w:t>
      </w:r>
      <w:r>
        <w:rPr>
          <w:rFonts w:hint="eastAsia" w:ascii="仿宋_GB2312" w:hAnsi="仿宋_GB2312" w:eastAsia="仿宋_GB2312" w:cs="仿宋_GB2312"/>
        </w:rPr>
        <w:t>建设，全力服务保障法治建设工作取得重大突破。</w:t>
      </w:r>
    </w:p>
    <w:p>
      <w:pPr>
        <w:keepNext w:val="0"/>
        <w:keepLines w:val="0"/>
        <w:pageBreakBefore w:val="0"/>
        <w:kinsoku/>
        <w:wordWrap/>
        <w:topLinePunct w:val="0"/>
        <w:bidi w:val="0"/>
        <w:spacing w:line="560" w:lineRule="exact"/>
        <w:ind w:firstLine="640" w:firstLineChars="200"/>
        <w:jc w:val="both"/>
        <w:textAlignment w:val="auto"/>
        <w:rPr>
          <w:rFonts w:hint="eastAsia" w:ascii="仿宋_GB2312" w:hAnsi="仿宋_GB2312" w:eastAsia="仿宋_GB2312" w:cs="仿宋_GB2312"/>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eastAsia="zh-CN"/>
        </w:rPr>
        <w:t>）注重创新融合促提升。</w:t>
      </w:r>
      <w:r>
        <w:rPr>
          <w:rFonts w:hint="eastAsia" w:ascii="仿宋_GB2312" w:hAnsi="仿宋_GB2312" w:eastAsia="仿宋_GB2312" w:cs="仿宋_GB2312"/>
        </w:rPr>
        <w:t>加强新媒体在普法宣传中的运用，充分利用新媒体平台，增强普法工作的互动性。注重法治文化的挖掘和打造，加强</w:t>
      </w:r>
      <w:r>
        <w:rPr>
          <w:rFonts w:hint="eastAsia" w:ascii="仿宋_GB2312" w:hAnsi="仿宋_GB2312" w:eastAsia="仿宋_GB2312" w:cs="仿宋_GB2312"/>
          <w:lang w:val="en-US" w:eastAsia="zh-CN"/>
        </w:rPr>
        <w:t>西湖特色</w:t>
      </w:r>
      <w:r>
        <w:rPr>
          <w:rFonts w:hint="eastAsia" w:ascii="仿宋_GB2312" w:hAnsi="仿宋_GB2312" w:eastAsia="仿宋_GB2312" w:cs="仿宋_GB2312"/>
        </w:rPr>
        <w:t>文化与法治文化的深度融合，彰显法治建设新形象。</w:t>
      </w:r>
    </w:p>
    <w:p>
      <w:pPr>
        <w:keepNext w:val="0"/>
        <w:keepLines w:val="0"/>
        <w:pageBreakBefore w:val="0"/>
        <w:kinsoku/>
        <w:wordWrap/>
        <w:topLinePunct w:val="0"/>
        <w:bidi w:val="0"/>
        <w:spacing w:line="560" w:lineRule="exact"/>
        <w:ind w:firstLine="640" w:firstLineChars="200"/>
        <w:jc w:val="both"/>
        <w:textAlignment w:val="auto"/>
        <w:rPr>
          <w:rFonts w:hint="eastAsia" w:ascii="仿宋_GB2312" w:hAnsi="仿宋_GB2312" w:eastAsia="仿宋_GB2312" w:cs="仿宋_GB2312"/>
        </w:rPr>
      </w:pPr>
    </w:p>
    <w:p>
      <w:pPr>
        <w:keepNext w:val="0"/>
        <w:keepLines w:val="0"/>
        <w:pageBreakBefore w:val="0"/>
        <w:kinsoku/>
        <w:wordWrap/>
        <w:topLinePunct w:val="0"/>
        <w:bidi w:val="0"/>
        <w:spacing w:line="560" w:lineRule="exact"/>
        <w:jc w:val="both"/>
        <w:textAlignment w:val="auto"/>
        <w:rPr>
          <w:rFonts w:hint="default" w:ascii="仿宋_GB2312" w:hAnsi="仿宋_GB2312" w:eastAsia="仿宋_GB2312" w:cs="仿宋_GB2312"/>
          <w:lang w:val="en-US" w:eastAsia="zh-CN"/>
        </w:rPr>
      </w:pPr>
    </w:p>
    <w:sectPr>
      <w:footerReference r:id="rId3" w:type="default"/>
      <w:pgSz w:w="11906" w:h="16838"/>
      <w:pgMar w:top="1701" w:right="1440" w:bottom="1701"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44"/>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8"/>
                        <w:szCs w:val="44"/>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5582932"/>
    <w:rsid w:val="003E3A6C"/>
    <w:rsid w:val="05386B59"/>
    <w:rsid w:val="0A371A8B"/>
    <w:rsid w:val="10694075"/>
    <w:rsid w:val="10771710"/>
    <w:rsid w:val="119A7500"/>
    <w:rsid w:val="16674941"/>
    <w:rsid w:val="1FE65F6B"/>
    <w:rsid w:val="21B86053"/>
    <w:rsid w:val="25E2502D"/>
    <w:rsid w:val="2F7666EC"/>
    <w:rsid w:val="35582932"/>
    <w:rsid w:val="35E6686D"/>
    <w:rsid w:val="364A5B7B"/>
    <w:rsid w:val="38602906"/>
    <w:rsid w:val="50CA20F7"/>
    <w:rsid w:val="5229048C"/>
    <w:rsid w:val="54184E73"/>
    <w:rsid w:val="66A216E8"/>
    <w:rsid w:val="6CF376F2"/>
    <w:rsid w:val="6F17022C"/>
    <w:rsid w:val="71D66EBE"/>
    <w:rsid w:val="76A6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2718</Words>
  <Characters>2753</Characters>
  <Lines>0</Lines>
  <Paragraphs>0</Paragraphs>
  <TotalTime>7</TotalTime>
  <ScaleCrop>false</ScaleCrop>
  <LinksUpToDate>false</LinksUpToDate>
  <CharactersWithSpaces>2759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2024-02-06T08:39:00Z</dcterms:created>
  <dc:creator>WPS_1673876470</dc:creator>
  <cp:lastModifiedBy>喜文</cp:lastModifiedBy>
  <cp:lastPrinted>2024-12-31T07:48:00Z</cp:lastPrinted>
  <dcterms:modified xsi:type="dcterms:W3CDTF">2025-10-17T02:20:15Z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16BAA3AAD96E45658067D0D867CDADB0_13</vt:lpwstr>
  </property>
  <property fmtid="{D5CDD505-2E9C-101B-9397-08002B2CF9AE}" pid="4" name="KSOTemplateDocerSaveRecord">
    <vt:lpwstr>eyJoZGlkIjoiZDgxNTgxZTg5OGQ3YjM1NTBiYTJjY2EwYmRjZjY5YjUifQ==</vt:lpwstr>
  </property>
</Properties>
</file>