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firstLine="0" w:firstLineChars="0"/>
        <w:jc w:val="center"/>
        <w:outlineLvl w:val="0"/>
        <w:rPr>
          <w:rFonts w:hint="eastAsia" w:ascii="方正小标宋简体" w:hAnsi="方正小标宋简体" w:eastAsia="方正小标宋简体" w:cs="方正小标宋简体"/>
          <w:sz w:val="44"/>
          <w:szCs w:val="44"/>
          <w:u w:val="none" w:color="auto"/>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u w:val="none" w:color="auto"/>
        </w:rPr>
        <w:t>市场监督管理局</w:t>
      </w:r>
      <w:bookmarkEnd w:id="0"/>
      <w:bookmarkEnd w:id="1"/>
    </w:p>
    <w:p>
      <w:pPr>
        <w:keepNext w:val="0"/>
        <w:keepLines w:val="0"/>
        <w:pageBreakBefore w:val="0"/>
        <w:kinsoku/>
        <w:wordWrap/>
        <w:overflowPunct/>
        <w:topLinePunct w:val="0"/>
        <w:autoSpaceDE/>
        <w:autoSpaceDN/>
        <w:bidi w:val="0"/>
        <w:spacing w:line="560" w:lineRule="exact"/>
        <w:ind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hint="eastAsia" w:ascii="Times New Roman" w:hAnsi="Mongolian Baiti" w:eastAsia="方正小标宋简体" w:cs="Mongolian Baiti"/>
          <w:bCs/>
          <w:color w:val="000000"/>
          <w:sz w:val="44"/>
          <w:szCs w:val="44"/>
          <w:u w:val="none" w:color="auto"/>
          <w:lang w:eastAsia="zh-CN"/>
        </w:rPr>
        <w:t>不予</w:t>
      </w:r>
      <w:r>
        <w:rPr>
          <w:rFonts w:ascii="Times New Roman" w:hAnsi="Mongolian Baiti" w:eastAsia="方正小标宋简体" w:cs="Mongolian Baiti"/>
          <w:bCs/>
          <w:color w:val="000000"/>
          <w:sz w:val="44"/>
          <w:szCs w:val="44"/>
          <w:u w:val="none" w:color="auto"/>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firstLine="0" w:firstLineChars="0"/>
        <w:jc w:val="center"/>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塔乌市监不罚</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37</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right="0"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right="0" w:rightChars="0" w:firstLine="0" w:firstLineChars="0"/>
        <w:jc w:val="both"/>
        <w:textAlignment w:val="auto"/>
        <w:outlineLvl w:val="9"/>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val="en-US" w:eastAsia="zh-CN" w:bidi="ar-SA"/>
        </w:rPr>
        <w:t>乌苏市玩转网络工作室</w:t>
      </w:r>
    </w:p>
    <w:p>
      <w:pPr>
        <w:keepNext w:val="0"/>
        <w:keepLines w:val="0"/>
        <w:pageBreakBefore w:val="0"/>
        <w:widowControl w:val="0"/>
        <w:kinsoku/>
        <w:wordWrap/>
        <w:overflowPunct/>
        <w:topLinePunct w:val="0"/>
        <w:autoSpaceDE/>
        <w:autoSpaceDN/>
        <w:bidi w:val="0"/>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snapToGrid/>
        <w:spacing w:line="560" w:lineRule="exact"/>
        <w:ind w:right="0" w:rightChars="0" w:firstLine="0" w:firstLineChars="0"/>
        <w:jc w:val="both"/>
        <w:outlineLvl w:val="9"/>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0"/>
          <w:sz w:val="32"/>
          <w:szCs w:val="32"/>
          <w:lang w:val="en-US" w:eastAsia="zh-CN" w:bidi="ar-SA"/>
        </w:rPr>
        <w:t>92654202MA79AY2G9R</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kern w:val="0"/>
          <w:sz w:val="32"/>
          <w:szCs w:val="32"/>
          <w:lang w:val="en-US" w:eastAsia="zh-CN" w:bidi="ar-SA"/>
        </w:rPr>
        <w:t>新疆塔城地区乌苏市塔城北路和平小区门面房</w:t>
      </w:r>
      <w:bookmarkStart w:id="3" w:name="_GoBack"/>
      <w:bookmarkEnd w:id="3"/>
    </w:p>
    <w:p>
      <w:pPr>
        <w:keepNext w:val="0"/>
        <w:keepLines w:val="0"/>
        <w:pageBreakBefore w:val="0"/>
        <w:widowControl w:val="0"/>
        <w:kinsoku/>
        <w:wordWrap/>
        <w:overflowPunct/>
        <w:topLinePunct w:val="0"/>
        <w:autoSpaceDE/>
        <w:autoSpaceDN/>
        <w:bidi w:val="0"/>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0"/>
          <w:sz w:val="32"/>
          <w:szCs w:val="32"/>
          <w:lang w:val="en-US" w:eastAsia="zh-CN" w:bidi="ar-SA"/>
        </w:rPr>
        <w:t>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6月19日，乌苏市市场监督管理局执法人员黄艳梅、别尔克·革命江根据塔城地区市场监督管理局推送的互联网广告监测线索：“玩转乌苏”公众号发布的“提正气为什么有用呢”文章广告，来到位于新疆塔城地区乌苏市塔城北路和平小区门面房5号楼一层一号的乌苏市玩转网络工作室开展现场核查发现该地点已无此市场主体存在，通过该市场主体在“新疆市场监管登记和许可审批系统”留存的联系方式，无法联系到经营者赵**及其他相关人员到现场配合检查。执法人员于当日通过“新疆市场监管登记和许可审批系统”查询显示：该市场主体成立于2014年10月14日，已报送2014、2015、2016年度的年报信息，2017年度至2024年度的年报信息均未报送。2025年6月19日，经执法人员向周围的商铺经营者西木汗买提了解到，赵**注册登记的乌苏市玩转网络工作室多年来未在乌苏市塔城北路和平小区门面房5号楼一层一号开展经营活动。当事人发布虚假广告的行为，违反了《中华人民共和国广告法》第二十八条第二款第一项的规定，为进一步了解情况，经报局领导批准，于2025年7月21日立案，并指派黄艳梅、别尔克·革命江对此案进行调查了解。本案于2025年9月15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查，乌苏市玩转网络工作室成立于2014年10月14日，自2018年房租到期至今未正常经营，自2017年度至2024年度的年报信息均未报送。2025年2月24日，乌苏市玩转网络工作室经营者赵**通过“玩转乌苏”公众号发布文章：“提正气为什么有用呢中医讲‘正气存内邪不可干’意思是充足的正气可以让人有足够的能力抵御外邪化解外邪自愈疾病反之如果孩子正气不足抵抗力弱了支原体合胞病毒鼻病毒腺病毒以前算不了什么现在竟也可以“兴风作浪”了有一个很经典的扶正预防汤——四神汤它是通过强壮脾胃来加强孩子的免疫力可以把外邪挡在外面给身体加一层金钟罩组方茯苓芡实山药莲子各9克给孩子煮水舌苔厚积食的可以加焦三仙煮水（焦麦芬神曲山楂）大便不通畅的可以加入牛蒡子百合茯岺健脾祛湿它不寒不热适合绝大部分的孩子芡实健脾补肾肾阳也是正气的一部分市面上补肾的食材往往比较滋腻对于脾虚的孩子又容易生湿气而芡实就能完美解决这个难题怀山药补脾＋补肺＋补肾孩子积食咳嗽尿床手脚心热都可以吃莲子滋补脾胃从而提高祛湿的能力还能养心安神让其他的脏腑不躁动这碗汤又稳又广孩子脾胃好了抵抗力就会好是常用的预防方”。根据当事人供述发布该文章主要想测试“玩转乌苏”公众号是否正常和腾讯公司的新规则，无任何相关的产品或者服务。截至2025年6月3日发现只有51人次的浏览量，腾讯平台奖励流量费用大概0.2元，于2025年6月5日自行下架删除了该文章广告。经当事人确认因删除无法浏览全部内容，近期发表页面里的“2月24日，已删除，流感高峰期+换季+开学季，孩子要想避开流感，一定要这样增强免疫力，补足正气！”内容就是“提正气为什么有用呢”文章广告名称的标题。2025年8月26日，当事人已补报2017年度至2024年度的年报信息。当事人的上述行为，已构成发布虚假广告</w:t>
      </w:r>
      <w:r>
        <w:rPr>
          <w:rFonts w:hint="eastAsia" w:ascii="仿宋_GB2312" w:hAnsi="仿宋_GB2312" w:eastAsia="仿宋_GB2312" w:cs="仿宋_GB2312"/>
          <w:kern w:val="0"/>
          <w:sz w:val="32"/>
          <w:szCs w:val="32"/>
          <w:u w:val="none"/>
          <w:lang w:val="en-US" w:eastAsia="zh-CN" w:bidi="ar-SA"/>
        </w:rPr>
        <w:t>的违法行为。因当事人自行发布的</w:t>
      </w:r>
      <w:r>
        <w:rPr>
          <w:rFonts w:hint="eastAsia" w:ascii="仿宋_GB2312" w:hAnsi="仿宋_GB2312" w:eastAsia="仿宋_GB2312" w:cs="仿宋_GB2312"/>
          <w:kern w:val="0"/>
          <w:sz w:val="32"/>
          <w:szCs w:val="32"/>
          <w:lang w:val="en-US" w:eastAsia="zh-CN" w:bidi="ar-SA"/>
        </w:rPr>
        <w:t>“提正气为什么有用呢”</w:t>
      </w:r>
      <w:r>
        <w:rPr>
          <w:rFonts w:hint="eastAsia" w:ascii="仿宋_GB2312" w:hAnsi="仿宋_GB2312" w:eastAsia="仿宋_GB2312" w:cs="仿宋_GB2312"/>
          <w:kern w:val="0"/>
          <w:sz w:val="32"/>
          <w:szCs w:val="32"/>
          <w:u w:val="none"/>
          <w:lang w:val="en-US" w:eastAsia="zh-CN" w:bidi="ar-SA"/>
        </w:rPr>
        <w:t>广告，故无法计算广告费用。</w:t>
      </w:r>
      <w:r>
        <w:rPr>
          <w:rFonts w:hint="eastAsia" w:ascii="仿宋_GB2312" w:hAnsi="仿宋_GB2312" w:eastAsia="仿宋_GB2312" w:cs="仿宋_GB2312"/>
          <w:kern w:val="0"/>
          <w:sz w:val="32"/>
          <w:szCs w:val="32"/>
          <w:lang w:val="en-US" w:eastAsia="zh-CN" w:bidi="ar-SA"/>
        </w:rPr>
        <w:t>当事人对上述违法事实确认无异议，并在现场、询问笔录上签字确认。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1.《营业执照》复印件1份，由当事人提供，证明当事人的经营主体资格及经营范围；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2.经营者身份证复印件1份，由当事人提供，证明当事人身份信息与《营业执照》登记信息相符；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3.现场笔录1份，证明执法人员现场检查的情况，以及当事人未在</w:t>
      </w:r>
      <w:r>
        <w:rPr>
          <w:rFonts w:hint="eastAsia" w:ascii="仿宋_GB2312" w:hAnsi="仿宋_GB2312" w:eastAsia="仿宋_GB2312" w:cs="仿宋_GB2312"/>
          <w:kern w:val="0"/>
          <w:sz w:val="32"/>
          <w:szCs w:val="32"/>
          <w:lang w:val="en-US" w:eastAsia="zh-CN" w:bidi="ar-SA"/>
        </w:rPr>
        <w:t>乌苏市塔城北路和平小区门面房5号楼一层一号正常经营</w:t>
      </w:r>
      <w:r>
        <w:rPr>
          <w:rFonts w:hint="eastAsia" w:ascii="仿宋_GB2312" w:hAnsi="仿宋_GB2312" w:eastAsia="仿宋_GB2312" w:cs="仿宋_GB2312"/>
          <w:kern w:val="0"/>
          <w:sz w:val="32"/>
          <w:szCs w:val="32"/>
          <w:u w:val="none"/>
          <w:lang w:val="en-US" w:eastAsia="zh-CN" w:bidi="ar-SA"/>
        </w:rPr>
        <w:t>的事实；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u w:val="none"/>
          <w:lang w:val="en-US" w:eastAsia="zh-CN" w:bidi="ar-SA"/>
        </w:rPr>
        <w:t>4.询问笔录1份，证明当事人通过微信公众号“玩转乌苏”</w:t>
      </w:r>
      <w:r>
        <w:rPr>
          <w:rFonts w:hint="eastAsia" w:ascii="仿宋_GB2312" w:hAnsi="仿宋_GB2312" w:eastAsia="仿宋_GB2312" w:cs="仿宋_GB2312"/>
          <w:kern w:val="0"/>
          <w:sz w:val="32"/>
          <w:szCs w:val="32"/>
          <w:lang w:val="en-US" w:eastAsia="zh-CN" w:bidi="ar-SA"/>
        </w:rPr>
        <w:t>发布“提正气为什么有用呢”的虚假广告的事实；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5.现场检查拍摄的视频、照片各1份，证明执法人员现场检查核实</w:t>
      </w:r>
      <w:r>
        <w:rPr>
          <w:rFonts w:hint="eastAsia" w:ascii="仿宋_GB2312" w:hAnsi="仿宋_GB2312" w:eastAsia="仿宋_GB2312" w:cs="仿宋_GB2312"/>
          <w:kern w:val="0"/>
          <w:sz w:val="32"/>
          <w:szCs w:val="32"/>
          <w:u w:val="none"/>
          <w:lang w:val="en-US" w:eastAsia="zh-CN" w:bidi="ar-SA"/>
        </w:rPr>
        <w:t>当事人未正常经营</w:t>
      </w:r>
      <w:r>
        <w:rPr>
          <w:rFonts w:hint="eastAsia" w:ascii="仿宋_GB2312" w:hAnsi="仿宋_GB2312" w:eastAsia="仿宋_GB2312" w:cs="仿宋_GB2312"/>
          <w:kern w:val="0"/>
          <w:sz w:val="32"/>
          <w:szCs w:val="32"/>
          <w:lang w:val="en-US" w:eastAsia="zh-CN" w:bidi="ar-SA"/>
        </w:rPr>
        <w:t>的事实；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u w:val="none"/>
          <w:lang w:val="en-US" w:eastAsia="zh-CN" w:bidi="ar-SA"/>
        </w:rPr>
        <w:t>塔城地区广告监测平台涉嫌违法线索（编号：HLW654202000748920110）材料1份，证明当事人通过微信公众号“玩转乌苏”发布“提正气为什么有用呢”广告的违法线索及案件来源；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7.当事人在</w:t>
      </w:r>
      <w:r>
        <w:rPr>
          <w:rFonts w:hint="eastAsia" w:ascii="仿宋_GB2312" w:hAnsi="仿宋_GB2312" w:eastAsia="仿宋_GB2312" w:cs="仿宋_GB2312"/>
          <w:kern w:val="0"/>
          <w:sz w:val="32"/>
          <w:szCs w:val="32"/>
          <w:u w:val="none"/>
          <w:lang w:val="en-US" w:eastAsia="zh-CN" w:bidi="ar-SA"/>
        </w:rPr>
        <w:t>微信公众号“玩转乌苏”</w:t>
      </w:r>
      <w:r>
        <w:rPr>
          <w:rFonts w:hint="eastAsia" w:ascii="仿宋_GB2312" w:hAnsi="仿宋_GB2312" w:eastAsia="仿宋_GB2312" w:cs="仿宋_GB2312"/>
          <w:kern w:val="0"/>
          <w:sz w:val="32"/>
          <w:szCs w:val="32"/>
          <w:lang w:val="en-US" w:eastAsia="zh-CN" w:bidi="ar-SA"/>
        </w:rPr>
        <w:t>发布及下架</w:t>
      </w:r>
      <w:r>
        <w:rPr>
          <w:rFonts w:hint="eastAsia" w:ascii="仿宋_GB2312" w:hAnsi="仿宋_GB2312" w:eastAsia="仿宋_GB2312" w:cs="仿宋_GB2312"/>
          <w:kern w:val="0"/>
          <w:sz w:val="32"/>
          <w:szCs w:val="32"/>
          <w:u w:val="none"/>
          <w:lang w:val="en-US" w:eastAsia="zh-CN" w:bidi="ar-SA"/>
        </w:rPr>
        <w:t>“提正气为什么有用呢”广告</w:t>
      </w:r>
      <w:r>
        <w:rPr>
          <w:rFonts w:hint="eastAsia" w:ascii="仿宋_GB2312" w:hAnsi="仿宋_GB2312" w:eastAsia="仿宋_GB2312" w:cs="仿宋_GB2312"/>
          <w:kern w:val="0"/>
          <w:sz w:val="32"/>
          <w:szCs w:val="32"/>
          <w:lang w:val="en-US" w:eastAsia="zh-CN" w:bidi="ar-SA"/>
        </w:rPr>
        <w:t>图片截图打印件1份，证明当事人在</w:t>
      </w:r>
      <w:r>
        <w:rPr>
          <w:rFonts w:hint="eastAsia" w:ascii="仿宋_GB2312" w:hAnsi="仿宋_GB2312" w:eastAsia="仿宋_GB2312" w:cs="仿宋_GB2312"/>
          <w:kern w:val="0"/>
          <w:sz w:val="32"/>
          <w:szCs w:val="32"/>
          <w:u w:val="none"/>
          <w:lang w:val="en-US" w:eastAsia="zh-CN" w:bidi="ar-SA"/>
        </w:rPr>
        <w:t>微信公众号“玩转乌苏”</w:t>
      </w:r>
      <w:r>
        <w:rPr>
          <w:rFonts w:hint="eastAsia" w:ascii="仿宋_GB2312" w:hAnsi="仿宋_GB2312" w:eastAsia="仿宋_GB2312" w:cs="仿宋_GB2312"/>
          <w:kern w:val="0"/>
          <w:sz w:val="32"/>
          <w:szCs w:val="32"/>
          <w:lang w:val="en-US" w:eastAsia="zh-CN" w:bidi="ar-SA"/>
        </w:rPr>
        <w:t>发布及下架</w:t>
      </w:r>
      <w:r>
        <w:rPr>
          <w:rFonts w:hint="eastAsia" w:ascii="仿宋_GB2312" w:hAnsi="仿宋_GB2312" w:eastAsia="仿宋_GB2312" w:cs="仿宋_GB2312"/>
          <w:kern w:val="0"/>
          <w:sz w:val="32"/>
          <w:szCs w:val="32"/>
          <w:u w:val="none"/>
          <w:lang w:val="en-US" w:eastAsia="zh-CN" w:bidi="ar-SA"/>
        </w:rPr>
        <w:t>“提正气为什么有用呢”广告</w:t>
      </w:r>
      <w:r>
        <w:rPr>
          <w:rFonts w:hint="eastAsia" w:ascii="仿宋_GB2312" w:hAnsi="仿宋_GB2312" w:eastAsia="仿宋_GB2312" w:cs="仿宋_GB2312"/>
          <w:kern w:val="0"/>
          <w:sz w:val="32"/>
          <w:szCs w:val="32"/>
          <w:lang w:val="en-US" w:eastAsia="zh-CN" w:bidi="ar-SA"/>
        </w:rPr>
        <w:t>的事实。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10月10</w:t>
      </w:r>
      <w:r>
        <w:rPr>
          <w:rFonts w:hint="eastAsia" w:ascii="仿宋_GB2312" w:hAnsi="仿宋_GB2312" w:eastAsia="仿宋_GB2312" w:cs="仿宋_GB2312"/>
          <w:kern w:val="0"/>
          <w:sz w:val="32"/>
          <w:szCs w:val="32"/>
        </w:rPr>
        <w:t>日依法向当事人送达了《行政处罚告知书》（</w:t>
      </w:r>
      <w:r>
        <w:rPr>
          <w:rFonts w:hint="eastAsia" w:ascii="仿宋_GB2312" w:hAnsi="仿宋_GB2312" w:eastAsia="仿宋_GB2312" w:cs="仿宋_GB2312"/>
          <w:bCs/>
          <w:color w:val="000000"/>
          <w:sz w:val="32"/>
          <w:szCs w:val="32"/>
          <w:u w:val="none"/>
          <w:lang w:eastAsia="zh-CN"/>
        </w:rPr>
        <w:t>塔乌市监告字不罚</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226</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当事人的上述行为违反了《中华人民共和国广告法》第四条第一款：“广告不得含有虚假或者引人误解的内容，不得欺骗、误导消费者。”和第二十八条第二款第一项：“广告有下列情形之一的，为虚假广告：（一）商品或者服务不存在的；”的规定，属于违法行为。</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鉴于当事人系初次违法，在案件办理过程中态度端正，能够积极配合办案人员调查，主动删除所发布的</w:t>
      </w:r>
      <w:r>
        <w:rPr>
          <w:rFonts w:hint="eastAsia" w:ascii="仿宋_GB2312" w:hAnsi="仿宋_GB2312" w:eastAsia="仿宋_GB2312" w:cs="仿宋_GB2312"/>
          <w:kern w:val="0"/>
          <w:sz w:val="32"/>
          <w:szCs w:val="32"/>
          <w:u w:val="none"/>
          <w:lang w:val="en-US" w:eastAsia="zh-CN" w:bidi="ar-SA"/>
        </w:rPr>
        <w:t>“提正气为什么有用呢”</w:t>
      </w:r>
      <w:r>
        <w:rPr>
          <w:rFonts w:hint="eastAsia" w:ascii="仿宋_GB2312" w:hAnsi="仿宋_GB2312" w:eastAsia="仿宋_GB2312" w:cs="仿宋_GB2312"/>
          <w:kern w:val="0"/>
          <w:sz w:val="32"/>
          <w:szCs w:val="32"/>
          <w:lang w:val="en-US" w:eastAsia="zh-CN" w:bidi="ar-SA"/>
        </w:rPr>
        <w:t>广告有关内容，如实陈述违法事实</w:t>
      </w:r>
      <w:r>
        <w:rPr>
          <w:rFonts w:hint="eastAsia" w:ascii="仿宋_GB2312" w:hAnsi="仿宋_GB2312" w:eastAsia="仿宋_GB2312" w:cs="仿宋_GB2312"/>
          <w:bCs/>
          <w:sz w:val="32"/>
          <w:szCs w:val="32"/>
          <w:lang w:val="en-US" w:eastAsia="zh-CN"/>
        </w:rPr>
        <w:t>并主动提供证据材料</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Cs/>
          <w:sz w:val="32"/>
          <w:szCs w:val="32"/>
          <w:lang w:val="en-US" w:eastAsia="zh-CN"/>
        </w:rPr>
        <w:t>当事人的上述情况</w:t>
      </w:r>
      <w:r>
        <w:rPr>
          <w:rFonts w:hint="eastAsia" w:ascii="仿宋_GB2312" w:hAnsi="仿宋_GB2312" w:eastAsia="仿宋_GB2312" w:cs="仿宋_GB2312"/>
          <w:kern w:val="0"/>
          <w:sz w:val="32"/>
          <w:szCs w:val="32"/>
          <w:lang w:val="en-US" w:eastAsia="zh-CN" w:bidi="ar-SA"/>
        </w:rPr>
        <w:t>符合《中华人民共和国行政处罚法》第三十三条第一款“违法行为轻微并及时改正，没有造成危害后果的，不予行政处罚。初次违法且危害后果轻微并及时改正的，可以不予以行政处罚。”所规定的不予行政处罚的情形，综合考虑个案情况、当事人主观情况等相关因</w:t>
      </w:r>
      <w:r>
        <w:rPr>
          <w:rFonts w:hint="eastAsia" w:ascii="仿宋_GB2312" w:hAnsi="仿宋_GB2312" w:eastAsia="仿宋_GB2312" w:cs="仿宋_GB2312"/>
          <w:bCs/>
          <w:sz w:val="32"/>
          <w:szCs w:val="32"/>
          <w:lang w:val="en-US" w:eastAsia="zh-CN"/>
        </w:rPr>
        <w:t>素，决定给予当事人不予行政处罚。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依据《中华人民共和国广告法》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和《中华人民共和国行政处罚法》第三十三条第一款“违法行为轻微并及时改正，没有造成危害后果的，不予行政处罚。初次违法且危害后果轻微并及时改正的，可以不予以行政处罚。”的规定，责令当事人改正违法经营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kern w:val="0"/>
          <w:sz w:val="32"/>
          <w:szCs w:val="32"/>
          <w:lang w:val="en-US" w:eastAsia="zh-CN" w:bidi="ar-SA"/>
        </w:rPr>
        <w:t>依据《中华人民共和国行政处罚法》第三十三条第三款“对当事人的违法依法不予行政处罚的，行政机关应对当事人进行教育”的规定，对当事人进行教育，具体内容如下：</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1、加强对《中华人民共和国广告法》等相关法律法规的学习，自觉增强守法意识。</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2、要求经营者落实经营主体责任，切实保障消费者的合法权益。</w:t>
      </w:r>
    </w:p>
    <w:p>
      <w:pPr>
        <w:keepNext w:val="0"/>
        <w:keepLines w:val="0"/>
        <w:pageBreakBefore w:val="0"/>
        <w:widowControl w:val="0"/>
        <w:kinsoku/>
        <w:wordWrap/>
        <w:overflowPunct/>
        <w:topLinePunct w:val="0"/>
        <w:autoSpaceDE/>
        <w:autoSpaceDN/>
        <w:bidi w:val="0"/>
        <w:snapToGrid/>
        <w:spacing w:line="560" w:lineRule="exact"/>
        <w:ind w:left="0" w:right="0" w:rightChars="0" w:firstLine="640" w:firstLineChars="200"/>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firstLine="0" w:firstLineChars="0"/>
        <w:jc w:val="both"/>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3840" w:firstLineChars="1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FD609D"/>
    <w:rsid w:val="021A335D"/>
    <w:rsid w:val="03060F81"/>
    <w:rsid w:val="05C12696"/>
    <w:rsid w:val="079C0384"/>
    <w:rsid w:val="07ED44BE"/>
    <w:rsid w:val="098C2285"/>
    <w:rsid w:val="0DB34CB0"/>
    <w:rsid w:val="0E7B5610"/>
    <w:rsid w:val="0F3E6B99"/>
    <w:rsid w:val="0F526473"/>
    <w:rsid w:val="100C48AC"/>
    <w:rsid w:val="106208AC"/>
    <w:rsid w:val="10914580"/>
    <w:rsid w:val="10CF41FE"/>
    <w:rsid w:val="134C1D6F"/>
    <w:rsid w:val="14A06D86"/>
    <w:rsid w:val="17E01949"/>
    <w:rsid w:val="18381785"/>
    <w:rsid w:val="19464546"/>
    <w:rsid w:val="194E6691"/>
    <w:rsid w:val="19783D77"/>
    <w:rsid w:val="19C8581D"/>
    <w:rsid w:val="1A826533"/>
    <w:rsid w:val="1B2C6BBC"/>
    <w:rsid w:val="1B5A719C"/>
    <w:rsid w:val="1C8C000A"/>
    <w:rsid w:val="1D12295A"/>
    <w:rsid w:val="1D7805A4"/>
    <w:rsid w:val="1E1E141D"/>
    <w:rsid w:val="1ED17950"/>
    <w:rsid w:val="1FA7488F"/>
    <w:rsid w:val="221D1D08"/>
    <w:rsid w:val="22DB4AB1"/>
    <w:rsid w:val="230C3ECD"/>
    <w:rsid w:val="235D02F2"/>
    <w:rsid w:val="23A737DF"/>
    <w:rsid w:val="24FF380F"/>
    <w:rsid w:val="27E733C6"/>
    <w:rsid w:val="2A020850"/>
    <w:rsid w:val="2A1926DF"/>
    <w:rsid w:val="2AEC6869"/>
    <w:rsid w:val="2B175579"/>
    <w:rsid w:val="2C291D8B"/>
    <w:rsid w:val="2C574478"/>
    <w:rsid w:val="2C857ECA"/>
    <w:rsid w:val="2CDD0E15"/>
    <w:rsid w:val="2E8203DE"/>
    <w:rsid w:val="2F8006E2"/>
    <w:rsid w:val="2F890149"/>
    <w:rsid w:val="313F6598"/>
    <w:rsid w:val="320E6529"/>
    <w:rsid w:val="33556DA9"/>
    <w:rsid w:val="348E3E46"/>
    <w:rsid w:val="35A76E34"/>
    <w:rsid w:val="361971D0"/>
    <w:rsid w:val="381E5546"/>
    <w:rsid w:val="38D07A9A"/>
    <w:rsid w:val="3B371D24"/>
    <w:rsid w:val="3D1C6142"/>
    <w:rsid w:val="3F6413E1"/>
    <w:rsid w:val="406475D5"/>
    <w:rsid w:val="414B4967"/>
    <w:rsid w:val="41C60AF2"/>
    <w:rsid w:val="42562163"/>
    <w:rsid w:val="425F0D40"/>
    <w:rsid w:val="42CD650B"/>
    <w:rsid w:val="435439A2"/>
    <w:rsid w:val="45056264"/>
    <w:rsid w:val="4508505B"/>
    <w:rsid w:val="450D2441"/>
    <w:rsid w:val="468123C6"/>
    <w:rsid w:val="48D73E04"/>
    <w:rsid w:val="49D21792"/>
    <w:rsid w:val="4C1C6B6C"/>
    <w:rsid w:val="4C212564"/>
    <w:rsid w:val="4C540BCB"/>
    <w:rsid w:val="4C9618B6"/>
    <w:rsid w:val="4E3A01FD"/>
    <w:rsid w:val="4E596E78"/>
    <w:rsid w:val="4FE428F7"/>
    <w:rsid w:val="50345982"/>
    <w:rsid w:val="50613AE5"/>
    <w:rsid w:val="54DF6509"/>
    <w:rsid w:val="553C65F0"/>
    <w:rsid w:val="55D33D45"/>
    <w:rsid w:val="57C32112"/>
    <w:rsid w:val="58095D77"/>
    <w:rsid w:val="5900361E"/>
    <w:rsid w:val="59440C82"/>
    <w:rsid w:val="59EC66F8"/>
    <w:rsid w:val="5ACE0119"/>
    <w:rsid w:val="5B5F3928"/>
    <w:rsid w:val="5CBE30C2"/>
    <w:rsid w:val="5D401A22"/>
    <w:rsid w:val="5E0254CB"/>
    <w:rsid w:val="5E483371"/>
    <w:rsid w:val="5E4F138D"/>
    <w:rsid w:val="5FA349A9"/>
    <w:rsid w:val="5FCF2CBC"/>
    <w:rsid w:val="62154A5E"/>
    <w:rsid w:val="640677B3"/>
    <w:rsid w:val="64504D2E"/>
    <w:rsid w:val="64614B9C"/>
    <w:rsid w:val="64D82599"/>
    <w:rsid w:val="67227A2D"/>
    <w:rsid w:val="6AA877EA"/>
    <w:rsid w:val="6B191BE1"/>
    <w:rsid w:val="6BFC15B7"/>
    <w:rsid w:val="6C1F7F13"/>
    <w:rsid w:val="6C941AA7"/>
    <w:rsid w:val="6CDE381E"/>
    <w:rsid w:val="6D373C2D"/>
    <w:rsid w:val="6D681AB1"/>
    <w:rsid w:val="6DB93A49"/>
    <w:rsid w:val="6DC73E14"/>
    <w:rsid w:val="6DD83B98"/>
    <w:rsid w:val="6DDE15BF"/>
    <w:rsid w:val="6E0B0643"/>
    <w:rsid w:val="6F245507"/>
    <w:rsid w:val="709906C0"/>
    <w:rsid w:val="72217DBF"/>
    <w:rsid w:val="738833AE"/>
    <w:rsid w:val="73F3249F"/>
    <w:rsid w:val="74BD4884"/>
    <w:rsid w:val="76B864E6"/>
    <w:rsid w:val="76E01C9C"/>
    <w:rsid w:val="78EE0B1F"/>
    <w:rsid w:val="79CF24B1"/>
    <w:rsid w:val="7DBA6AEF"/>
    <w:rsid w:val="7E1752BB"/>
    <w:rsid w:val="7E79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2908</Words>
  <Characters>3059</Characters>
  <Lines>0</Lines>
  <Paragraphs>0</Paragraphs>
  <TotalTime>5</TotalTime>
  <ScaleCrop>false</ScaleCrop>
  <LinksUpToDate>false</LinksUpToDate>
  <CharactersWithSpaces>3465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2025-04-16T02:37:00Z</cp:lastPrinted>
  <dcterms:modified xsi:type="dcterms:W3CDTF">2025-10-23T10:16:19Z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A6981D16C0DA44B691DBE8693BF7516A</vt:lpwstr>
  </property>
  <property fmtid="{D5CDD505-2E9C-101B-9397-08002B2CF9AE}" pid="4" name="KSOTemplateDocerSaveRecord">
    <vt:lpwstr>eyJoZGlkIjoiMjhjYjA5MTE5ZDA4NTVkMjc4ZGUyZjQzZWU4NWQ2Y2YiLCJ1c2VySWQiOiI5NTE2MTA2NTAifQ==</vt:lpwstr>
  </property>
</Properties>
</file>