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val="0"/>
        <w:topLinePunct w:val="0"/>
        <w:bidi w:val="0"/>
        <w:spacing w:line="560" w:lineRule="exact"/>
        <w:ind w:firstLine="0" w:firstLineChars="0"/>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乌苏市市场监督管理局</w:t>
      </w:r>
    </w:p>
    <w:p>
      <w:pPr>
        <w:keepNext w:val="0"/>
        <w:keepLines w:val="0"/>
        <w:pageBreakBefore w:val="0"/>
        <w:wordWrap/>
        <w:overflowPunct w:val="0"/>
        <w:topLinePunct w:val="0"/>
        <w:bidi w:val="0"/>
        <w:spacing w:line="560" w:lineRule="exact"/>
        <w:ind w:firstLine="0" w:firstLineChars="0"/>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行政处罚决定书</w:t>
      </w:r>
    </w:p>
    <w:p>
      <w:pPr>
        <w:keepNext w:val="0"/>
        <w:keepLines w:val="0"/>
        <w:pageBreakBefore w:val="0"/>
        <w:widowControl/>
        <w:tabs>
          <w:tab w:val="left" w:pos="2725"/>
        </w:tabs>
        <w:kinsoku w:val="0"/>
        <w:wordWrap/>
        <w:overflowPunct w:val="0"/>
        <w:topLinePunct w:val="0"/>
        <w:autoSpaceDE w:val="0"/>
        <w:autoSpaceDN w:val="0"/>
        <w:bidi w:val="0"/>
        <w:adjustRightInd w:val="0"/>
        <w:snapToGrid w:val="0"/>
        <w:spacing w:line="560" w:lineRule="exact"/>
        <w:ind w:firstLine="0" w:firstLineChars="0"/>
        <w:jc w:val="both"/>
        <w:textAlignment w:val="baseline"/>
        <w:rPr>
          <w:rFonts w:hint="eastAsia" w:ascii="仿宋" w:hAnsi="仿宋" w:eastAsia="仿宋" w:cs="仿宋"/>
          <w:snapToGrid w:val="0"/>
          <w:color w:val="000000"/>
          <w:spacing w:val="-7"/>
          <w:kern w:val="0"/>
          <w:sz w:val="32"/>
          <w:szCs w:val="32"/>
          <w:lang w:eastAsia="zh-CN"/>
        </w:rPr>
      </w:pPr>
      <w:r>
        <w:rPr>
          <w:rFonts w:hint="eastAsia" w:ascii="仿宋_GB2312" w:hAnsi="仿宋" w:eastAsia="仿宋_GB2312" w:cs="Mongolian Baiti"/>
          <w:kern w:val="1"/>
          <w:sz w:val="32"/>
          <w:szCs w:val="32"/>
          <w:u w:val="none"/>
          <w:lang w:val="en-US" w:eastAsia="zh-CN"/>
        </w:rPr>
        <w:t>塔乌市监处罚〔2025〕181号</w:t>
      </w:r>
    </w:p>
    <w:p>
      <w:pPr>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w:t>
      </w:r>
      <w:r>
        <w:rPr>
          <w:rFonts w:hint="eastAsia" w:ascii="仿宋_GB2312" w:hAnsi="仿宋_GB2312" w:eastAsia="仿宋_GB2312" w:cs="仿宋_GB2312"/>
          <w:sz w:val="32"/>
          <w:szCs w:val="32"/>
          <w:lang w:val="en-US" w:eastAsia="zh-CN"/>
        </w:rPr>
        <w:t>乌苏市小董平</w:t>
      </w:r>
      <w:r>
        <w:rPr>
          <w:rFonts w:hint="eastAsia" w:ascii="仿宋_GB2312" w:hAnsi="仿宋_GB2312" w:eastAsia="仿宋_GB2312" w:cs="仿宋_GB2312"/>
          <w:sz w:val="32"/>
          <w:szCs w:val="32"/>
          <w:highlight w:val="none"/>
          <w:lang w:val="en-US" w:eastAsia="zh-CN"/>
        </w:rPr>
        <w:t>价商店</w:t>
      </w:r>
    </w:p>
    <w:p>
      <w:pPr>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主体资格证照名称：《营业执照》《食品经营许可证》</w:t>
      </w:r>
    </w:p>
    <w:p>
      <w:pPr>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bCs/>
          <w:sz w:val="32"/>
          <w:szCs w:val="32"/>
          <w:lang w:val="en-US" w:eastAsia="zh-CN"/>
        </w:rPr>
        <w:t>统一社会信用代码（注册号）：</w:t>
      </w:r>
      <w:r>
        <w:rPr>
          <w:rFonts w:hint="eastAsia" w:ascii="仿宋_GB2312" w:hAnsi="仿宋_GB2312" w:eastAsia="仿宋_GB2312" w:cs="仿宋_GB2312"/>
          <w:kern w:val="1"/>
          <w:sz w:val="32"/>
          <w:szCs w:val="32"/>
          <w:lang w:eastAsia="zh-CN"/>
        </w:rPr>
        <w:t>92654202MA79PT7240</w:t>
      </w:r>
    </w:p>
    <w:p>
      <w:pPr>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bCs/>
          <w:sz w:val="32"/>
          <w:szCs w:val="32"/>
          <w:lang w:val="en-US" w:eastAsia="zh-CN"/>
        </w:rPr>
        <w:t>住所（住址）：</w:t>
      </w:r>
      <w:r>
        <w:rPr>
          <w:rFonts w:hint="eastAsia" w:ascii="仿宋_GB2312" w:hAnsi="仿宋_GB2312" w:eastAsia="仿宋_GB2312" w:cs="仿宋_GB2312"/>
          <w:kern w:val="1"/>
          <w:sz w:val="32"/>
          <w:szCs w:val="32"/>
          <w:lang w:eastAsia="zh-CN"/>
        </w:rPr>
        <w:t>新疆塔城地区乌苏市南苑办事处友好路友好市场门楼</w:t>
      </w:r>
    </w:p>
    <w:p>
      <w:pPr>
        <w:keepNext w:val="0"/>
        <w:keepLines w:val="0"/>
        <w:pageBreakBefore w:val="0"/>
        <w:widowControl/>
        <w:kinsoku w:val="0"/>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bookmarkStart w:id="3" w:name="_GoBack"/>
      <w:bookmarkEnd w:id="3"/>
      <w:r>
        <w:rPr>
          <w:rFonts w:hint="eastAsia" w:ascii="仿宋_GB2312" w:hAnsi="仿宋_GB2312" w:eastAsia="仿宋_GB2312" w:cs="仿宋_GB2312"/>
          <w:bCs/>
          <w:sz w:val="32"/>
          <w:szCs w:val="32"/>
          <w:lang w:val="en-US" w:eastAsia="zh-CN"/>
        </w:rPr>
        <w:t>经营者：</w:t>
      </w:r>
      <w:r>
        <w:rPr>
          <w:rFonts w:hint="eastAsia" w:ascii="仿宋_GB2312" w:hAnsi="仿宋_GB2312" w:eastAsia="仿宋_GB2312" w:cs="仿宋_GB2312"/>
          <w:kern w:val="1"/>
          <w:sz w:val="32"/>
          <w:szCs w:val="32"/>
        </w:rPr>
        <w:t>董</w:t>
      </w:r>
      <w:r>
        <w:rPr>
          <w:rFonts w:hint="eastAsia" w:ascii="仿宋_GB2312" w:hAnsi="仿宋_GB2312" w:eastAsia="仿宋_GB2312" w:cs="仿宋_GB2312"/>
          <w:kern w:val="1"/>
          <w:sz w:val="32"/>
          <w:szCs w:val="32"/>
          <w:lang w:val="en-US" w:eastAsia="zh-CN"/>
        </w:rPr>
        <w:t>**</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color w:val="auto"/>
          <w:sz w:val="32"/>
          <w:szCs w:val="32"/>
          <w:lang w:val="en-US" w:eastAsia="zh-CN"/>
        </w:rPr>
        <w:t>2025年7月23日，乌苏市市场监督管理局接到12345便民服务平台服务工单，编号：〔2025〕XFB25072365420000011，投诉举报人称：在美团外卖平台购买了乌苏市小董平价商店的水果捞，发现该店食品经营许可证载明的经营项目不含“冷食类食品制售”许可，属于违规经营。2025年7月24日，我局指派执法人员杨艳、伊斯坎得尔来到位于乌苏市南苑办事处友好路友好市场门楼007号房的乌苏市小董平价商店，该店正在正常营业中，执法人员在向该店负责人董**的妻子姬**出示执法证后对该店进行检查。检查发现该店《营业执照》《食品经营许可证》和从业人员健康证均在有效期内且在食品安全公示栏中公示，乌苏市小董平价商店《食品经营许可证》核准经营项目为：预包装食品（含冷藏冷冻食品）销售，散装食品（含冷藏冷冻食品）销售，保健食品销售，其经营项目中不包含冷食类制售。执法人员现场调取了该店“美团”外卖平台所有上架食品销售记录，发现</w:t>
      </w:r>
      <w:r>
        <w:rPr>
          <w:rFonts w:hint="eastAsia" w:ascii="仿宋_GB2312" w:hAnsi="仿宋_GB2312" w:eastAsia="仿宋_GB2312" w:cs="仿宋_GB2312"/>
          <w:b w:val="0"/>
          <w:bCs/>
          <w:color w:val="000000"/>
          <w:sz w:val="32"/>
          <w:szCs w:val="32"/>
          <w:u w:val="none"/>
          <w:lang w:val="en-US" w:eastAsia="zh-CN"/>
        </w:rPr>
        <w:t>当事人</w:t>
      </w:r>
      <w:r>
        <w:rPr>
          <w:rFonts w:hint="eastAsia" w:ascii="仿宋_GB2312" w:hAnsi="仿宋_GB2312" w:eastAsia="仿宋_GB2312" w:cs="仿宋_GB2312"/>
          <w:color w:val="auto"/>
          <w:sz w:val="32"/>
          <w:szCs w:val="32"/>
          <w:lang w:val="en-US" w:eastAsia="zh-CN"/>
        </w:rPr>
        <w:t>存在销售冷食类制售食品“果捞”制品的行为，且店内也未设有冷食类制售专间或专区。当事人的上述行为涉嫌违反了</w:t>
      </w:r>
      <w:r>
        <w:rPr>
          <w:rFonts w:hint="eastAsia" w:ascii="仿宋_GB2312" w:hAnsi="仿宋_GB2312" w:eastAsia="仿宋_GB2312" w:cs="仿宋_GB2312"/>
          <w:i w:val="0"/>
          <w:iCs w:val="0"/>
          <w:caps w:val="0"/>
          <w:color w:val="000000"/>
          <w:spacing w:val="0"/>
          <w:sz w:val="32"/>
          <w:szCs w:val="32"/>
        </w:rPr>
        <w:t>《网络食品安全违法行为查处办法》第十六条</w:t>
      </w:r>
      <w:r>
        <w:rPr>
          <w:rFonts w:hint="eastAsia" w:ascii="仿宋_GB2312" w:hAnsi="仿宋_GB2312" w:eastAsia="仿宋_GB2312" w:cs="仿宋_GB2312"/>
          <w:i w:val="0"/>
          <w:iCs w:val="0"/>
          <w:caps w:val="0"/>
          <w:color w:val="000000"/>
          <w:spacing w:val="0"/>
          <w:sz w:val="32"/>
          <w:szCs w:val="32"/>
          <w:lang w:val="en-US" w:eastAsia="zh-CN"/>
        </w:rPr>
        <w:t>第一款的</w:t>
      </w:r>
      <w:r>
        <w:rPr>
          <w:rFonts w:hint="eastAsia" w:ascii="仿宋_GB2312" w:hAnsi="仿宋_GB2312" w:eastAsia="仿宋_GB2312" w:cs="仿宋_GB2312"/>
          <w:i w:val="0"/>
          <w:iCs w:val="0"/>
          <w:caps w:val="0"/>
          <w:color w:val="000000"/>
          <w:spacing w:val="0"/>
          <w:sz w:val="32"/>
          <w:szCs w:val="32"/>
        </w:rPr>
        <w:t>规定</w:t>
      </w:r>
      <w:r>
        <w:rPr>
          <w:rFonts w:hint="eastAsia" w:ascii="仿宋_GB2312" w:hAnsi="仿宋_GB2312" w:eastAsia="仿宋_GB2312" w:cs="仿宋_GB2312"/>
          <w:i w:val="0"/>
          <w:iCs w:val="0"/>
          <w:caps w:val="0"/>
          <w:color w:val="000000"/>
          <w:spacing w:val="0"/>
          <w:sz w:val="32"/>
          <w:szCs w:val="32"/>
          <w:lang w:eastAsia="zh-CN"/>
        </w:rPr>
        <w:t>，为进一步了解情况，</w:t>
      </w:r>
      <w:r>
        <w:rPr>
          <w:rFonts w:hint="eastAsia" w:ascii="仿宋_GB2312" w:hAnsi="仿宋_GB2312" w:eastAsia="仿宋_GB2312" w:cs="仿宋_GB2312"/>
          <w:spacing w:val="0"/>
          <w:sz w:val="32"/>
          <w:szCs w:val="32"/>
        </w:rPr>
        <w:t>经局领导批准，于202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color w:val="auto"/>
          <w:spacing w:val="0"/>
          <w:sz w:val="32"/>
          <w:szCs w:val="32"/>
          <w:lang w:val="en-US" w:eastAsia="zh-CN"/>
        </w:rPr>
        <w:t>8</w:t>
      </w:r>
      <w:r>
        <w:rPr>
          <w:rFonts w:hint="eastAsia" w:ascii="仿宋_GB2312" w:hAnsi="仿宋_GB2312" w:eastAsia="仿宋_GB2312" w:cs="仿宋_GB2312"/>
          <w:color w:val="auto"/>
          <w:spacing w:val="0"/>
          <w:sz w:val="32"/>
          <w:szCs w:val="32"/>
        </w:rPr>
        <w:t>月</w:t>
      </w:r>
      <w:r>
        <w:rPr>
          <w:rFonts w:hint="eastAsia" w:ascii="仿宋_GB2312" w:hAnsi="仿宋_GB2312" w:eastAsia="仿宋_GB2312" w:cs="仿宋_GB2312"/>
          <w:color w:val="auto"/>
          <w:spacing w:val="0"/>
          <w:sz w:val="32"/>
          <w:szCs w:val="32"/>
          <w:lang w:val="en-US" w:eastAsia="zh-CN"/>
        </w:rPr>
        <w:t>11</w:t>
      </w:r>
      <w:r>
        <w:rPr>
          <w:rFonts w:hint="eastAsia" w:ascii="仿宋_GB2312" w:hAnsi="仿宋_GB2312" w:eastAsia="仿宋_GB2312" w:cs="仿宋_GB2312"/>
          <w:color w:val="auto"/>
          <w:spacing w:val="0"/>
          <w:sz w:val="32"/>
          <w:szCs w:val="32"/>
        </w:rPr>
        <w:t>日</w:t>
      </w:r>
      <w:r>
        <w:rPr>
          <w:rFonts w:hint="eastAsia" w:ascii="仿宋_GB2312" w:hAnsi="仿宋_GB2312" w:eastAsia="仿宋_GB2312" w:cs="仿宋_GB2312"/>
          <w:spacing w:val="0"/>
          <w:sz w:val="32"/>
          <w:szCs w:val="32"/>
        </w:rPr>
        <w:t>立案，指派</w:t>
      </w:r>
      <w:r>
        <w:rPr>
          <w:rFonts w:hint="eastAsia" w:ascii="仿宋_GB2312" w:hAnsi="仿宋_GB2312" w:eastAsia="仿宋_GB2312" w:cs="仿宋_GB2312"/>
          <w:spacing w:val="0"/>
          <w:sz w:val="32"/>
          <w:szCs w:val="32"/>
          <w:lang w:eastAsia="zh-CN"/>
        </w:rPr>
        <w:t>杨艳、刘燕</w:t>
      </w:r>
      <w:r>
        <w:rPr>
          <w:rFonts w:hint="eastAsia" w:ascii="仿宋_GB2312" w:hAnsi="仿宋_GB2312" w:eastAsia="仿宋_GB2312" w:cs="仿宋_GB2312"/>
          <w:spacing w:val="0"/>
          <w:sz w:val="32"/>
          <w:szCs w:val="32"/>
        </w:rPr>
        <w:t>对此案进行调查了解</w:t>
      </w:r>
      <w:r>
        <w:rPr>
          <w:rFonts w:hint="eastAsia" w:ascii="仿宋_GB2312" w:hAnsi="仿宋_GB2312" w:eastAsia="仿宋_GB2312" w:cs="仿宋_GB2312"/>
          <w:spacing w:val="0"/>
          <w:sz w:val="32"/>
          <w:szCs w:val="32"/>
          <w:lang w:eastAsia="zh-CN"/>
        </w:rPr>
        <w:t>。</w:t>
      </w:r>
    </w:p>
    <w:p>
      <w:pPr>
        <w:pStyle w:val="2"/>
        <w:keepNext w:val="0"/>
        <w:keepLines w:val="0"/>
        <w:pageBreakBefore w:val="0"/>
        <w:widowControl/>
        <w:suppressLineNumbers w:val="0"/>
        <w:pBdr>
          <w:left w:val="none" w:color="auto" w:sz="0" w:space="0"/>
        </w:pBdr>
        <w:kinsoku/>
        <w:wordWrap w:val="0"/>
        <w:overflowPunct/>
        <w:topLinePunct w:val="0"/>
        <w:autoSpaceDE/>
        <w:autoSpaceDN/>
        <w:bidi w:val="0"/>
        <w:snapToGrid/>
        <w:spacing w:beforeAutospacing="0" w:after="0" w:afterAutospacing="0" w:line="560" w:lineRule="exact"/>
        <w:ind w:right="0" w:firstLine="640" w:firstLineChars="200"/>
        <w:jc w:val="both"/>
        <w:rPr>
          <w:rFonts w:hint="eastAsia" w:ascii="仿宋_GB2312" w:hAnsi="仿宋_GB2312" w:eastAsia="仿宋_GB2312" w:cs="仿宋_GB2312"/>
          <w:i w:val="0"/>
          <w:iCs w:val="0"/>
          <w:caps w:val="0"/>
          <w:color w:val="000000"/>
          <w:spacing w:val="0"/>
          <w:kern w:val="2"/>
          <w:sz w:val="32"/>
          <w:szCs w:val="32"/>
          <w:lang w:val="en-US" w:eastAsia="zh-CN" w:bidi="ar-SA"/>
        </w:rPr>
      </w:pPr>
      <w:r>
        <w:rPr>
          <w:rFonts w:hint="eastAsia" w:ascii="仿宋_GB2312" w:hAnsi="仿宋_GB2312" w:eastAsia="仿宋_GB2312" w:cs="仿宋_GB2312"/>
          <w:i w:val="0"/>
          <w:iCs w:val="0"/>
          <w:caps w:val="0"/>
          <w:color w:val="000000"/>
          <w:spacing w:val="0"/>
          <w:kern w:val="2"/>
          <w:sz w:val="32"/>
          <w:szCs w:val="32"/>
          <w:lang w:val="en-US" w:eastAsia="zh-CN" w:bidi="ar-SA"/>
        </w:rPr>
        <w:t>经查，乌苏市小董平价商店于2024年2月2日开始入驻在“美团”外卖平台销售水果等食品。2025年7月初，当事人在未经许可的情况下开始在“美团”外卖平台上架冷食类食品“水果捞”制售，截至2025年7月24日执法人员到当事人现场检查时，当事人已在“美团”外卖平台下架了3款冷食类食品“水果捞”销售业务，手机美团平台无法查看销售记录，故无法计算违法所得。</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《营业执照》复印件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份，由当事人提供，证明当事人经营主体资格及经营范围；</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val="en-US" w:eastAsia="zh-CN"/>
        </w:rPr>
        <w:t>2.</w:t>
      </w:r>
      <w:r>
        <w:rPr>
          <w:rFonts w:hint="eastAsia" w:ascii="仿宋_GB2312" w:hAnsi="仿宋_GB2312" w:eastAsia="仿宋_GB2312" w:cs="仿宋_GB2312"/>
          <w:color w:val="000000"/>
          <w:spacing w:val="0"/>
          <w:sz w:val="32"/>
          <w:szCs w:val="32"/>
        </w:rPr>
        <w:t>《食品经营许可证》复印件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份，由当事人提供，证明当事人</w:t>
      </w:r>
      <w:r>
        <w:rPr>
          <w:rFonts w:hint="eastAsia" w:ascii="仿宋_GB2312" w:hAnsi="仿宋_GB2312" w:eastAsia="仿宋_GB2312" w:cs="仿宋_GB2312"/>
          <w:color w:val="000000"/>
          <w:spacing w:val="0"/>
          <w:sz w:val="32"/>
          <w:szCs w:val="32"/>
          <w:lang w:val="en-US" w:eastAsia="zh-CN"/>
        </w:rPr>
        <w:t>从事食品经营活动</w:t>
      </w:r>
      <w:r>
        <w:rPr>
          <w:rFonts w:hint="eastAsia" w:ascii="仿宋_GB2312" w:hAnsi="仿宋_GB2312" w:eastAsia="仿宋_GB2312" w:cs="仿宋_GB2312"/>
          <w:color w:val="000000"/>
          <w:spacing w:val="0"/>
          <w:sz w:val="32"/>
          <w:szCs w:val="32"/>
        </w:rPr>
        <w:t>的</w:t>
      </w:r>
      <w:r>
        <w:rPr>
          <w:rFonts w:hint="eastAsia" w:ascii="仿宋_GB2312" w:hAnsi="仿宋_GB2312" w:eastAsia="仿宋_GB2312" w:cs="仿宋_GB2312"/>
          <w:color w:val="000000"/>
          <w:spacing w:val="0"/>
          <w:sz w:val="32"/>
          <w:szCs w:val="32"/>
          <w:lang w:val="en-US" w:eastAsia="zh-CN"/>
        </w:rPr>
        <w:t>许可范围</w:t>
      </w:r>
      <w:r>
        <w:rPr>
          <w:rFonts w:hint="eastAsia" w:ascii="仿宋_GB2312" w:hAnsi="仿宋_GB2312" w:eastAsia="仿宋_GB2312" w:cs="仿宋_GB2312"/>
          <w:color w:val="000000"/>
          <w:spacing w:val="0"/>
          <w:sz w:val="32"/>
          <w:szCs w:val="32"/>
        </w:rPr>
        <w:t>；</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val="en-US" w:eastAsia="zh-CN"/>
        </w:rPr>
        <w:t>3.</w:t>
      </w:r>
      <w:r>
        <w:rPr>
          <w:rFonts w:hint="eastAsia" w:ascii="仿宋_GB2312" w:hAnsi="仿宋_GB2312" w:eastAsia="仿宋_GB2312" w:cs="仿宋_GB2312"/>
          <w:color w:val="000000"/>
          <w:spacing w:val="0"/>
          <w:sz w:val="32"/>
          <w:szCs w:val="32"/>
        </w:rPr>
        <w:t>身份证复印件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份，由当事人提供，证明当事人身份信息与《营业执照》登记信息相符；</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val="en-US" w:eastAsia="zh-CN"/>
        </w:rPr>
        <w:t>4.</w:t>
      </w:r>
      <w:r>
        <w:rPr>
          <w:rFonts w:hint="eastAsia" w:ascii="仿宋_GB2312" w:hAnsi="仿宋_GB2312" w:eastAsia="仿宋_GB2312" w:cs="仿宋_GB2312"/>
          <w:color w:val="000000"/>
          <w:spacing w:val="0"/>
          <w:sz w:val="32"/>
          <w:szCs w:val="32"/>
        </w:rPr>
        <w:t>委托书</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w:t>
      </w:r>
      <w:r>
        <w:rPr>
          <w:rFonts w:hint="eastAsia" w:ascii="仿宋_GB2312" w:hAnsi="仿宋_GB2312" w:eastAsia="仿宋_GB2312" w:cs="仿宋_GB2312"/>
          <w:color w:val="000000"/>
          <w:spacing w:val="0"/>
          <w:sz w:val="32"/>
          <w:szCs w:val="32"/>
          <w:lang w:val="en-US" w:eastAsia="zh-CN"/>
        </w:rPr>
        <w:t>受</w:t>
      </w:r>
      <w:r>
        <w:rPr>
          <w:rFonts w:hint="eastAsia" w:ascii="仿宋_GB2312" w:hAnsi="仿宋_GB2312" w:eastAsia="仿宋_GB2312" w:cs="仿宋_GB2312"/>
          <w:color w:val="000000"/>
          <w:spacing w:val="0"/>
          <w:sz w:val="32"/>
          <w:szCs w:val="32"/>
        </w:rPr>
        <w:t>委托人身份证复印件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证明</w:t>
      </w:r>
      <w:r>
        <w:rPr>
          <w:rFonts w:hint="eastAsia" w:ascii="仿宋_GB2312" w:hAnsi="仿宋_GB2312" w:eastAsia="仿宋_GB2312" w:cs="仿宋_GB2312"/>
          <w:color w:val="000000"/>
          <w:spacing w:val="0"/>
          <w:sz w:val="32"/>
          <w:szCs w:val="32"/>
          <w:lang w:eastAsia="zh-CN"/>
        </w:rPr>
        <w:t>委托</w:t>
      </w:r>
      <w:r>
        <w:rPr>
          <w:rFonts w:hint="eastAsia" w:ascii="仿宋_GB2312" w:hAnsi="仿宋_GB2312" w:eastAsia="仿宋_GB2312" w:cs="仿宋_GB2312"/>
          <w:color w:val="000000"/>
          <w:spacing w:val="0"/>
          <w:sz w:val="32"/>
          <w:szCs w:val="32"/>
        </w:rPr>
        <w:t>人、受</w:t>
      </w:r>
      <w:r>
        <w:rPr>
          <w:rFonts w:hint="eastAsia" w:ascii="仿宋_GB2312" w:hAnsi="仿宋_GB2312" w:eastAsia="仿宋_GB2312" w:cs="仿宋_GB2312"/>
          <w:color w:val="000000"/>
          <w:spacing w:val="0"/>
          <w:sz w:val="32"/>
          <w:szCs w:val="32"/>
          <w:lang w:val="en-US" w:eastAsia="zh-CN"/>
        </w:rPr>
        <w:t>委</w:t>
      </w:r>
      <w:r>
        <w:rPr>
          <w:rFonts w:hint="eastAsia" w:ascii="仿宋_GB2312" w:hAnsi="仿宋_GB2312" w:eastAsia="仿宋_GB2312" w:cs="仿宋_GB2312"/>
          <w:color w:val="000000"/>
          <w:spacing w:val="0"/>
          <w:sz w:val="32"/>
          <w:szCs w:val="32"/>
        </w:rPr>
        <w:t>托人基本情况，以及委托事项、委托权限、委托期限；</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color w:val="000000"/>
          <w:spacing w:val="0"/>
          <w:sz w:val="32"/>
          <w:szCs w:val="32"/>
          <w:lang w:val="en-US" w:eastAsia="zh-CN"/>
        </w:rPr>
        <w:t>5.</w:t>
      </w:r>
      <w:r>
        <w:rPr>
          <w:rFonts w:hint="eastAsia" w:ascii="仿宋_GB2312" w:hAnsi="仿宋_GB2312" w:eastAsia="仿宋_GB2312" w:cs="仿宋_GB2312"/>
          <w:spacing w:val="0"/>
          <w:sz w:val="32"/>
          <w:szCs w:val="32"/>
        </w:rPr>
        <w:t>现场笔录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份，证明执法人员现场检查</w:t>
      </w:r>
      <w:r>
        <w:rPr>
          <w:rFonts w:hint="eastAsia" w:ascii="仿宋_GB2312" w:hAnsi="仿宋_GB2312" w:eastAsia="仿宋_GB2312" w:cs="仿宋_GB2312"/>
          <w:spacing w:val="0"/>
          <w:sz w:val="32"/>
          <w:szCs w:val="32"/>
          <w:lang w:val="en-US" w:eastAsia="zh-CN"/>
        </w:rPr>
        <w:t>经过，核实当事人《食品经营许可证》许可事项及当事人在</w:t>
      </w:r>
      <w:r>
        <w:rPr>
          <w:rFonts w:hint="eastAsia" w:ascii="仿宋_GB2312" w:hAnsi="仿宋_GB2312" w:eastAsia="仿宋_GB2312" w:cs="仿宋_GB2312"/>
          <w:b w:val="0"/>
          <w:bCs/>
          <w:color w:val="000000"/>
          <w:sz w:val="32"/>
          <w:szCs w:val="32"/>
          <w:u w:val="none"/>
          <w:lang w:val="en-US" w:eastAsia="zh-CN"/>
        </w:rPr>
        <w:t>“美团”外卖平台销售</w:t>
      </w:r>
      <w:r>
        <w:rPr>
          <w:rFonts w:hint="eastAsia" w:ascii="仿宋_GB2312" w:hAnsi="仿宋_GB2312" w:eastAsia="仿宋_GB2312" w:cs="仿宋_GB2312"/>
          <w:b w:val="0"/>
          <w:bCs/>
          <w:color w:val="000000"/>
          <w:sz w:val="32"/>
          <w:szCs w:val="32"/>
          <w:highlight w:val="none"/>
          <w:u w:val="none"/>
          <w:lang w:val="en-US" w:eastAsia="zh-CN"/>
        </w:rPr>
        <w:t>冷食类制售食品“水果捞”</w:t>
      </w:r>
      <w:r>
        <w:rPr>
          <w:rFonts w:hint="eastAsia" w:ascii="仿宋_GB2312" w:hAnsi="仿宋_GB2312" w:eastAsia="仿宋_GB2312" w:cs="仿宋_GB2312"/>
          <w:spacing w:val="0"/>
          <w:sz w:val="32"/>
          <w:szCs w:val="32"/>
        </w:rPr>
        <w:t>的情况</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6.询问笔录1份，证明当事人未经许可从事冷食类制售经营活动的事实；</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rPr>
        <w:t>现场</w:t>
      </w:r>
      <w:r>
        <w:rPr>
          <w:rFonts w:hint="eastAsia" w:ascii="仿宋_GB2312" w:hAnsi="仿宋_GB2312" w:eastAsia="仿宋_GB2312" w:cs="仿宋_GB2312"/>
          <w:spacing w:val="0"/>
          <w:sz w:val="32"/>
          <w:szCs w:val="32"/>
          <w:lang w:val="en-US" w:eastAsia="zh-CN"/>
        </w:rPr>
        <w:t>检查</w:t>
      </w:r>
      <w:r>
        <w:rPr>
          <w:rFonts w:hint="eastAsia" w:ascii="仿宋_GB2312" w:hAnsi="仿宋_GB2312" w:eastAsia="仿宋_GB2312" w:cs="仿宋_GB2312"/>
          <w:spacing w:val="0"/>
          <w:sz w:val="32"/>
          <w:szCs w:val="32"/>
        </w:rPr>
        <w:t>拍摄照片</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张、</w:t>
      </w:r>
      <w:r>
        <w:rPr>
          <w:rFonts w:hint="eastAsia" w:ascii="仿宋_GB2312" w:hAnsi="仿宋_GB2312" w:eastAsia="仿宋_GB2312" w:cs="仿宋_GB2312"/>
          <w:spacing w:val="0"/>
          <w:sz w:val="32"/>
          <w:szCs w:val="32"/>
          <w:lang w:val="en-US" w:eastAsia="zh-CN"/>
        </w:rPr>
        <w:t>音像</w:t>
      </w:r>
      <w:r>
        <w:rPr>
          <w:rFonts w:hint="eastAsia" w:ascii="仿宋_GB2312" w:hAnsi="仿宋_GB2312" w:eastAsia="仿宋_GB2312" w:cs="仿宋_GB2312"/>
          <w:spacing w:val="0"/>
          <w:sz w:val="32"/>
          <w:szCs w:val="32"/>
          <w:lang w:eastAsia="zh-CN"/>
        </w:rPr>
        <w:t>视频</w:t>
      </w:r>
      <w:r>
        <w:rPr>
          <w:rFonts w:hint="eastAsia" w:ascii="仿宋_GB2312" w:hAnsi="仿宋_GB2312" w:eastAsia="仿宋_GB2312" w:cs="仿宋_GB2312"/>
          <w:spacing w:val="0"/>
          <w:sz w:val="32"/>
          <w:szCs w:val="32"/>
          <w:lang w:val="en-US" w:eastAsia="zh-CN"/>
        </w:rPr>
        <w:t>资料1份</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证明</w:t>
      </w:r>
      <w:r>
        <w:rPr>
          <w:rFonts w:hint="eastAsia" w:ascii="仿宋_GB2312" w:hAnsi="仿宋_GB2312" w:eastAsia="仿宋_GB2312" w:cs="仿宋_GB2312"/>
          <w:spacing w:val="0"/>
          <w:kern w:val="1"/>
          <w:sz w:val="32"/>
          <w:szCs w:val="32"/>
        </w:rPr>
        <w:t>202</w:t>
      </w:r>
      <w:r>
        <w:rPr>
          <w:rFonts w:hint="eastAsia" w:ascii="仿宋_GB2312" w:hAnsi="仿宋_GB2312" w:eastAsia="仿宋_GB2312" w:cs="仿宋_GB2312"/>
          <w:spacing w:val="0"/>
          <w:kern w:val="1"/>
          <w:sz w:val="32"/>
          <w:szCs w:val="32"/>
          <w:lang w:val="en-US" w:eastAsia="zh-CN"/>
        </w:rPr>
        <w:t>5</w:t>
      </w:r>
      <w:r>
        <w:rPr>
          <w:rFonts w:hint="eastAsia" w:ascii="仿宋_GB2312" w:hAnsi="仿宋_GB2312" w:eastAsia="仿宋_GB2312" w:cs="仿宋_GB2312"/>
          <w:spacing w:val="0"/>
          <w:kern w:val="1"/>
          <w:sz w:val="32"/>
          <w:szCs w:val="32"/>
        </w:rPr>
        <w:t>年</w:t>
      </w:r>
      <w:r>
        <w:rPr>
          <w:rFonts w:hint="eastAsia" w:ascii="仿宋_GB2312" w:hAnsi="仿宋_GB2312" w:eastAsia="仿宋_GB2312" w:cs="仿宋_GB2312"/>
          <w:spacing w:val="0"/>
          <w:kern w:val="1"/>
          <w:sz w:val="32"/>
          <w:szCs w:val="32"/>
          <w:lang w:val="en-US" w:eastAsia="zh-CN"/>
        </w:rPr>
        <w:t>7</w:t>
      </w:r>
      <w:r>
        <w:rPr>
          <w:rFonts w:hint="eastAsia" w:ascii="仿宋_GB2312" w:hAnsi="仿宋_GB2312" w:eastAsia="仿宋_GB2312" w:cs="仿宋_GB2312"/>
          <w:spacing w:val="0"/>
          <w:kern w:val="1"/>
          <w:sz w:val="32"/>
          <w:szCs w:val="32"/>
        </w:rPr>
        <w:t>月</w:t>
      </w:r>
      <w:r>
        <w:rPr>
          <w:rFonts w:hint="eastAsia" w:ascii="仿宋_GB2312" w:hAnsi="仿宋_GB2312" w:eastAsia="仿宋_GB2312" w:cs="仿宋_GB2312"/>
          <w:spacing w:val="0"/>
          <w:kern w:val="1"/>
          <w:sz w:val="32"/>
          <w:szCs w:val="32"/>
          <w:lang w:val="en-US" w:eastAsia="zh-CN"/>
        </w:rPr>
        <w:t>24</w:t>
      </w:r>
      <w:r>
        <w:rPr>
          <w:rFonts w:hint="eastAsia" w:ascii="仿宋_GB2312" w:hAnsi="仿宋_GB2312" w:eastAsia="仿宋_GB2312" w:cs="仿宋_GB2312"/>
          <w:spacing w:val="0"/>
          <w:kern w:val="1"/>
          <w:sz w:val="32"/>
          <w:szCs w:val="32"/>
        </w:rPr>
        <w:t>日</w:t>
      </w:r>
      <w:r>
        <w:rPr>
          <w:rFonts w:hint="eastAsia" w:ascii="仿宋_GB2312" w:hAnsi="仿宋_GB2312" w:eastAsia="仿宋_GB2312" w:cs="仿宋_GB2312"/>
          <w:spacing w:val="0"/>
          <w:kern w:val="1"/>
          <w:sz w:val="32"/>
          <w:szCs w:val="32"/>
          <w:lang w:val="en-US" w:eastAsia="zh-CN"/>
        </w:rPr>
        <w:t>执法人员在</w:t>
      </w:r>
      <w:r>
        <w:rPr>
          <w:rFonts w:hint="eastAsia" w:ascii="仿宋_GB2312" w:hAnsi="仿宋_GB2312" w:eastAsia="仿宋_GB2312" w:cs="仿宋_GB2312"/>
          <w:spacing w:val="0"/>
          <w:sz w:val="32"/>
          <w:szCs w:val="32"/>
        </w:rPr>
        <w:t>当事人经营场</w:t>
      </w:r>
      <w:r>
        <w:rPr>
          <w:rFonts w:hint="eastAsia" w:ascii="仿宋_GB2312" w:hAnsi="仿宋_GB2312" w:eastAsia="仿宋_GB2312" w:cs="仿宋_GB2312"/>
          <w:spacing w:val="0"/>
          <w:sz w:val="32"/>
          <w:szCs w:val="32"/>
          <w:lang w:val="en-US" w:eastAsia="zh-CN"/>
        </w:rPr>
        <w:t>所核实当事人销售</w:t>
      </w:r>
      <w:r>
        <w:rPr>
          <w:rFonts w:hint="eastAsia" w:ascii="仿宋_GB2312" w:hAnsi="仿宋_GB2312" w:eastAsia="仿宋_GB2312" w:cs="仿宋_GB2312"/>
          <w:b w:val="0"/>
          <w:bCs/>
          <w:color w:val="000000"/>
          <w:sz w:val="32"/>
          <w:szCs w:val="32"/>
          <w:u w:val="none"/>
          <w:lang w:val="en-US" w:eastAsia="zh-CN"/>
        </w:rPr>
        <w:t>冷食类制售食品</w:t>
      </w:r>
      <w:r>
        <w:rPr>
          <w:rFonts w:hint="eastAsia" w:ascii="仿宋_GB2312" w:hAnsi="仿宋_GB2312" w:eastAsia="仿宋_GB2312" w:cs="仿宋_GB2312"/>
          <w:spacing w:val="0"/>
          <w:sz w:val="32"/>
          <w:szCs w:val="32"/>
        </w:rPr>
        <w:t>的事实</w:t>
      </w:r>
      <w:r>
        <w:rPr>
          <w:rFonts w:hint="eastAsia" w:ascii="仿宋_GB2312" w:hAnsi="仿宋_GB2312" w:eastAsia="仿宋_GB2312" w:cs="仿宋_GB2312"/>
          <w:spacing w:val="0"/>
          <w:sz w:val="32"/>
          <w:szCs w:val="32"/>
          <w:lang w:eastAsia="zh-CN"/>
        </w:rPr>
        <w:t>。</w:t>
      </w:r>
    </w:p>
    <w:p>
      <w:pPr>
        <w:keepNext w:val="0"/>
        <w:keepLines w:val="0"/>
        <w:pageBreakBefore w:val="0"/>
        <w:widowControl/>
        <w:kinsoku/>
        <w:wordWrap/>
        <w:overflowPunct w:val="0"/>
        <w:topLinePunct w:val="0"/>
        <w:autoSpaceDE w:val="0"/>
        <w:autoSpaceDN w:val="0"/>
        <w:bidi w:val="0"/>
        <w:adjustRightInd w:val="0"/>
        <w:snapToGrid w:val="0"/>
        <w:spacing w:line="560" w:lineRule="exact"/>
        <w:ind w:right="0" w:firstLine="640" w:firstLineChars="200"/>
        <w:jc w:val="both"/>
        <w:textAlignment w:val="baseline"/>
        <w:outlineLvl w:val="9"/>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我局于2025年9月17日依法向当事人送达了《行政处罚告知书》（塔乌市监罚告〔2025〕181号），告知了当事人依法享有陈述、申辩的权利，当事人在法定期限内未提出陈述、申辩，视为放弃此权利。</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当事人的上述行为违反了</w:t>
      </w:r>
      <w:r>
        <w:rPr>
          <w:rFonts w:hint="eastAsia" w:ascii="仿宋_GB2312" w:hAnsi="仿宋_GB2312" w:eastAsia="仿宋_GB2312" w:cs="仿宋_GB2312"/>
          <w:i w:val="0"/>
          <w:iCs w:val="0"/>
          <w:caps w:val="0"/>
          <w:color w:val="000000"/>
          <w:spacing w:val="0"/>
          <w:sz w:val="32"/>
          <w:szCs w:val="32"/>
        </w:rPr>
        <w:t>《网络食品安全违法行为查处办法》</w:t>
      </w:r>
      <w:r>
        <w:rPr>
          <w:rFonts w:hint="eastAsia" w:ascii="仿宋_GB2312" w:hAnsi="仿宋_GB2312" w:eastAsia="仿宋_GB2312" w:cs="仿宋_GB2312"/>
          <w:kern w:val="1"/>
          <w:sz w:val="32"/>
          <w:szCs w:val="32"/>
        </w:rPr>
        <w:t>第十</w:t>
      </w:r>
      <w:r>
        <w:rPr>
          <w:rFonts w:hint="eastAsia" w:ascii="仿宋_GB2312" w:hAnsi="仿宋_GB2312" w:eastAsia="仿宋_GB2312" w:cs="仿宋_GB2312"/>
          <w:kern w:val="1"/>
          <w:sz w:val="32"/>
          <w:szCs w:val="32"/>
          <w:lang w:val="en-US" w:eastAsia="zh-CN"/>
        </w:rPr>
        <w:t>六</w:t>
      </w:r>
      <w:r>
        <w:rPr>
          <w:rFonts w:hint="eastAsia" w:ascii="仿宋_GB2312" w:hAnsi="仿宋_GB2312" w:eastAsia="仿宋_GB2312" w:cs="仿宋_GB2312"/>
          <w:kern w:val="1"/>
          <w:sz w:val="32"/>
          <w:szCs w:val="32"/>
        </w:rPr>
        <w:t>条第一款</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kern w:val="1"/>
          <w:sz w:val="32"/>
          <w:szCs w:val="32"/>
        </w:rPr>
        <w:t>“</w:t>
      </w:r>
      <w:r>
        <w:rPr>
          <w:rFonts w:hint="eastAsia" w:ascii="仿宋_GB2312" w:hAnsi="仿宋_GB2312" w:eastAsia="仿宋_GB2312" w:cs="仿宋_GB2312"/>
          <w:kern w:val="1"/>
          <w:sz w:val="32"/>
          <w:szCs w:val="32"/>
          <w:lang w:val="en-US" w:eastAsia="zh-CN"/>
        </w:rPr>
        <w:t>入网食品生产经营者应当依法取得许可，入网食品生产者应当按照许可的类别范围销售食品，入网食品经营者应当按照许可的经营项目范围从事食品经营。法律法规规定不需要取得食品生产经营许可的除外</w:t>
      </w:r>
      <w:r>
        <w:rPr>
          <w:rFonts w:hint="eastAsia" w:ascii="仿宋_GB2312" w:hAnsi="仿宋_GB2312" w:eastAsia="仿宋_GB2312" w:cs="仿宋_GB2312"/>
          <w:kern w:val="1"/>
          <w:sz w:val="32"/>
          <w:szCs w:val="32"/>
        </w:rPr>
        <w:t>”的规定，</w:t>
      </w:r>
      <w:r>
        <w:rPr>
          <w:rFonts w:hint="eastAsia" w:ascii="仿宋_GB2312" w:hAnsi="仿宋_GB2312" w:eastAsia="仿宋_GB2312" w:cs="仿宋_GB2312"/>
          <w:kern w:val="1"/>
          <w:sz w:val="32"/>
          <w:szCs w:val="32"/>
          <w:lang w:eastAsia="zh-CN"/>
        </w:rPr>
        <w:t>属于</w:t>
      </w:r>
      <w:r>
        <w:rPr>
          <w:rFonts w:hint="eastAsia" w:ascii="仿宋_GB2312" w:hAnsi="仿宋_GB2312" w:eastAsia="仿宋_GB2312" w:cs="仿宋_GB2312"/>
          <w:kern w:val="1"/>
          <w:sz w:val="32"/>
          <w:szCs w:val="32"/>
          <w:lang w:val="en-US" w:eastAsia="zh-CN"/>
        </w:rPr>
        <w:t>超出</w:t>
      </w:r>
      <w:r>
        <w:rPr>
          <w:rFonts w:hint="eastAsia" w:ascii="仿宋_GB2312" w:hAnsi="仿宋_GB2312" w:eastAsia="仿宋_GB2312" w:cs="仿宋_GB2312"/>
          <w:i w:val="0"/>
          <w:iCs w:val="0"/>
          <w:caps w:val="0"/>
          <w:color w:val="000000"/>
          <w:spacing w:val="0"/>
          <w:sz w:val="32"/>
          <w:szCs w:val="32"/>
        </w:rPr>
        <w:t>许可的经营项目范围</w:t>
      </w:r>
      <w:r>
        <w:rPr>
          <w:rFonts w:hint="eastAsia" w:ascii="仿宋_GB2312" w:hAnsi="仿宋_GB2312" w:eastAsia="仿宋_GB2312" w:cs="仿宋_GB2312"/>
          <w:i w:val="0"/>
          <w:iCs w:val="0"/>
          <w:caps w:val="0"/>
          <w:color w:val="000000"/>
          <w:spacing w:val="0"/>
          <w:sz w:val="32"/>
          <w:szCs w:val="32"/>
          <w:lang w:val="en-US" w:eastAsia="zh-CN"/>
        </w:rPr>
        <w:t>在外卖平台销售自制食品</w:t>
      </w:r>
      <w:r>
        <w:rPr>
          <w:rFonts w:hint="eastAsia" w:ascii="仿宋_GB2312" w:hAnsi="仿宋_GB2312" w:eastAsia="仿宋_GB2312" w:cs="仿宋_GB2312"/>
          <w:kern w:val="1"/>
          <w:sz w:val="32"/>
          <w:szCs w:val="32"/>
          <w:lang w:eastAsia="zh-CN"/>
        </w:rPr>
        <w:t>的</w:t>
      </w:r>
      <w:r>
        <w:rPr>
          <w:rFonts w:hint="eastAsia" w:ascii="仿宋_GB2312" w:hAnsi="仿宋_GB2312" w:eastAsia="仿宋_GB2312" w:cs="仿宋_GB2312"/>
          <w:kern w:val="1"/>
          <w:sz w:val="32"/>
          <w:szCs w:val="32"/>
        </w:rPr>
        <w:t>违法行为。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i w:val="0"/>
          <w:iCs w:val="0"/>
          <w:caps w:val="0"/>
          <w:color w:val="000000"/>
          <w:spacing w:val="0"/>
          <w:sz w:val="32"/>
          <w:szCs w:val="32"/>
          <w:lang w:val="en-US" w:eastAsia="zh-CN"/>
        </w:rPr>
      </w:pPr>
      <w:r>
        <w:rPr>
          <w:rFonts w:hint="eastAsia" w:ascii="仿宋_GB2312" w:hAnsi="仿宋_GB2312" w:eastAsia="仿宋_GB2312" w:cs="仿宋_GB2312"/>
          <w:kern w:val="0"/>
          <w:sz w:val="32"/>
          <w:szCs w:val="32"/>
          <w:lang w:val="en-US" w:eastAsia="zh-CN"/>
        </w:rPr>
        <w:t>鉴于当事人</w:t>
      </w:r>
      <w:r>
        <w:rPr>
          <w:rFonts w:hint="eastAsia" w:ascii="仿宋_GB2312" w:hAnsi="仿宋_GB2312" w:eastAsia="仿宋_GB2312" w:cs="仿宋_GB2312"/>
          <w:i w:val="0"/>
          <w:iCs w:val="0"/>
          <w:caps w:val="0"/>
          <w:color w:val="000000"/>
          <w:spacing w:val="0"/>
          <w:sz w:val="32"/>
          <w:szCs w:val="32"/>
        </w:rPr>
        <w:t>违法行为轻微</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kern w:val="0"/>
          <w:sz w:val="32"/>
          <w:szCs w:val="32"/>
          <w:lang w:val="en-US" w:eastAsia="zh-CN"/>
        </w:rPr>
        <w:t>在本案的办理过程中态度端正，能够积极配合办案人员调查，并</w:t>
      </w:r>
      <w:r>
        <w:rPr>
          <w:rFonts w:hint="eastAsia" w:ascii="仿宋_GB2312" w:hAnsi="仿宋_GB2312" w:eastAsia="仿宋_GB2312" w:cs="仿宋_GB2312"/>
          <w:i w:val="0"/>
          <w:iCs w:val="0"/>
          <w:caps w:val="0"/>
          <w:color w:val="000000"/>
          <w:spacing w:val="0"/>
          <w:sz w:val="32"/>
          <w:szCs w:val="32"/>
        </w:rPr>
        <w:t>及时改正</w:t>
      </w:r>
      <w:r>
        <w:rPr>
          <w:rFonts w:hint="eastAsia" w:ascii="仿宋_GB2312" w:hAnsi="仿宋_GB2312" w:eastAsia="仿宋_GB2312" w:cs="仿宋_GB2312"/>
          <w:i w:val="0"/>
          <w:iCs w:val="0"/>
          <w:caps w:val="0"/>
          <w:color w:val="000000"/>
          <w:spacing w:val="0"/>
          <w:sz w:val="32"/>
          <w:szCs w:val="32"/>
          <w:lang w:eastAsia="zh-CN"/>
        </w:rPr>
        <w:t>违法行为</w:t>
      </w:r>
      <w:r>
        <w:rPr>
          <w:rFonts w:hint="eastAsia" w:ascii="仿宋_GB2312" w:hAnsi="仿宋_GB2312" w:eastAsia="仿宋_GB2312" w:cs="仿宋_GB2312"/>
          <w:bCs/>
          <w:sz w:val="32"/>
          <w:szCs w:val="32"/>
          <w:lang w:val="en-US" w:eastAsia="zh-CN"/>
        </w:rPr>
        <w:t>承诺在今后的经营过程中守法经营</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kern w:val="0"/>
          <w:sz w:val="32"/>
          <w:szCs w:val="32"/>
          <w:lang w:val="zh-CN" w:eastAsia="zh-CN"/>
        </w:rPr>
        <w:t>当事人的上述情况符合</w:t>
      </w:r>
      <w:r>
        <w:rPr>
          <w:rFonts w:hint="eastAsia" w:ascii="仿宋_GB2312" w:hAnsi="仿宋_GB2312" w:eastAsia="仿宋_GB2312" w:cs="仿宋_GB2312"/>
          <w:kern w:val="0"/>
          <w:sz w:val="32"/>
          <w:szCs w:val="32"/>
          <w:lang w:val="en-US" w:eastAsia="zh-CN"/>
        </w:rPr>
        <w:t>《新疆维吾尔自治区新疆生产建设兵团市场监督管理行政处罚裁量权适用规定</w:t>
      </w:r>
      <w:r>
        <w:rPr>
          <w:rFonts w:hint="eastAsia" w:ascii="仿宋_GB2312" w:hAnsi="仿宋_GB2312" w:eastAsia="仿宋_GB2312" w:cs="仿宋_GB2312"/>
          <w:kern w:val="0"/>
          <w:sz w:val="32"/>
          <w:szCs w:val="32"/>
          <w:lang w:val="zh-CN" w:eastAsia="zh-CN"/>
        </w:rPr>
        <w:t>》第十七条</w:t>
      </w:r>
      <w:r>
        <w:rPr>
          <w:rFonts w:hint="eastAsia" w:ascii="仿宋_GB2312" w:hAnsi="仿宋_GB2312" w:eastAsia="仿宋_GB2312" w:cs="仿宋_GB2312"/>
          <w:kern w:val="0"/>
          <w:sz w:val="32"/>
          <w:szCs w:val="32"/>
          <w:lang w:val="en-US" w:eastAsia="zh-CN"/>
        </w:rPr>
        <w:t>第二项</w:t>
      </w:r>
      <w:r>
        <w:rPr>
          <w:rFonts w:hint="eastAsia" w:ascii="仿宋_GB2312" w:hAnsi="仿宋_GB2312" w:eastAsia="仿宋_GB2312" w:cs="仿宋_GB2312"/>
          <w:kern w:val="0"/>
          <w:sz w:val="32"/>
          <w:szCs w:val="32"/>
          <w:lang w:val="zh-CN" w:eastAsia="zh-CN"/>
        </w:rPr>
        <w:t>：“有下列情形之一的，可以依法从轻或者减轻行政处罚：（二）积极配合市场监督管理部门调查，并主动提供证据材料的；”所规定的情形，</w:t>
      </w:r>
      <w:r>
        <w:rPr>
          <w:rFonts w:hint="eastAsia" w:ascii="仿宋_GB2312" w:hAnsi="仿宋_GB2312" w:eastAsia="仿宋_GB2312" w:cs="仿宋_GB2312"/>
          <w:bCs/>
          <w:sz w:val="32"/>
          <w:szCs w:val="32"/>
          <w:lang w:val="en-US" w:eastAsia="zh-CN"/>
        </w:rPr>
        <w:t>综合考虑个案情况、当事人主客观情况等相关因素，坚持处罚与教育相结合的原则，决定</w:t>
      </w:r>
      <w:r>
        <w:rPr>
          <w:rFonts w:hint="eastAsia" w:ascii="仿宋_GB2312" w:hAnsi="仿宋_GB2312" w:eastAsia="仿宋_GB2312" w:cs="仿宋_GB2312"/>
          <w:kern w:val="0"/>
          <w:sz w:val="32"/>
          <w:szCs w:val="32"/>
          <w:lang w:val="en-US" w:eastAsia="zh-CN"/>
        </w:rPr>
        <w:t>给予当事人减轻行政处罚。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依据</w:t>
      </w:r>
      <w:r>
        <w:rPr>
          <w:rFonts w:hint="eastAsia" w:ascii="仿宋_GB2312" w:hAnsi="仿宋_GB2312" w:eastAsia="仿宋_GB2312" w:cs="仿宋_GB2312"/>
          <w:i w:val="0"/>
          <w:iCs w:val="0"/>
          <w:caps w:val="0"/>
          <w:color w:val="000000"/>
          <w:spacing w:val="0"/>
          <w:sz w:val="32"/>
          <w:szCs w:val="32"/>
        </w:rPr>
        <w:t>《网络食品安全违法行为查处办法》第三十八条“违反本办法第十六条规定，入网食品生产经营者未取得食品生产经营许可的，或者入网食品生产者超过许可的类别范围销售食品、入网食品经营者超过许可的经营项目范围从事食品经营的，依照食品安全法第一百二十二条的规定处罚</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val="en-US" w:eastAsia="zh-CN"/>
        </w:rPr>
        <w:t>和</w:t>
      </w:r>
      <w:r>
        <w:rPr>
          <w:rFonts w:hint="eastAsia" w:ascii="仿宋_GB2312" w:hAnsi="仿宋_GB2312" w:eastAsia="仿宋_GB2312" w:cs="仿宋_GB2312"/>
          <w:i w:val="0"/>
          <w:iCs w:val="0"/>
          <w:caps w:val="0"/>
          <w:color w:val="000000"/>
          <w:spacing w:val="0"/>
          <w:sz w:val="32"/>
          <w:szCs w:val="32"/>
        </w:rPr>
        <w:t>《中华人民共和国食品安全法》第一百二十二条第一款“违反本法规定，未取得食品生产经营许可从事食品生产经营活动，或者未取得食品添加剂生产许可从事食品添加剂生产活动的，由县级以上人民政府食品安全监督管理部门没收违法所得和违法生产经营的工具、设备、原料等物品；违法生产经营的食品、食品添加剂货值金额不足一万元的，并处五万元以上十万元以下罚款；货值金额一万元以上的，并处货值金额十倍以上二十倍以下罚款”的规定，</w:t>
      </w:r>
      <w:r>
        <w:rPr>
          <w:rFonts w:hint="eastAsia" w:ascii="仿宋_GB2312" w:hAnsi="仿宋_GB2312" w:eastAsia="仿宋_GB2312" w:cs="仿宋_GB2312"/>
          <w:bCs/>
          <w:sz w:val="32"/>
          <w:szCs w:val="32"/>
          <w:lang w:val="en-US" w:eastAsia="zh-CN"/>
        </w:rPr>
        <w:t>责令当事人改正违法行为，决定</w:t>
      </w:r>
      <w:r>
        <w:rPr>
          <w:rFonts w:hint="eastAsia" w:ascii="仿宋_GB2312" w:hAnsi="仿宋_GB2312" w:eastAsia="仿宋_GB2312" w:cs="仿宋_GB2312"/>
          <w:kern w:val="0"/>
          <w:sz w:val="32"/>
          <w:szCs w:val="32"/>
          <w:lang w:val="en-US" w:eastAsia="zh-CN"/>
        </w:rPr>
        <w:t>对当事人处罚如下：处500元罚款。</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当事人应当自收到本处罚决定书之日起</w:t>
      </w:r>
      <w:bookmarkStart w:id="0" w:name="jnfkqx"/>
      <w:r>
        <w:rPr>
          <w:rFonts w:hint="eastAsia" w:ascii="仿宋_GB2312" w:hAnsi="仿宋_GB2312" w:eastAsia="仿宋_GB2312" w:cs="仿宋_GB2312"/>
          <w:bCs/>
          <w:sz w:val="32"/>
          <w:szCs w:val="32"/>
          <w:lang w:val="en-US" w:eastAsia="zh-CN"/>
        </w:rPr>
        <w:t>十五日</w:t>
      </w:r>
      <w:bookmarkEnd w:id="0"/>
      <w:r>
        <w:rPr>
          <w:rFonts w:hint="eastAsia" w:ascii="仿宋_GB2312" w:hAnsi="仿宋_GB2312" w:eastAsia="仿宋_GB2312" w:cs="仿宋_GB2312"/>
          <w:bCs/>
          <w:sz w:val="32"/>
          <w:szCs w:val="32"/>
          <w:lang w:val="en-US" w:eastAsia="zh-CN"/>
        </w:rPr>
        <w:t>内，将罚没款缴至</w:t>
      </w:r>
      <w:bookmarkStart w:id="1" w:name="yhxx"/>
      <w:r>
        <w:rPr>
          <w:rFonts w:hint="eastAsia" w:ascii="仿宋_GB2312" w:hAnsi="仿宋_GB2312" w:eastAsia="仿宋_GB2312" w:cs="仿宋_GB2312"/>
          <w:bCs/>
          <w:sz w:val="32"/>
          <w:szCs w:val="32"/>
          <w:lang w:val="en-US" w:eastAsia="zh-CN"/>
        </w:rPr>
        <w:t>中国建设银行塔城地区分行乌苏新区支行（银行地址：乌苏市长江路141号，用户名：乌苏市财政局，账号：65001642200052500066）</w:t>
      </w:r>
      <w:bookmarkEnd w:id="1"/>
      <w:r>
        <w:rPr>
          <w:rFonts w:hint="eastAsia" w:ascii="仿宋_GB2312" w:hAnsi="仿宋_GB2312" w:eastAsia="仿宋_GB2312" w:cs="仿宋_GB2312"/>
          <w:bCs/>
          <w:sz w:val="32"/>
          <w:szCs w:val="32"/>
          <w:lang w:val="en-US" w:eastAsia="zh-CN"/>
        </w:rPr>
        <w:t>。</w:t>
      </w:r>
      <w:bookmarkStart w:id="2" w:name="yqfkgd"/>
      <w:r>
        <w:rPr>
          <w:rFonts w:hint="eastAsia" w:ascii="仿宋_GB2312" w:hAnsi="仿宋_GB2312" w:eastAsia="仿宋_GB2312" w:cs="仿宋_GB2312"/>
          <w:bCs/>
          <w:sz w:val="32"/>
          <w:szCs w:val="32"/>
          <w:lang w:val="en-US" w:eastAsia="zh-CN"/>
        </w:rPr>
        <w:t>到期不缴纳罚款的，依据《中华人民共和国行政处罚法》第七十二条的规定，本局将每日按罚款数额的3%加处罚款，并依法申请乌苏市人民法院强制执行</w:t>
      </w:r>
      <w:bookmarkEnd w:id="2"/>
      <w:r>
        <w:rPr>
          <w:rFonts w:hint="eastAsia" w:ascii="仿宋_GB2312" w:hAnsi="仿宋_GB2312" w:eastAsia="仿宋_GB2312" w:cs="仿宋_GB2312"/>
          <w:bCs/>
          <w:sz w:val="32"/>
          <w:szCs w:val="32"/>
          <w:lang w:val="en-US" w:eastAsia="zh-CN"/>
        </w:rPr>
        <w:t>。</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right="0" w:firstLine="4160" w:firstLineChars="130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乌苏市市场监督管理局</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2025年9月28日</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_GB2312" w:hAnsi="仿宋" w:eastAsia="仿宋_GB2312" w:cs="Mongolian Baiti"/>
          <w:kern w:val="1"/>
          <w:sz w:val="32"/>
          <w:szCs w:val="32"/>
          <w:u w:val="thick" w:color="auto"/>
          <w:lang w:val="en-US" w:eastAsia="zh-CN"/>
        </w:rPr>
      </w:pPr>
      <w:r>
        <w:rPr>
          <w:rFonts w:hint="eastAsia" w:ascii="仿宋_GB2312" w:hAnsi="仿宋" w:eastAsia="仿宋_GB2312" w:cs="Mongolian Baiti"/>
          <w:kern w:val="1"/>
          <w:sz w:val="32"/>
          <w:szCs w:val="32"/>
          <w:u w:val="thick" w:color="auto"/>
          <w:lang w:val="en-US" w:eastAsia="zh-CN"/>
        </w:rPr>
        <w:t>（市场监督管理部门将依法向社会公开行政处罚决定信息）</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eastAsia="宋体"/>
          <w:lang w:eastAsia="zh-CN"/>
        </w:rPr>
      </w:pPr>
      <w:r>
        <w:rPr>
          <w:rFonts w:hint="eastAsia" w:ascii="仿宋_GB2312" w:hAnsi="仿宋" w:eastAsia="仿宋_GB2312" w:cs="Mongolian Baiti"/>
          <w:kern w:val="1"/>
          <w:sz w:val="32"/>
          <w:szCs w:val="32"/>
          <w:u w:val="none" w:color="auto"/>
          <w:lang w:val="en-US" w:eastAsia="zh-CN"/>
        </w:rPr>
        <w:t>本文书一式四份，一份送达，三份归档。</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ind w:firstLine="7400"/>
      <w:jc w:val="left"/>
      <w:textAlignment w:val="baseline"/>
      <w:rPr>
        <w:rFonts w:hint="eastAsia" w:ascii="宋体" w:hAnsi="宋体" w:eastAsia="宋体" w:cs="宋体"/>
        <w:snapToGrid w:val="0"/>
        <w:color w:val="000000"/>
        <w:kern w:val="0"/>
        <w:sz w:val="28"/>
        <w:szCs w:val="28"/>
        <w:lang w:val="en-US" w:eastAsia="zh-CN"/>
      </w:rPr>
    </w:pPr>
    <w:r>
      <w:rPr>
        <w:rFonts w:hint="eastAsia" w:ascii="宋体" w:hAnsi="宋体" w:eastAsia="宋体" w:cs="宋体"/>
        <w:snapToGrid w:val="0"/>
        <w:color w:val="000000"/>
        <w:spacing w:val="-3"/>
        <w:kern w:val="0"/>
        <w:position w:val="-4"/>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35439F0"/>
    <w:rsid w:val="006224BF"/>
    <w:rsid w:val="00A044CE"/>
    <w:rsid w:val="00CE6CC8"/>
    <w:rsid w:val="013965EA"/>
    <w:rsid w:val="016337D5"/>
    <w:rsid w:val="01FD58CF"/>
    <w:rsid w:val="03231B95"/>
    <w:rsid w:val="035439F0"/>
    <w:rsid w:val="03833B7E"/>
    <w:rsid w:val="038F5AEF"/>
    <w:rsid w:val="03941CA4"/>
    <w:rsid w:val="03C377B9"/>
    <w:rsid w:val="0477181C"/>
    <w:rsid w:val="054E6B77"/>
    <w:rsid w:val="05734F81"/>
    <w:rsid w:val="05EB5EC4"/>
    <w:rsid w:val="06EE5115"/>
    <w:rsid w:val="074E4914"/>
    <w:rsid w:val="07581CB4"/>
    <w:rsid w:val="07AD49B2"/>
    <w:rsid w:val="07CE18DD"/>
    <w:rsid w:val="07EC3C3B"/>
    <w:rsid w:val="07ED4390"/>
    <w:rsid w:val="08651FEE"/>
    <w:rsid w:val="089E6E27"/>
    <w:rsid w:val="0932396A"/>
    <w:rsid w:val="0954342B"/>
    <w:rsid w:val="09BE460B"/>
    <w:rsid w:val="0A2A60EF"/>
    <w:rsid w:val="0AFD1D0E"/>
    <w:rsid w:val="0B5D65AC"/>
    <w:rsid w:val="0B7948E1"/>
    <w:rsid w:val="0C070EE4"/>
    <w:rsid w:val="0C227243"/>
    <w:rsid w:val="0C2B2187"/>
    <w:rsid w:val="0C3710F2"/>
    <w:rsid w:val="0C6B2F6B"/>
    <w:rsid w:val="0CE52087"/>
    <w:rsid w:val="0D0424D9"/>
    <w:rsid w:val="0D1D7AF6"/>
    <w:rsid w:val="0DB63E8C"/>
    <w:rsid w:val="0E0E3912"/>
    <w:rsid w:val="0E2A2BAE"/>
    <w:rsid w:val="0EB20EC8"/>
    <w:rsid w:val="0F415358"/>
    <w:rsid w:val="0FDF4796"/>
    <w:rsid w:val="1008458B"/>
    <w:rsid w:val="10991003"/>
    <w:rsid w:val="111A62DF"/>
    <w:rsid w:val="1177597C"/>
    <w:rsid w:val="122C785E"/>
    <w:rsid w:val="1254781D"/>
    <w:rsid w:val="13247DF6"/>
    <w:rsid w:val="136D14EF"/>
    <w:rsid w:val="145B0B3E"/>
    <w:rsid w:val="155E4089"/>
    <w:rsid w:val="15901B56"/>
    <w:rsid w:val="1592386B"/>
    <w:rsid w:val="16AE28C5"/>
    <w:rsid w:val="16BD74BD"/>
    <w:rsid w:val="16DD4BED"/>
    <w:rsid w:val="173B3D89"/>
    <w:rsid w:val="17C51BC0"/>
    <w:rsid w:val="188A30D0"/>
    <w:rsid w:val="18E13BCB"/>
    <w:rsid w:val="19510600"/>
    <w:rsid w:val="19564D66"/>
    <w:rsid w:val="199A4F6A"/>
    <w:rsid w:val="1A0E6ACF"/>
    <w:rsid w:val="1A597EA4"/>
    <w:rsid w:val="1ABC61D2"/>
    <w:rsid w:val="1B502701"/>
    <w:rsid w:val="1B8151F1"/>
    <w:rsid w:val="1B82026B"/>
    <w:rsid w:val="1C08210D"/>
    <w:rsid w:val="1C0F0A4F"/>
    <w:rsid w:val="1C100111"/>
    <w:rsid w:val="1C322440"/>
    <w:rsid w:val="1CFF6761"/>
    <w:rsid w:val="1D053585"/>
    <w:rsid w:val="1D895E69"/>
    <w:rsid w:val="1D8F6C42"/>
    <w:rsid w:val="1DB95B97"/>
    <w:rsid w:val="1DBE4FED"/>
    <w:rsid w:val="1DDA4C23"/>
    <w:rsid w:val="1F7F2353"/>
    <w:rsid w:val="20990887"/>
    <w:rsid w:val="211D3C0E"/>
    <w:rsid w:val="212F6343"/>
    <w:rsid w:val="216456FD"/>
    <w:rsid w:val="21C734F7"/>
    <w:rsid w:val="236B7BA3"/>
    <w:rsid w:val="23981DC3"/>
    <w:rsid w:val="23A91789"/>
    <w:rsid w:val="23E9016D"/>
    <w:rsid w:val="23FE0BB4"/>
    <w:rsid w:val="241E0A9C"/>
    <w:rsid w:val="24CE7C18"/>
    <w:rsid w:val="25090151"/>
    <w:rsid w:val="25627F75"/>
    <w:rsid w:val="256F7743"/>
    <w:rsid w:val="25965EFB"/>
    <w:rsid w:val="260675C5"/>
    <w:rsid w:val="2632480F"/>
    <w:rsid w:val="26B37002"/>
    <w:rsid w:val="26EC5BE8"/>
    <w:rsid w:val="272778BE"/>
    <w:rsid w:val="27547D16"/>
    <w:rsid w:val="276C05B0"/>
    <w:rsid w:val="277965B6"/>
    <w:rsid w:val="27CA2AFF"/>
    <w:rsid w:val="27DE1E79"/>
    <w:rsid w:val="27FA25B3"/>
    <w:rsid w:val="287A400E"/>
    <w:rsid w:val="294471C1"/>
    <w:rsid w:val="297B7724"/>
    <w:rsid w:val="2A3A09D3"/>
    <w:rsid w:val="2A43673C"/>
    <w:rsid w:val="2AAC548F"/>
    <w:rsid w:val="2AD0129F"/>
    <w:rsid w:val="2B066702"/>
    <w:rsid w:val="2B94578C"/>
    <w:rsid w:val="2C063894"/>
    <w:rsid w:val="2C6C134C"/>
    <w:rsid w:val="2C863F51"/>
    <w:rsid w:val="2C9B053D"/>
    <w:rsid w:val="2CE84DB9"/>
    <w:rsid w:val="2D175A90"/>
    <w:rsid w:val="2D79212A"/>
    <w:rsid w:val="2E7504ED"/>
    <w:rsid w:val="2F1877C3"/>
    <w:rsid w:val="2F3D0B11"/>
    <w:rsid w:val="2FBB13DF"/>
    <w:rsid w:val="3005442D"/>
    <w:rsid w:val="30055354"/>
    <w:rsid w:val="3022307C"/>
    <w:rsid w:val="306C025B"/>
    <w:rsid w:val="30ED1751"/>
    <w:rsid w:val="30ED7B79"/>
    <w:rsid w:val="3109327F"/>
    <w:rsid w:val="319044C5"/>
    <w:rsid w:val="322650A8"/>
    <w:rsid w:val="328F2182"/>
    <w:rsid w:val="32CD2FB6"/>
    <w:rsid w:val="32E35CEB"/>
    <w:rsid w:val="33110668"/>
    <w:rsid w:val="3449111C"/>
    <w:rsid w:val="34AE6FA5"/>
    <w:rsid w:val="352A5349"/>
    <w:rsid w:val="3533084D"/>
    <w:rsid w:val="35337105"/>
    <w:rsid w:val="356B252F"/>
    <w:rsid w:val="356C6410"/>
    <w:rsid w:val="3574768C"/>
    <w:rsid w:val="357E6FD1"/>
    <w:rsid w:val="35A838E5"/>
    <w:rsid w:val="35AF55A2"/>
    <w:rsid w:val="35C979B0"/>
    <w:rsid w:val="35D905E4"/>
    <w:rsid w:val="36C418A2"/>
    <w:rsid w:val="37226161"/>
    <w:rsid w:val="37C6490D"/>
    <w:rsid w:val="37FE1CCE"/>
    <w:rsid w:val="380E0D36"/>
    <w:rsid w:val="38AA7BF5"/>
    <w:rsid w:val="38FB3BB8"/>
    <w:rsid w:val="3A5E1DCC"/>
    <w:rsid w:val="3A743010"/>
    <w:rsid w:val="3BA7366E"/>
    <w:rsid w:val="3C321026"/>
    <w:rsid w:val="3C6330EA"/>
    <w:rsid w:val="3C697EA9"/>
    <w:rsid w:val="3C7052B5"/>
    <w:rsid w:val="3C970EF2"/>
    <w:rsid w:val="3CE55274"/>
    <w:rsid w:val="3D6A1B31"/>
    <w:rsid w:val="3DEA3809"/>
    <w:rsid w:val="3EB3456B"/>
    <w:rsid w:val="3F2029A0"/>
    <w:rsid w:val="3F2B1DC5"/>
    <w:rsid w:val="3FF7137F"/>
    <w:rsid w:val="400E187E"/>
    <w:rsid w:val="401B6382"/>
    <w:rsid w:val="403B67D8"/>
    <w:rsid w:val="406C5F4F"/>
    <w:rsid w:val="40727580"/>
    <w:rsid w:val="40DD428B"/>
    <w:rsid w:val="41064655"/>
    <w:rsid w:val="41764B03"/>
    <w:rsid w:val="42735B73"/>
    <w:rsid w:val="428C6DBA"/>
    <w:rsid w:val="42D92078"/>
    <w:rsid w:val="42F52467"/>
    <w:rsid w:val="432D4FCC"/>
    <w:rsid w:val="43751492"/>
    <w:rsid w:val="43E3039B"/>
    <w:rsid w:val="44650CDF"/>
    <w:rsid w:val="44A134B8"/>
    <w:rsid w:val="44A83C31"/>
    <w:rsid w:val="44DC2E06"/>
    <w:rsid w:val="44E72F59"/>
    <w:rsid w:val="44F141D8"/>
    <w:rsid w:val="44FC76DC"/>
    <w:rsid w:val="4528655A"/>
    <w:rsid w:val="454E19B3"/>
    <w:rsid w:val="464B2AD7"/>
    <w:rsid w:val="47153080"/>
    <w:rsid w:val="472D26D6"/>
    <w:rsid w:val="47FF5DC0"/>
    <w:rsid w:val="48072039"/>
    <w:rsid w:val="487B7DFA"/>
    <w:rsid w:val="49154775"/>
    <w:rsid w:val="49657D10"/>
    <w:rsid w:val="49E35393"/>
    <w:rsid w:val="4A8A42D6"/>
    <w:rsid w:val="4B427308"/>
    <w:rsid w:val="4B501BDE"/>
    <w:rsid w:val="4B621DBB"/>
    <w:rsid w:val="4C824F64"/>
    <w:rsid w:val="4CDE20FB"/>
    <w:rsid w:val="4CE03BE0"/>
    <w:rsid w:val="4D901B2A"/>
    <w:rsid w:val="4DCB0F30"/>
    <w:rsid w:val="4DD92AEB"/>
    <w:rsid w:val="4DF94E97"/>
    <w:rsid w:val="4E2D0406"/>
    <w:rsid w:val="4E835391"/>
    <w:rsid w:val="4EB4037B"/>
    <w:rsid w:val="4EB5692F"/>
    <w:rsid w:val="4F18416E"/>
    <w:rsid w:val="4F2833EB"/>
    <w:rsid w:val="4F3D42AF"/>
    <w:rsid w:val="4FED4628"/>
    <w:rsid w:val="506E5C81"/>
    <w:rsid w:val="5080141E"/>
    <w:rsid w:val="50BA02FE"/>
    <w:rsid w:val="51127BAA"/>
    <w:rsid w:val="511C4B20"/>
    <w:rsid w:val="51544F75"/>
    <w:rsid w:val="51AB4C71"/>
    <w:rsid w:val="51DD1340"/>
    <w:rsid w:val="52277986"/>
    <w:rsid w:val="523A5451"/>
    <w:rsid w:val="52534961"/>
    <w:rsid w:val="525D2F2D"/>
    <w:rsid w:val="52B93647"/>
    <w:rsid w:val="52CF57EB"/>
    <w:rsid w:val="531F7AF6"/>
    <w:rsid w:val="5330458B"/>
    <w:rsid w:val="536E65EE"/>
    <w:rsid w:val="53795B09"/>
    <w:rsid w:val="53CB5A7A"/>
    <w:rsid w:val="545C75CD"/>
    <w:rsid w:val="546E39D5"/>
    <w:rsid w:val="557D0B9C"/>
    <w:rsid w:val="55B21A11"/>
    <w:rsid w:val="55B55F10"/>
    <w:rsid w:val="56405192"/>
    <w:rsid w:val="565C59BC"/>
    <w:rsid w:val="56D1729B"/>
    <w:rsid w:val="56E5461B"/>
    <w:rsid w:val="57383810"/>
    <w:rsid w:val="579831C5"/>
    <w:rsid w:val="57A17C05"/>
    <w:rsid w:val="57B92537"/>
    <w:rsid w:val="57BB6BFD"/>
    <w:rsid w:val="57C00B06"/>
    <w:rsid w:val="58354301"/>
    <w:rsid w:val="5886336C"/>
    <w:rsid w:val="591015E1"/>
    <w:rsid w:val="591E124D"/>
    <w:rsid w:val="594A4D8A"/>
    <w:rsid w:val="59C537F1"/>
    <w:rsid w:val="59D75EB3"/>
    <w:rsid w:val="5A1F2A71"/>
    <w:rsid w:val="5AE11639"/>
    <w:rsid w:val="5B1706EB"/>
    <w:rsid w:val="5B173F31"/>
    <w:rsid w:val="5B473AE5"/>
    <w:rsid w:val="5B4866CE"/>
    <w:rsid w:val="5B6647A7"/>
    <w:rsid w:val="5B6E64E8"/>
    <w:rsid w:val="5BB0558F"/>
    <w:rsid w:val="5CC91849"/>
    <w:rsid w:val="5CF754D8"/>
    <w:rsid w:val="5D051BD0"/>
    <w:rsid w:val="5D2E11ED"/>
    <w:rsid w:val="5D367054"/>
    <w:rsid w:val="5D556EAE"/>
    <w:rsid w:val="5D686529"/>
    <w:rsid w:val="5D881C4B"/>
    <w:rsid w:val="5D9F4CBB"/>
    <w:rsid w:val="5F79574A"/>
    <w:rsid w:val="5FA96221"/>
    <w:rsid w:val="6039074D"/>
    <w:rsid w:val="609A2DE3"/>
    <w:rsid w:val="60CB2EBA"/>
    <w:rsid w:val="60DE7734"/>
    <w:rsid w:val="614D672E"/>
    <w:rsid w:val="619E7E40"/>
    <w:rsid w:val="61A00737"/>
    <w:rsid w:val="61A1718E"/>
    <w:rsid w:val="61BA59D9"/>
    <w:rsid w:val="61EC77C1"/>
    <w:rsid w:val="624B4453"/>
    <w:rsid w:val="625F2043"/>
    <w:rsid w:val="62DB2CB2"/>
    <w:rsid w:val="63306A28"/>
    <w:rsid w:val="63664B5C"/>
    <w:rsid w:val="63A65609"/>
    <w:rsid w:val="63D972E3"/>
    <w:rsid w:val="644B1630"/>
    <w:rsid w:val="648D42DE"/>
    <w:rsid w:val="64A16B26"/>
    <w:rsid w:val="64C061E0"/>
    <w:rsid w:val="64D12312"/>
    <w:rsid w:val="64FE6EBF"/>
    <w:rsid w:val="65674D3C"/>
    <w:rsid w:val="65E36238"/>
    <w:rsid w:val="65E95FF2"/>
    <w:rsid w:val="66100001"/>
    <w:rsid w:val="664839DE"/>
    <w:rsid w:val="665916FA"/>
    <w:rsid w:val="66822AB6"/>
    <w:rsid w:val="66DC1379"/>
    <w:rsid w:val="66E40B49"/>
    <w:rsid w:val="672D417F"/>
    <w:rsid w:val="67A96C2F"/>
    <w:rsid w:val="67F77B77"/>
    <w:rsid w:val="68045EB2"/>
    <w:rsid w:val="680D3662"/>
    <w:rsid w:val="680D4F80"/>
    <w:rsid w:val="68344483"/>
    <w:rsid w:val="69CF7AA8"/>
    <w:rsid w:val="6A22047B"/>
    <w:rsid w:val="6B402E01"/>
    <w:rsid w:val="6CB90208"/>
    <w:rsid w:val="6DE92D60"/>
    <w:rsid w:val="6E4910E0"/>
    <w:rsid w:val="6EA37F65"/>
    <w:rsid w:val="6EB50F15"/>
    <w:rsid w:val="6F4F4560"/>
    <w:rsid w:val="6FCB457A"/>
    <w:rsid w:val="6FDC365A"/>
    <w:rsid w:val="70626F8E"/>
    <w:rsid w:val="709E387E"/>
    <w:rsid w:val="70AE510C"/>
    <w:rsid w:val="71762034"/>
    <w:rsid w:val="721869BB"/>
    <w:rsid w:val="727C1FD2"/>
    <w:rsid w:val="735F6D3B"/>
    <w:rsid w:val="73CC7691"/>
    <w:rsid w:val="73D47E32"/>
    <w:rsid w:val="73F15794"/>
    <w:rsid w:val="740003DC"/>
    <w:rsid w:val="745E3CF9"/>
    <w:rsid w:val="74C43257"/>
    <w:rsid w:val="74C64922"/>
    <w:rsid w:val="74D43C38"/>
    <w:rsid w:val="75AF4E26"/>
    <w:rsid w:val="767C1F50"/>
    <w:rsid w:val="78B54F18"/>
    <w:rsid w:val="79F1491F"/>
    <w:rsid w:val="7A140357"/>
    <w:rsid w:val="7AB72782"/>
    <w:rsid w:val="7ABC3734"/>
    <w:rsid w:val="7B0B1C74"/>
    <w:rsid w:val="7B440A49"/>
    <w:rsid w:val="7BA26864"/>
    <w:rsid w:val="7C031D81"/>
    <w:rsid w:val="7D171C49"/>
    <w:rsid w:val="7DDB79EF"/>
    <w:rsid w:val="7E255A90"/>
    <w:rsid w:val="7E5A4F97"/>
    <w:rsid w:val="7EB56D03"/>
    <w:rsid w:val="7EED0B55"/>
    <w:rsid w:val="7EF05E25"/>
    <w:rsid w:val="7F3C10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autoRedefine/>
    <w:qFormat/>
    <w:uiPriority w:val="0"/>
    <w:pPr>
      <w:widowControl/>
      <w:spacing w:before="100" w:beforeAutospacing="1" w:after="100" w:afterAutospacing="1"/>
      <w:jc w:val="left"/>
    </w:pPr>
    <w:rPr>
      <w:rFonts w:ascii="宋体" w:hAnsi="宋体" w:eastAsia="宋体" w:cs="宋体"/>
      <w:kern w:val="0"/>
      <w:sz w:val="24"/>
      <w:lang w:val="en-US" w:eastAsia="zh-CN" w:bidi="ar-SA"/>
    </w:rPr>
  </w:style>
  <w:style w:type="table" w:customStyle="1" w:styleId="6">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2325</Words>
  <Characters>2461</Characters>
  <Lines>0</Lines>
  <Paragraphs>0</Paragraphs>
  <TotalTime>26</TotalTime>
  <ScaleCrop>false</ScaleCrop>
  <LinksUpToDate>false</LinksUpToDate>
  <CharactersWithSpaces>2690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2021-07-23T04:49:00Z</dcterms:created>
  <dc:creator>刘涛</dc:creator>
  <cp:lastModifiedBy>喜文</cp:lastModifiedBy>
  <cp:lastPrinted>2025-09-28T04:43:00Z</cp:lastPrinted>
  <dcterms:modified xsi:type="dcterms:W3CDTF">2025-10-23T10:19:03Z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9C659F0F42594B9782CF5DEC63088B24</vt:lpwstr>
  </property>
  <property fmtid="{D5CDD505-2E9C-101B-9397-08002B2CF9AE}" pid="4" name="KSOTemplateDocerSaveRecord">
    <vt:lpwstr>eyJoZGlkIjoiMjhjYjA5MTE5ZDA4NTVkMjc4ZGUyZjQzZWU4NWQ2Y2YiLCJ1c2VySWQiOiI5NTE2MTA2NTAifQ==</vt:lpwstr>
  </property>
</Properties>
</file>