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bookmarkStart w:id="0" w:name="_GoBack"/>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000000"/>
          <w:spacing w:val="-7"/>
          <w:kern w:val="0"/>
          <w:sz w:val="32"/>
          <w:szCs w:val="32"/>
          <w:lang w:val="en-US" w:eastAsia="zh-CN"/>
        </w:rPr>
        <w:t>193</w:t>
      </w:r>
      <w:r>
        <w:rPr>
          <w:rFonts w:hint="eastAsia" w:ascii="仿宋_GB2312" w:hAnsi="仿宋_GB2312" w:eastAsia="仿宋_GB2312" w:cs="仿宋_GB2312"/>
          <w:snapToGrid w:val="0"/>
          <w:color w:val="000000"/>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3"/>
          <w:kern w:val="0"/>
          <w:sz w:val="32"/>
          <w:szCs w:val="32"/>
          <w:u w:val="none" w:color="auto"/>
          <w:lang w:eastAsia="zh-CN"/>
        </w:rPr>
        <w:t>乌苏市供排水有限责任公司</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kern w:val="0"/>
          <w:sz w:val="32"/>
          <w:szCs w:val="32"/>
          <w:u w:val="none" w:color="auto"/>
          <w:lang w:val="en-US" w:eastAsia="zh-CN"/>
        </w:rPr>
        <w:t>91654202230791581W</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3"/>
          <w:kern w:val="0"/>
          <w:sz w:val="32"/>
          <w:szCs w:val="32"/>
          <w:u w:val="none" w:color="auto"/>
          <w:lang w:val="en-US" w:eastAsia="zh-CN"/>
        </w:rPr>
        <w:t>新疆塔城地区乌苏市乌鲁木齐南路玉泉巷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w:t>
      </w:r>
      <w:r>
        <w:rPr>
          <w:rFonts w:hint="eastAsia" w:ascii="仿宋_GB2312" w:hAnsi="仿宋_GB2312" w:eastAsia="仿宋_GB2312" w:cs="仿宋_GB2312"/>
          <w:snapToGrid w:val="0"/>
          <w:color w:val="000000"/>
          <w:spacing w:val="3"/>
          <w:kern w:val="0"/>
          <w:sz w:val="32"/>
          <w:szCs w:val="32"/>
          <w:u w:val="none" w:color="auto"/>
          <w:lang w:val="en-US" w:eastAsia="zh-CN"/>
        </w:rPr>
        <w:t>尚**</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52" w:firstLineChars="200"/>
        <w:jc w:val="both"/>
        <w:textAlignment w:val="baseline"/>
        <w:outlineLvl w:val="9"/>
        <w:rPr>
          <w:rFonts w:hint="eastAsia" w:ascii="仿宋_GB2312" w:hAnsi="仿宋_GB2312" w:eastAsia="仿宋_GB2312" w:cs="仿宋_GB2312"/>
          <w:snapToGrid w:val="0"/>
          <w:color w:val="000000"/>
          <w:spacing w:val="3"/>
          <w:kern w:val="0"/>
          <w:sz w:val="32"/>
          <w:szCs w:val="32"/>
          <w:u w:val="none" w:color="auto"/>
          <w:lang w:val="en-US" w:eastAsia="zh-CN"/>
        </w:rPr>
      </w:pPr>
      <w:r>
        <w:rPr>
          <w:rFonts w:hint="eastAsia" w:ascii="仿宋_GB2312" w:hAnsi="仿宋_GB2312" w:eastAsia="仿宋_GB2312" w:cs="仿宋_GB2312"/>
          <w:snapToGrid w:val="0"/>
          <w:color w:val="000000"/>
          <w:spacing w:val="3"/>
          <w:kern w:val="0"/>
          <w:sz w:val="32"/>
          <w:szCs w:val="32"/>
          <w:u w:val="none" w:color="auto"/>
          <w:lang w:val="en-US" w:eastAsia="zh-CN"/>
        </w:rPr>
        <w:t>2025年7月11日，我局执法人员来到乌苏市供排水有限责任公司客户服务中心开展监督检查，在该公司客户服务经理高**的陪同下，对乌苏市部分小区民用水表检定情况进行了查看，情况如下：乌苏市林苑小区3号楼5单元1楼居民在用水表，张贴有首次强制检定合格证，器具编号：50505，检定日期：2013年11月13日；2号楼1单元1楼居民在用水表，张贴有首次强制检定合格证，器具编号：08640，检定日期：2013年11月12日。如意小区1号楼3单元201居民在用水表，器具编号：90017491，检定日期：2013年11月11日；2号楼2单元102居民在用水表，器具编号：08716，检定日期：2013年11月11日。颐和小区5号楼2单元601居民在用水表，器具编号：32548，检定日期：2014年10月13日；6号楼1单元402居民在用水表，器具编号：415630，检定日期：2014年7月21日。热电嘉苑小区8号楼1单元801居民在用水表，器具编号：90008670，检定日期：2013年8月22日；11号楼2单元401室居民在用水表，器具编号：90009711，检定日期：2013年8月22日。上述4个小区共计8块民用计量水表已超过6年使用期限，</w:t>
      </w:r>
      <w:r>
        <w:rPr>
          <w:rFonts w:hint="eastAsia" w:ascii="仿宋_GB2312" w:hAnsi="仿宋_GB2312" w:eastAsia="仿宋_GB2312" w:cs="仿宋_GB2312"/>
          <w:snapToGrid w:val="0"/>
          <w:color w:val="000000"/>
          <w:spacing w:val="-6"/>
          <w:kern w:val="0"/>
          <w:sz w:val="32"/>
          <w:szCs w:val="32"/>
          <w:u w:val="none" w:color="auto"/>
          <w:lang w:val="en-US" w:eastAsia="zh-CN"/>
        </w:rPr>
        <w:t>均超过检定周期仍继续使用，</w:t>
      </w:r>
      <w:r>
        <w:rPr>
          <w:rFonts w:hint="eastAsia" w:ascii="仿宋_GB2312" w:hAnsi="仿宋_GB2312" w:eastAsia="仿宋_GB2312" w:cs="仿宋_GB2312"/>
          <w:snapToGrid w:val="0"/>
          <w:color w:val="000000"/>
          <w:spacing w:val="3"/>
          <w:kern w:val="0"/>
          <w:sz w:val="32"/>
          <w:szCs w:val="32"/>
          <w:u w:val="none" w:color="auto"/>
          <w:lang w:val="en-US" w:eastAsia="zh-CN"/>
        </w:rPr>
        <w:t>不符合《中华人民共和国国家计量检定规程》（JJG 162-2019）7.5检定周期的相关规定。</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52" w:firstLineChars="200"/>
        <w:jc w:val="both"/>
        <w:textAlignment w:val="baseline"/>
        <w:outlineLvl w:val="9"/>
        <w:rPr>
          <w:rFonts w:hint="eastAsia" w:ascii="仿宋_GB2312" w:hAnsi="仿宋_GB2312" w:eastAsia="仿宋_GB2312" w:cs="仿宋_GB2312"/>
          <w:snapToGrid w:val="0"/>
          <w:color w:val="000000"/>
          <w:spacing w:val="3"/>
          <w:kern w:val="0"/>
          <w:sz w:val="32"/>
          <w:szCs w:val="32"/>
          <w:u w:val="none" w:color="auto"/>
          <w:lang w:val="en-US" w:eastAsia="zh-CN"/>
        </w:rPr>
      </w:pPr>
      <w:r>
        <w:rPr>
          <w:rFonts w:hint="eastAsia" w:ascii="仿宋_GB2312" w:hAnsi="仿宋_GB2312" w:eastAsia="仿宋_GB2312" w:cs="仿宋_GB2312"/>
          <w:snapToGrid w:val="0"/>
          <w:color w:val="000000"/>
          <w:spacing w:val="3"/>
          <w:kern w:val="0"/>
          <w:sz w:val="32"/>
          <w:szCs w:val="32"/>
          <w:u w:val="none" w:color="auto"/>
          <w:lang w:val="en-US" w:eastAsia="zh-CN"/>
        </w:rPr>
        <w:t>执法人员通过查看乌苏市供排水有限责任公司客服中心收费处自来水收费系统发现，当事人收取的各项费用中含“启停报停费”“阀门龙头费”“安装维修费”，但在当事人公示的价格目录中，并未看到相应价格公示。</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52" w:firstLineChars="200"/>
        <w:jc w:val="both"/>
        <w:textAlignment w:val="baseline"/>
        <w:outlineLvl w:val="9"/>
        <w:rPr>
          <w:rFonts w:hint="eastAsia" w:ascii="仿宋_GB2312" w:hAnsi="仿宋_GB2312" w:eastAsia="仿宋_GB2312" w:cs="仿宋_GB2312"/>
          <w:snapToGrid w:val="0"/>
          <w:color w:val="000000"/>
          <w:spacing w:val="3"/>
          <w:kern w:val="0"/>
          <w:sz w:val="32"/>
          <w:szCs w:val="32"/>
          <w:u w:val="none" w:color="auto"/>
          <w:lang w:val="en-US" w:eastAsia="zh-CN"/>
        </w:rPr>
      </w:pPr>
      <w:r>
        <w:rPr>
          <w:rFonts w:hint="eastAsia" w:ascii="仿宋_GB2312" w:hAnsi="仿宋_GB2312" w:eastAsia="仿宋_GB2312" w:cs="仿宋_GB2312"/>
          <w:snapToGrid w:val="0"/>
          <w:color w:val="000000"/>
          <w:spacing w:val="3"/>
          <w:kern w:val="0"/>
          <w:sz w:val="32"/>
          <w:szCs w:val="32"/>
          <w:u w:val="none" w:color="auto"/>
          <w:lang w:val="en-US" w:eastAsia="zh-CN"/>
        </w:rPr>
        <w:t>另发现当事人出售的含安装费15口径物联网水表的公示价格为455元/块，销售价格有4种分别为455元/块、463元/块、483元/块、580元/块，当事人销售价格与公示价格不一致。</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eastAsia="zh-CN"/>
        </w:rPr>
        <w:t>当事人使用超检定周期计量器具的行为，违反了《中华人民共和国计量法实施细则》第十一条第二款的规定，当事人未按规定明码标价的行为，违反了《中华人民共和国价格法》第十三条第一款和《明码标价和禁止价格欺诈规定》第七条第二款的规定，当事人在标价之外加价出售水表的行为，违反了《中华人民共和国价格法》第十三条第二款的规定，经批准，于</w:t>
      </w:r>
      <w:r>
        <w:rPr>
          <w:rFonts w:hint="eastAsia" w:ascii="仿宋_GB2312" w:hAnsi="仿宋_GB2312" w:eastAsia="仿宋_GB2312" w:cs="仿宋_GB2312"/>
          <w:b w:val="0"/>
          <w:bCs w:val="0"/>
          <w:kern w:val="1"/>
          <w:sz w:val="32"/>
          <w:szCs w:val="32"/>
          <w:lang w:val="en-US" w:eastAsia="zh-CN"/>
        </w:rPr>
        <w:t>2025年7月14日立案调查，并指派孙洁、汪杰为办案人员调查处理此案。</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right="0" w:firstLine="607"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bCs/>
          <w:snapToGrid w:val="0"/>
          <w:color w:val="000000"/>
          <w:spacing w:val="-9"/>
          <w:kern w:val="0"/>
          <w:sz w:val="32"/>
          <w:szCs w:val="32"/>
          <w:lang w:val="en-US" w:eastAsia="zh-CN"/>
        </w:rPr>
        <w:t>调查</w:t>
      </w:r>
      <w:r>
        <w:rPr>
          <w:rFonts w:hint="eastAsia" w:ascii="仿宋_GB2312" w:hAnsi="仿宋_GB2312" w:eastAsia="仿宋_GB2312" w:cs="仿宋_GB2312"/>
          <w:b/>
          <w:bCs/>
          <w:snapToGrid w:val="0"/>
          <w:color w:val="000000"/>
          <w:spacing w:val="-31"/>
          <w:kern w:val="0"/>
          <w:sz w:val="32"/>
          <w:szCs w:val="32"/>
        </w:rPr>
        <w:t>认定的事实：</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一、</w:t>
      </w:r>
      <w:r>
        <w:rPr>
          <w:rFonts w:hint="eastAsia" w:ascii="仿宋_GB2312" w:hAnsi="仿宋_GB2312" w:eastAsia="仿宋_GB2312" w:cs="仿宋_GB2312"/>
          <w:b w:val="0"/>
          <w:bCs w:val="0"/>
          <w:kern w:val="1"/>
          <w:sz w:val="32"/>
          <w:szCs w:val="32"/>
          <w:lang w:eastAsia="zh-CN"/>
        </w:rPr>
        <w:t>当事人使用超检定周期计量器具的行为</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snapToGrid w:val="0"/>
          <w:color w:val="000000"/>
          <w:spacing w:val="3"/>
          <w:kern w:val="0"/>
          <w:sz w:val="32"/>
          <w:szCs w:val="32"/>
          <w:u w:val="none" w:color="auto"/>
          <w:lang w:val="en-US" w:eastAsia="zh-CN"/>
        </w:rPr>
      </w:pPr>
      <w:r>
        <w:rPr>
          <w:rFonts w:hint="eastAsia" w:ascii="仿宋_GB2312" w:hAnsi="仿宋_GB2312" w:eastAsia="仿宋_GB2312" w:cs="仿宋_GB2312"/>
          <w:snapToGrid w:val="0"/>
          <w:color w:val="000000"/>
          <w:spacing w:val="3"/>
          <w:kern w:val="0"/>
          <w:sz w:val="32"/>
          <w:szCs w:val="32"/>
          <w:u w:val="none" w:color="auto"/>
          <w:lang w:val="en-US" w:eastAsia="zh-CN"/>
        </w:rPr>
        <w:t>经查，林苑小区居民所使用的计量水表首次检定日期是2013年11月，开始使用时间是2014年1月；如意小区居民所使用的计量水表首次检定日期是2013年11月，开始使用时间是2013年12月；颐和小区居民所使用的计量水表首次检定的日期是2014年7月到10月，开始使用时间是2014年12月；热电嘉苑小区居民所使用的计量水表首次检定的日期为2013年8月，开始使用时间是2013年8月。截至执法人员检查时，乌苏市城区内在用水表共有59846块，到期未轮换的居民所使用的计量水表分别是杨家庄子新村190块；南区巷600块；北区巷162块；朝阳路社区65块；颐和小区741块；如意小区54块；热电嘉苑小区221块；啤酒厂家属院小区283块；热电厂家属院小区73块；如意巷58块；棉纺厂家属院214块；林家家属院120块；试验站60块；林苑小区141块；中和春天花园241块；人力资源小区246块；运管小区16块；税苑小区180块；大桥巷116块；景悦小区134块；隆港小区82块；金融小区32块；博乐园小区396块；百货公司58块；康居苑小区32块；九恒苑小区128块；西城社区商铺322块；煤矿家属院177块；园林巷129块。涉及楼房和平房共29个小区，共计5271块。</w:t>
      </w:r>
      <w:r>
        <w:rPr>
          <w:rFonts w:hint="eastAsia" w:ascii="仿宋_GB2312" w:hAnsi="仿宋_GB2312" w:eastAsia="仿宋_GB2312" w:cs="仿宋_GB2312"/>
          <w:b w:val="0"/>
          <w:bCs w:val="0"/>
          <w:kern w:val="1"/>
          <w:sz w:val="32"/>
          <w:szCs w:val="32"/>
          <w:lang w:val="en-US" w:eastAsia="zh-CN"/>
        </w:rPr>
        <w:t>当事人已构成使用超过检定周期计量器具的违法行为。</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二、当事人未按规定明码标价的行为</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经查，当事人在经营场所公示栏处公示的价格项目如下：不同规格的普表、物联网水表、铜球阀、闸阀、法兰闸阀、法兰蝶阀、排气阀、快速堵头、快速球阀、堵头、PVC堵头、PPR堵头、PE堵头、接头、PVC接头、PPR接头、PE接头、过滤器、锁闭阀、哈弗接、生胶带、胶皮、螺丝、胶。但当事人实际收取了</w:t>
      </w:r>
      <w:r>
        <w:rPr>
          <w:rFonts w:hint="eastAsia" w:ascii="仿宋_GB2312" w:hAnsi="仿宋_GB2312" w:eastAsia="仿宋_GB2312" w:cs="仿宋_GB2312"/>
          <w:snapToGrid w:val="0"/>
          <w:color w:val="000000"/>
          <w:spacing w:val="3"/>
          <w:kern w:val="0"/>
          <w:sz w:val="32"/>
          <w:szCs w:val="32"/>
          <w:u w:val="none" w:color="auto"/>
          <w:lang w:val="en-US" w:eastAsia="zh-CN"/>
        </w:rPr>
        <w:t>“启停报停费”“阀门龙头费”“安装维修费”等未在价格公示表中进行公示的费用</w:t>
      </w:r>
      <w:r>
        <w:rPr>
          <w:rFonts w:hint="eastAsia" w:ascii="仿宋_GB2312" w:hAnsi="仿宋_GB2312" w:eastAsia="仿宋_GB2312" w:cs="仿宋_GB2312"/>
          <w:snapToGrid w:val="0"/>
          <w:color w:val="auto"/>
          <w:spacing w:val="3"/>
          <w:kern w:val="0"/>
          <w:sz w:val="32"/>
          <w:szCs w:val="32"/>
          <w:u w:val="none" w:color="auto"/>
          <w:lang w:val="en-US" w:eastAsia="zh-CN"/>
        </w:rPr>
        <w:t>，因当事人部分票据丢失，违法所得无法计算。当事人</w:t>
      </w:r>
      <w:r>
        <w:rPr>
          <w:rFonts w:hint="eastAsia" w:ascii="仿宋_GB2312" w:hAnsi="仿宋_GB2312" w:eastAsia="仿宋_GB2312" w:cs="仿宋_GB2312"/>
          <w:snapToGrid w:val="0"/>
          <w:color w:val="000000"/>
          <w:spacing w:val="3"/>
          <w:kern w:val="0"/>
          <w:sz w:val="32"/>
          <w:szCs w:val="32"/>
          <w:u w:val="none" w:color="auto"/>
          <w:lang w:val="en-US" w:eastAsia="zh-CN"/>
        </w:rPr>
        <w:t>已构成未按规定明码标价的违法行为。</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三、</w:t>
      </w:r>
      <w:r>
        <w:rPr>
          <w:rFonts w:hint="eastAsia" w:ascii="仿宋_GB2312" w:hAnsi="仿宋_GB2312" w:eastAsia="仿宋_GB2312" w:cs="仿宋_GB2312"/>
          <w:b w:val="0"/>
          <w:bCs w:val="0"/>
          <w:kern w:val="1"/>
          <w:sz w:val="32"/>
          <w:szCs w:val="32"/>
          <w:lang w:eastAsia="zh-CN"/>
        </w:rPr>
        <w:t>当事人在标价之外加价出售水表的行为</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经查，该公司供水分为城区供水区域和农村供水区域，供水区域内居民使用的计量水表公称通径有DN15（俗称</w:t>
      </w:r>
      <w:r>
        <w:rPr>
          <w:rFonts w:hint="eastAsia" w:ascii="仿宋_GB2312" w:hAnsi="仿宋_GB2312" w:eastAsia="仿宋_GB2312" w:cs="仿宋_GB2312"/>
          <w:b w:val="0"/>
          <w:bCs w:val="0"/>
          <w:kern w:val="1"/>
          <w:sz w:val="32"/>
          <w:szCs w:val="32"/>
          <w:lang w:val="en-US" w:eastAsia="zh-CN"/>
        </w:rPr>
        <w:t>15口径</w:t>
      </w:r>
      <w:r>
        <w:rPr>
          <w:rFonts w:hint="eastAsia" w:ascii="仿宋_GB2312" w:hAnsi="仿宋_GB2312" w:eastAsia="仿宋_GB2312" w:cs="仿宋_GB2312"/>
          <w:b w:val="0"/>
          <w:bCs w:val="0"/>
          <w:kern w:val="1"/>
          <w:sz w:val="32"/>
          <w:szCs w:val="32"/>
          <w:lang w:eastAsia="zh-CN"/>
        </w:rPr>
        <w:t>）和DN20（俗称</w:t>
      </w:r>
      <w:r>
        <w:rPr>
          <w:rFonts w:hint="eastAsia" w:ascii="仿宋_GB2312" w:hAnsi="仿宋_GB2312" w:eastAsia="仿宋_GB2312" w:cs="仿宋_GB2312"/>
          <w:b w:val="0"/>
          <w:bCs w:val="0"/>
          <w:kern w:val="1"/>
          <w:sz w:val="32"/>
          <w:szCs w:val="32"/>
          <w:lang w:val="en-US" w:eastAsia="zh-CN"/>
        </w:rPr>
        <w:t>20口径</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2种</w:t>
      </w:r>
      <w:r>
        <w:rPr>
          <w:rFonts w:hint="eastAsia" w:ascii="仿宋_GB2312" w:hAnsi="仿宋_GB2312" w:eastAsia="仿宋_GB2312" w:cs="仿宋_GB2312"/>
          <w:b w:val="0"/>
          <w:bCs w:val="0"/>
          <w:kern w:val="1"/>
          <w:sz w:val="32"/>
          <w:szCs w:val="32"/>
          <w:lang w:eastAsia="zh-CN"/>
        </w:rPr>
        <w:t>。该公司对申请新开户的用户或水表损坏无法使用，需要新安装或更换的收取销售计量水表的费用。销售的计量水表分为普表和物联网水表2种，其中物联网水表有15口径、20口径、25口径、40口径、50口径、80口径、100口径、150口径、200口径</w:t>
      </w:r>
      <w:r>
        <w:rPr>
          <w:rFonts w:hint="eastAsia" w:ascii="仿宋_GB2312" w:hAnsi="仿宋_GB2312" w:eastAsia="仿宋_GB2312" w:cs="仿宋_GB2312"/>
          <w:b w:val="0"/>
          <w:bCs w:val="0"/>
          <w:kern w:val="1"/>
          <w:sz w:val="32"/>
          <w:szCs w:val="32"/>
          <w:lang w:val="en-US" w:eastAsia="zh-CN"/>
        </w:rPr>
        <w:t>9种</w:t>
      </w:r>
      <w:r>
        <w:rPr>
          <w:rFonts w:hint="eastAsia" w:ascii="仿宋_GB2312" w:hAnsi="仿宋_GB2312" w:eastAsia="仿宋_GB2312" w:cs="仿宋_GB2312"/>
          <w:b w:val="0"/>
          <w:bCs w:val="0"/>
          <w:kern w:val="1"/>
          <w:sz w:val="32"/>
          <w:szCs w:val="32"/>
          <w:lang w:eastAsia="zh-CN"/>
        </w:rPr>
        <w:t>型号。</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eastAsia="zh-CN"/>
        </w:rPr>
        <w:t>2025年3月27日前，该公司城区供水区域销售的15口径物联网水表价格为室内安装463元</w:t>
      </w:r>
      <w:r>
        <w:rPr>
          <w:rFonts w:hint="eastAsia" w:ascii="仿宋_GB2312" w:hAnsi="仿宋_GB2312" w:eastAsia="仿宋_GB2312" w:cs="仿宋_GB2312"/>
          <w:b w:val="0"/>
          <w:bCs w:val="0"/>
          <w:kern w:val="1"/>
          <w:sz w:val="32"/>
          <w:szCs w:val="32"/>
          <w:lang w:val="en-US" w:eastAsia="zh-CN"/>
        </w:rPr>
        <w:t>/块（含安装费）</w:t>
      </w:r>
      <w:r>
        <w:rPr>
          <w:rFonts w:hint="eastAsia" w:ascii="仿宋_GB2312" w:hAnsi="仿宋_GB2312" w:eastAsia="仿宋_GB2312" w:cs="仿宋_GB2312"/>
          <w:b w:val="0"/>
          <w:bCs w:val="0"/>
          <w:kern w:val="1"/>
          <w:sz w:val="32"/>
          <w:szCs w:val="32"/>
          <w:lang w:eastAsia="zh-CN"/>
        </w:rPr>
        <w:t>，室外安装580元</w:t>
      </w:r>
      <w:r>
        <w:rPr>
          <w:rFonts w:hint="eastAsia" w:ascii="仿宋_GB2312" w:hAnsi="仿宋_GB2312" w:eastAsia="仿宋_GB2312" w:cs="仿宋_GB2312"/>
          <w:b w:val="0"/>
          <w:bCs w:val="0"/>
          <w:kern w:val="1"/>
          <w:sz w:val="32"/>
          <w:szCs w:val="32"/>
          <w:lang w:val="en-US" w:eastAsia="zh-CN"/>
        </w:rPr>
        <w:t>/块（含安装费）</w:t>
      </w:r>
      <w:r>
        <w:rPr>
          <w:rFonts w:hint="eastAsia" w:ascii="仿宋_GB2312" w:hAnsi="仿宋_GB2312" w:eastAsia="仿宋_GB2312" w:cs="仿宋_GB2312"/>
          <w:b w:val="0"/>
          <w:bCs w:val="0"/>
          <w:kern w:val="1"/>
          <w:sz w:val="32"/>
          <w:szCs w:val="32"/>
          <w:lang w:eastAsia="zh-CN"/>
        </w:rPr>
        <w:t>；农村供水区域销售的15口径物联网水表的销售价格为室内安装483元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w:t>
      </w:r>
      <w:r>
        <w:rPr>
          <w:rFonts w:hint="eastAsia" w:ascii="仿宋_GB2312" w:hAnsi="仿宋_GB2312" w:eastAsia="仿宋_GB2312" w:cs="仿宋_GB2312"/>
          <w:b w:val="0"/>
          <w:bCs w:val="0"/>
          <w:kern w:val="1"/>
          <w:sz w:val="32"/>
          <w:szCs w:val="32"/>
          <w:lang w:val="en-US" w:eastAsia="zh-CN"/>
        </w:rPr>
        <w:t>（含安装费）</w:t>
      </w:r>
      <w:r>
        <w:rPr>
          <w:rFonts w:hint="eastAsia" w:ascii="仿宋_GB2312" w:hAnsi="仿宋_GB2312" w:eastAsia="仿宋_GB2312" w:cs="仿宋_GB2312"/>
          <w:b w:val="0"/>
          <w:bCs w:val="0"/>
          <w:kern w:val="1"/>
          <w:sz w:val="32"/>
          <w:szCs w:val="32"/>
          <w:lang w:eastAsia="zh-CN"/>
        </w:rPr>
        <w:t>和室外安装580元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w:t>
      </w:r>
      <w:r>
        <w:rPr>
          <w:rFonts w:hint="eastAsia" w:ascii="仿宋_GB2312" w:hAnsi="仿宋_GB2312" w:eastAsia="仿宋_GB2312" w:cs="仿宋_GB2312"/>
          <w:b w:val="0"/>
          <w:bCs w:val="0"/>
          <w:kern w:val="1"/>
          <w:sz w:val="32"/>
          <w:szCs w:val="32"/>
          <w:lang w:val="en-US" w:eastAsia="zh-CN"/>
        </w:rPr>
        <w:t>（含安装费）</w:t>
      </w:r>
      <w:r>
        <w:rPr>
          <w:rFonts w:hint="eastAsia" w:ascii="仿宋_GB2312" w:hAnsi="仿宋_GB2312" w:eastAsia="仿宋_GB2312" w:cs="仿宋_GB2312"/>
          <w:b w:val="0"/>
          <w:bCs w:val="0"/>
          <w:kern w:val="1"/>
          <w:sz w:val="32"/>
          <w:szCs w:val="32"/>
          <w:lang w:eastAsia="zh-CN"/>
        </w:rPr>
        <w:t>。该公司城乡供水客户服务中心在接到公司内部通知后，于2025年3月27日公示新调整的水表价格，15口径物联网水表的销售价格统一调整为</w:t>
      </w:r>
      <w:r>
        <w:rPr>
          <w:rFonts w:hint="eastAsia" w:ascii="仿宋_GB2312" w:hAnsi="仿宋_GB2312" w:eastAsia="仿宋_GB2312" w:cs="仿宋_GB2312"/>
          <w:b w:val="0"/>
          <w:bCs w:val="0"/>
          <w:kern w:val="1"/>
          <w:sz w:val="32"/>
          <w:szCs w:val="32"/>
          <w:lang w:val="en-US" w:eastAsia="zh-CN"/>
        </w:rPr>
        <w:t>含安装费</w:t>
      </w:r>
      <w:r>
        <w:rPr>
          <w:rFonts w:hint="eastAsia" w:ascii="仿宋_GB2312" w:hAnsi="仿宋_GB2312" w:eastAsia="仿宋_GB2312" w:cs="仿宋_GB2312"/>
          <w:b w:val="0"/>
          <w:bCs w:val="0"/>
          <w:kern w:val="1"/>
          <w:sz w:val="32"/>
          <w:szCs w:val="32"/>
          <w:lang w:eastAsia="zh-CN"/>
        </w:rPr>
        <w:t>455元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块。因该公司工作人员在新价格公示后未按公示价格执行收费标准，截至</w:t>
      </w:r>
      <w:r>
        <w:rPr>
          <w:rFonts w:hint="eastAsia" w:ascii="仿宋_GB2312" w:hAnsi="仿宋_GB2312" w:eastAsia="仿宋_GB2312" w:cs="仿宋_GB2312"/>
          <w:b w:val="0"/>
          <w:bCs w:val="0"/>
          <w:kern w:val="1"/>
          <w:sz w:val="32"/>
          <w:szCs w:val="32"/>
          <w:lang w:val="en-US" w:eastAsia="zh-CN"/>
        </w:rPr>
        <w:t>2025年4月26日期间，含安装费的</w:t>
      </w:r>
      <w:r>
        <w:rPr>
          <w:rFonts w:hint="eastAsia" w:ascii="仿宋_GB2312" w:hAnsi="仿宋_GB2312" w:eastAsia="仿宋_GB2312" w:cs="仿宋_GB2312"/>
          <w:b w:val="0"/>
          <w:bCs w:val="0"/>
          <w:kern w:val="1"/>
          <w:sz w:val="32"/>
          <w:szCs w:val="32"/>
          <w:lang w:eastAsia="zh-CN"/>
        </w:rPr>
        <w:t>15口径物联网水表实际售价出现455元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块、463元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块、483元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块、580元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块的情况。高于公示价格销售15口径物联网水表共</w:t>
      </w:r>
      <w:r>
        <w:rPr>
          <w:rFonts w:hint="eastAsia" w:ascii="仿宋_GB2312" w:hAnsi="仿宋_GB2312" w:eastAsia="仿宋_GB2312" w:cs="仿宋_GB2312"/>
          <w:b w:val="0"/>
          <w:bCs w:val="0"/>
          <w:kern w:val="1"/>
          <w:sz w:val="32"/>
          <w:szCs w:val="32"/>
          <w:lang w:val="en-US" w:eastAsia="zh-CN"/>
        </w:rPr>
        <w:t>42块（3块+9块+30块=42块）</w:t>
      </w:r>
      <w:r>
        <w:rPr>
          <w:rFonts w:hint="eastAsia" w:ascii="仿宋_GB2312" w:hAnsi="仿宋_GB2312" w:eastAsia="仿宋_GB2312" w:cs="仿宋_GB2312"/>
          <w:b w:val="0"/>
          <w:bCs w:val="0"/>
          <w:kern w:val="1"/>
          <w:sz w:val="32"/>
          <w:szCs w:val="32"/>
          <w:lang w:eastAsia="zh-CN"/>
        </w:rPr>
        <w:t>，其中以463元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块的价格销售15口径物联网水表3块，多收价款</w:t>
      </w:r>
      <w:r>
        <w:rPr>
          <w:rFonts w:hint="eastAsia" w:ascii="仿宋_GB2312" w:hAnsi="仿宋_GB2312" w:eastAsia="仿宋_GB2312" w:cs="仿宋_GB2312"/>
          <w:b w:val="0"/>
          <w:bCs w:val="0"/>
          <w:kern w:val="1"/>
          <w:sz w:val="32"/>
          <w:szCs w:val="32"/>
          <w:lang w:val="en-US" w:eastAsia="zh-CN"/>
        </w:rPr>
        <w:t>24元，（463元/块-455元/块）×3块=24元</w:t>
      </w:r>
      <w:r>
        <w:rPr>
          <w:rFonts w:hint="eastAsia" w:ascii="仿宋_GB2312" w:hAnsi="仿宋_GB2312" w:eastAsia="仿宋_GB2312" w:cs="仿宋_GB2312"/>
          <w:b w:val="0"/>
          <w:bCs w:val="0"/>
          <w:kern w:val="1"/>
          <w:sz w:val="32"/>
          <w:szCs w:val="32"/>
          <w:lang w:eastAsia="zh-CN"/>
        </w:rPr>
        <w:t>；483元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块的价格销售15口径物联网水表9块，多收价款</w:t>
      </w:r>
      <w:r>
        <w:rPr>
          <w:rFonts w:hint="eastAsia" w:ascii="仿宋_GB2312" w:hAnsi="仿宋_GB2312" w:eastAsia="仿宋_GB2312" w:cs="仿宋_GB2312"/>
          <w:b w:val="0"/>
          <w:bCs w:val="0"/>
          <w:kern w:val="1"/>
          <w:sz w:val="32"/>
          <w:szCs w:val="32"/>
          <w:lang w:val="en-US" w:eastAsia="zh-CN"/>
        </w:rPr>
        <w:t>252元，（483元/块-455元/块）×9块=252元</w:t>
      </w:r>
      <w:r>
        <w:rPr>
          <w:rFonts w:hint="eastAsia" w:ascii="仿宋_GB2312" w:hAnsi="仿宋_GB2312" w:eastAsia="仿宋_GB2312" w:cs="仿宋_GB2312"/>
          <w:b w:val="0"/>
          <w:bCs w:val="0"/>
          <w:kern w:val="1"/>
          <w:sz w:val="32"/>
          <w:szCs w:val="32"/>
          <w:lang w:eastAsia="zh-CN"/>
        </w:rPr>
        <w:t>；以580元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块的价格销售15口径物联网水表30块，多收价款</w:t>
      </w:r>
      <w:r>
        <w:rPr>
          <w:rFonts w:hint="eastAsia" w:ascii="仿宋_GB2312" w:hAnsi="仿宋_GB2312" w:eastAsia="仿宋_GB2312" w:cs="仿宋_GB2312"/>
          <w:b w:val="0"/>
          <w:bCs w:val="0"/>
          <w:kern w:val="1"/>
          <w:sz w:val="32"/>
          <w:szCs w:val="32"/>
          <w:lang w:val="en-US" w:eastAsia="zh-CN"/>
        </w:rPr>
        <w:t>3750元，（580元/块-455元/块）×30块=3750元</w:t>
      </w:r>
      <w:r>
        <w:rPr>
          <w:rFonts w:hint="eastAsia" w:ascii="仿宋_GB2312" w:hAnsi="仿宋_GB2312" w:eastAsia="仿宋_GB2312" w:cs="仿宋_GB2312"/>
          <w:b w:val="0"/>
          <w:bCs w:val="0"/>
          <w:kern w:val="1"/>
          <w:sz w:val="32"/>
          <w:szCs w:val="32"/>
          <w:lang w:eastAsia="zh-CN"/>
        </w:rPr>
        <w:t>。合计多收价款：</w:t>
      </w:r>
      <w:r>
        <w:rPr>
          <w:rFonts w:hint="eastAsia" w:ascii="仿宋_GB2312" w:hAnsi="仿宋_GB2312" w:eastAsia="仿宋_GB2312" w:cs="仿宋_GB2312"/>
          <w:b w:val="0"/>
          <w:bCs w:val="0"/>
          <w:kern w:val="1"/>
          <w:sz w:val="32"/>
          <w:szCs w:val="32"/>
          <w:lang w:val="en-US" w:eastAsia="zh-CN"/>
        </w:rPr>
        <w:t>4026元（24元+252元+3750元=4026元）。</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依据《价格违法行为行政处罚规定》第十六条的规定，我局于2025年8月4日向该公司下达了《责令退款通知书》，截至2025年8月14日，该公司共计向用户退还多收取的</w:t>
      </w:r>
      <w:r>
        <w:rPr>
          <w:rFonts w:hint="eastAsia" w:ascii="仿宋_GB2312" w:hAnsi="仿宋_GB2312" w:eastAsia="仿宋_GB2312" w:cs="仿宋_GB2312"/>
          <w:b w:val="0"/>
          <w:bCs w:val="0"/>
          <w:kern w:val="1"/>
          <w:sz w:val="32"/>
          <w:szCs w:val="32"/>
          <w:lang w:eastAsia="zh-CN"/>
        </w:rPr>
        <w:t>15口径物联网水表销售费用</w:t>
      </w:r>
      <w:r>
        <w:rPr>
          <w:rFonts w:hint="eastAsia" w:ascii="仿宋_GB2312" w:hAnsi="仿宋_GB2312" w:eastAsia="仿宋_GB2312" w:cs="仿宋_GB2312"/>
          <w:b w:val="0"/>
          <w:bCs w:val="0"/>
          <w:kern w:val="1"/>
          <w:sz w:val="32"/>
          <w:szCs w:val="32"/>
          <w:lang w:val="en-US" w:eastAsia="zh-CN"/>
        </w:rPr>
        <w:t>4026</w:t>
      </w:r>
      <w:r>
        <w:rPr>
          <w:rFonts w:hint="eastAsia" w:ascii="仿宋_GB2312" w:hAnsi="仿宋_GB2312" w:eastAsia="仿宋_GB2312" w:cs="仿宋_GB2312"/>
          <w:b w:val="0"/>
          <w:bCs w:val="0"/>
          <w:kern w:val="1"/>
          <w:sz w:val="32"/>
          <w:szCs w:val="32"/>
          <w:lang w:eastAsia="zh-CN"/>
        </w:rPr>
        <w:t>元，</w:t>
      </w:r>
      <w:r>
        <w:rPr>
          <w:rFonts w:hint="eastAsia" w:ascii="仿宋_GB2312" w:hAnsi="仿宋_GB2312" w:eastAsia="仿宋_GB2312" w:cs="仿宋_GB2312"/>
          <w:b w:val="0"/>
          <w:bCs w:val="0"/>
          <w:kern w:val="1"/>
          <w:sz w:val="32"/>
          <w:szCs w:val="32"/>
          <w:lang w:val="en-US" w:eastAsia="zh-CN"/>
        </w:rPr>
        <w:t>消费者多付价款均已完成退还。根据《价格违法违法行为行政处罚实施办法》第九条：“经营者有下列情形之一的，可以按没有违法所得论处：（四）多收价款全部退还的”的规定，当事人已将多收价款全部退还，按照无违法所得论处。</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b/>
          <w:bCs/>
          <w:kern w:val="1"/>
          <w:sz w:val="32"/>
          <w:szCs w:val="32"/>
          <w:lang w:val="en-US" w:eastAsia="zh-CN"/>
        </w:rPr>
      </w:pPr>
      <w:r>
        <w:rPr>
          <w:rFonts w:hint="eastAsia" w:ascii="仿宋_GB2312" w:hAnsi="仿宋_GB2312" w:eastAsia="仿宋_GB2312" w:cs="仿宋_GB2312"/>
          <w:b w:val="0"/>
          <w:bCs w:val="0"/>
          <w:kern w:val="1"/>
          <w:sz w:val="32"/>
          <w:szCs w:val="32"/>
          <w:lang w:val="en-US" w:eastAsia="zh-CN"/>
        </w:rPr>
        <w:t>当事人已构成标价之外加价出售水表的违法行为。</w:t>
      </w:r>
    </w:p>
    <w:p>
      <w:pPr>
        <w:keepNext w:val="0"/>
        <w:keepLines w:val="0"/>
        <w:pageBreakBefore w:val="0"/>
        <w:widowControl w:val="0"/>
        <w:wordWrap/>
        <w:overflowPunct/>
        <w:topLinePunct w:val="0"/>
        <w:bidi w:val="0"/>
        <w:adjustRightInd/>
        <w:spacing w:line="560" w:lineRule="exact"/>
        <w:ind w:left="0" w:right="0" w:firstLine="643" w:firstLineChars="200"/>
        <w:jc w:val="both"/>
        <w:textAlignment w:val="auto"/>
        <w:rPr>
          <w:rFonts w:hint="eastAsia" w:ascii="仿宋_GB2312" w:hAnsi="仿宋_GB2312" w:eastAsia="仿宋_GB2312" w:cs="仿宋_GB2312"/>
          <w:b/>
          <w:bCs/>
          <w:kern w:val="1"/>
          <w:sz w:val="32"/>
          <w:szCs w:val="32"/>
          <w:lang w:eastAsia="zh-CN"/>
        </w:rPr>
      </w:pPr>
      <w:r>
        <w:rPr>
          <w:rFonts w:hint="eastAsia" w:ascii="仿宋_GB2312" w:hAnsi="仿宋_GB2312" w:eastAsia="仿宋_GB2312" w:cs="仿宋_GB2312"/>
          <w:b/>
          <w:bCs/>
          <w:kern w:val="1"/>
          <w:sz w:val="32"/>
          <w:szCs w:val="32"/>
          <w:lang w:eastAsia="zh-CN"/>
        </w:rPr>
        <w:t>上述事实，主要有以下证据证明：</w:t>
      </w:r>
    </w:p>
    <w:p>
      <w:pPr>
        <w:keepNext w:val="0"/>
        <w:keepLines w:val="0"/>
        <w:pageBreakBefore w:val="0"/>
        <w:widowControl w:val="0"/>
        <w:numPr>
          <w:ilvl w:val="0"/>
          <w:numId w:val="0"/>
        </w:numPr>
        <w:wordWrap/>
        <w:overflowPunct/>
        <w:topLinePunct w:val="0"/>
        <w:bidi w:val="0"/>
        <w:adjustRightInd/>
        <w:spacing w:line="560" w:lineRule="exact"/>
        <w:ind w:leftChars="0" w:right="0" w:rightChars="0" w:firstLine="640" w:firstLineChars="200"/>
        <w:jc w:val="both"/>
        <w:textAlignment w:val="auto"/>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份，证明我局执法人员依法对</w:t>
      </w:r>
      <w:r>
        <w:rPr>
          <w:rFonts w:hint="eastAsia" w:ascii="仿宋_GB2312" w:hAnsi="仿宋_GB2312" w:eastAsia="仿宋_GB2312" w:cs="仿宋_GB2312"/>
          <w:snapToGrid w:val="0"/>
          <w:color w:val="000000"/>
          <w:spacing w:val="3"/>
          <w:kern w:val="0"/>
          <w:sz w:val="32"/>
          <w:szCs w:val="32"/>
          <w:u w:val="none" w:color="auto"/>
          <w:lang w:eastAsia="zh-CN"/>
        </w:rPr>
        <w:t>乌苏市供排水有限责任公司</w:t>
      </w:r>
      <w:r>
        <w:rPr>
          <w:rFonts w:hint="eastAsia" w:ascii="仿宋_GB2312" w:hAnsi="仿宋_GB2312" w:eastAsia="仿宋_GB2312" w:cs="仿宋_GB2312"/>
          <w:b w:val="0"/>
          <w:bCs w:val="0"/>
          <w:kern w:val="1"/>
          <w:sz w:val="32"/>
          <w:szCs w:val="32"/>
          <w:lang w:eastAsia="zh-CN"/>
        </w:rPr>
        <w:t>在用水表和15口径物联网水表使用及销售情况进行</w:t>
      </w:r>
      <w:r>
        <w:rPr>
          <w:rFonts w:hint="eastAsia" w:ascii="仿宋_GB2312" w:hAnsi="仿宋_GB2312" w:eastAsia="仿宋_GB2312" w:cs="仿宋_GB2312"/>
          <w:b w:val="0"/>
          <w:bCs w:val="0"/>
          <w:kern w:val="1"/>
          <w:sz w:val="32"/>
          <w:szCs w:val="32"/>
          <w:lang w:val="en-US" w:eastAsia="zh-CN"/>
        </w:rPr>
        <w:t>现场检查</w:t>
      </w:r>
      <w:r>
        <w:rPr>
          <w:rFonts w:hint="eastAsia" w:ascii="仿宋_GB2312" w:hAnsi="仿宋_GB2312" w:eastAsia="仿宋_GB2312" w:cs="仿宋_GB2312"/>
          <w:b w:val="0"/>
          <w:bCs w:val="0"/>
          <w:kern w:val="1"/>
          <w:sz w:val="32"/>
          <w:szCs w:val="32"/>
          <w:lang w:eastAsia="zh-CN"/>
        </w:rPr>
        <w:t>的经过；</w:t>
      </w:r>
    </w:p>
    <w:p>
      <w:pPr>
        <w:keepNext w:val="0"/>
        <w:keepLines w:val="0"/>
        <w:pageBreakBefore w:val="0"/>
        <w:widowControl/>
        <w:numPr>
          <w:ilvl w:val="0"/>
          <w:numId w:val="0"/>
        </w:numPr>
        <w:tabs>
          <w:tab w:val="left" w:pos="2752"/>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2.《询问笔录》</w:t>
      </w:r>
      <w:r>
        <w:rPr>
          <w:rFonts w:hint="eastAsia" w:ascii="仿宋_GB2312" w:hAnsi="仿宋_GB2312" w:eastAsia="仿宋_GB2312" w:cs="仿宋_GB2312"/>
          <w:b w:val="0"/>
          <w:bCs w:val="0"/>
          <w:kern w:val="1"/>
          <w:sz w:val="32"/>
          <w:szCs w:val="32"/>
          <w:lang w:val="en-US" w:eastAsia="zh-CN"/>
        </w:rPr>
        <w:t>1份，笔录</w:t>
      </w:r>
      <w:r>
        <w:rPr>
          <w:rFonts w:hint="eastAsia" w:ascii="仿宋_GB2312" w:hAnsi="仿宋_GB2312" w:eastAsia="仿宋_GB2312" w:cs="仿宋_GB2312"/>
          <w:b w:val="0"/>
          <w:bCs w:val="0"/>
          <w:kern w:val="1"/>
          <w:sz w:val="32"/>
          <w:szCs w:val="32"/>
          <w:lang w:eastAsia="zh-CN"/>
        </w:rPr>
        <w:t>（一）证明乌苏市供排水有限责任公司高于公示价格出售</w:t>
      </w:r>
      <w:r>
        <w:rPr>
          <w:rFonts w:hint="eastAsia" w:ascii="仿宋_GB2312" w:hAnsi="仿宋_GB2312" w:eastAsia="仿宋_GB2312" w:cs="仿宋_GB2312"/>
          <w:b w:val="0"/>
          <w:bCs w:val="0"/>
          <w:kern w:val="1"/>
          <w:sz w:val="32"/>
          <w:szCs w:val="32"/>
          <w:lang w:val="en-US" w:eastAsia="zh-CN"/>
        </w:rPr>
        <w:t>含安装费的</w:t>
      </w:r>
      <w:r>
        <w:rPr>
          <w:rFonts w:hint="eastAsia" w:ascii="仿宋_GB2312" w:hAnsi="仿宋_GB2312" w:eastAsia="仿宋_GB2312" w:cs="仿宋_GB2312"/>
          <w:b w:val="0"/>
          <w:bCs w:val="0"/>
          <w:kern w:val="1"/>
          <w:sz w:val="32"/>
          <w:szCs w:val="32"/>
          <w:lang w:eastAsia="zh-CN"/>
        </w:rPr>
        <w:t>15口径物联网水表的时间、数量、金额。</w:t>
      </w:r>
      <w:r>
        <w:rPr>
          <w:rFonts w:hint="eastAsia" w:ascii="仿宋_GB2312" w:hAnsi="仿宋_GB2312" w:eastAsia="仿宋_GB2312" w:cs="仿宋_GB2312"/>
          <w:b w:val="0"/>
          <w:bCs w:val="0"/>
          <w:kern w:val="1"/>
          <w:sz w:val="32"/>
          <w:szCs w:val="32"/>
          <w:lang w:val="en-US" w:eastAsia="zh-CN"/>
        </w:rPr>
        <w:t>笔录</w:t>
      </w:r>
      <w:r>
        <w:rPr>
          <w:rFonts w:hint="eastAsia" w:ascii="仿宋_GB2312" w:hAnsi="仿宋_GB2312" w:eastAsia="仿宋_GB2312" w:cs="仿宋_GB2312"/>
          <w:b w:val="0"/>
          <w:bCs w:val="0"/>
          <w:kern w:val="1"/>
          <w:sz w:val="32"/>
          <w:szCs w:val="32"/>
          <w:lang w:eastAsia="zh-CN"/>
        </w:rPr>
        <w:t>（二）证明</w:t>
      </w:r>
      <w:r>
        <w:rPr>
          <w:rFonts w:hint="eastAsia" w:ascii="仿宋_GB2312" w:hAnsi="仿宋_GB2312" w:eastAsia="仿宋_GB2312" w:cs="仿宋_GB2312"/>
          <w:snapToGrid w:val="0"/>
          <w:color w:val="000000"/>
          <w:spacing w:val="3"/>
          <w:kern w:val="0"/>
          <w:sz w:val="32"/>
          <w:szCs w:val="32"/>
          <w:u w:val="none" w:color="auto"/>
          <w:lang w:val="en-US" w:eastAsia="zh-CN"/>
        </w:rPr>
        <w:t>乌苏市林苑小区、如意小区、颐和小区、热电嘉苑小区</w:t>
      </w:r>
      <w:r>
        <w:rPr>
          <w:rFonts w:hint="eastAsia" w:ascii="仿宋_GB2312" w:hAnsi="仿宋_GB2312" w:eastAsia="仿宋_GB2312" w:cs="仿宋_GB2312"/>
          <w:b w:val="0"/>
          <w:bCs w:val="0"/>
          <w:kern w:val="1"/>
          <w:sz w:val="32"/>
          <w:szCs w:val="32"/>
          <w:lang w:val="en-US" w:eastAsia="zh-CN"/>
        </w:rPr>
        <w:t>计量水表的安装开户日期以及使用超过检定周期的小区居民</w:t>
      </w:r>
      <w:r>
        <w:rPr>
          <w:rFonts w:hint="eastAsia" w:ascii="仿宋_GB2312" w:hAnsi="仿宋_GB2312" w:eastAsia="仿宋_GB2312" w:cs="仿宋_GB2312"/>
          <w:b w:val="0"/>
          <w:bCs w:val="0"/>
          <w:kern w:val="1"/>
          <w:sz w:val="32"/>
          <w:szCs w:val="32"/>
          <w:lang w:eastAsia="zh-CN"/>
        </w:rPr>
        <w:t>水表数量；</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b w:val="0"/>
          <w:bCs w:val="0"/>
          <w:kern w:val="1"/>
          <w:sz w:val="32"/>
          <w:szCs w:val="32"/>
          <w:lang w:eastAsia="zh-CN"/>
        </w:rPr>
        <w:t>3.</w:t>
      </w:r>
      <w:r>
        <w:rPr>
          <w:rFonts w:hint="eastAsia" w:ascii="仿宋_GB2312" w:hAnsi="仿宋_GB2312" w:eastAsia="仿宋_GB2312" w:cs="仿宋_GB2312"/>
          <w:snapToGrid w:val="0"/>
          <w:color w:val="000000"/>
          <w:spacing w:val="1"/>
          <w:kern w:val="0"/>
          <w:sz w:val="32"/>
          <w:szCs w:val="32"/>
          <w:u w:val="none" w:color="auto"/>
          <w:lang w:val="en-US" w:eastAsia="zh-CN"/>
        </w:rPr>
        <w:t>《营业执照》及</w:t>
      </w:r>
      <w:r>
        <w:rPr>
          <w:rFonts w:hint="eastAsia" w:ascii="仿宋_GB2312" w:hAnsi="仿宋_GB2312" w:eastAsia="仿宋_GB2312" w:cs="仿宋_GB2312"/>
          <w:snapToGrid w:val="0"/>
          <w:color w:val="000000"/>
          <w:spacing w:val="-9"/>
          <w:kern w:val="0"/>
          <w:sz w:val="32"/>
          <w:szCs w:val="32"/>
          <w:lang w:eastAsia="zh-CN"/>
        </w:rPr>
        <w:t>法定代表人尚</w:t>
      </w:r>
      <w:r>
        <w:rPr>
          <w:rFonts w:hint="eastAsia" w:ascii="仿宋_GB2312" w:hAnsi="仿宋_GB2312" w:eastAsia="仿宋_GB2312" w:cs="仿宋_GB2312"/>
          <w:snapToGrid w:val="0"/>
          <w:color w:val="000000"/>
          <w:spacing w:val="-9"/>
          <w:kern w:val="0"/>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身份证复印件各1份，由当事人提供，证明当事人经营主体资格和经营范围及法定代表人的身份信息；</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4.授权委托书1份、受委托人身份证复印件1份，证明委托人、受委托人身份信息及委托事项、期限、权限；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5.</w:t>
      </w:r>
      <w:r>
        <w:rPr>
          <w:rFonts w:hint="eastAsia" w:ascii="仿宋_GB2312" w:hAnsi="仿宋_GB2312" w:eastAsia="仿宋_GB2312" w:cs="仿宋_GB2312"/>
          <w:b w:val="0"/>
          <w:bCs w:val="0"/>
          <w:kern w:val="1"/>
          <w:sz w:val="32"/>
          <w:szCs w:val="32"/>
          <w:lang w:eastAsia="zh-CN"/>
        </w:rPr>
        <w:t>常用材料价格公示表</w:t>
      </w:r>
      <w:r>
        <w:rPr>
          <w:rFonts w:hint="eastAsia" w:ascii="仿宋_GB2312" w:hAnsi="仿宋_GB2312" w:eastAsia="仿宋_GB2312" w:cs="仿宋_GB2312"/>
          <w:b w:val="0"/>
          <w:bCs w:val="0"/>
          <w:kern w:val="1"/>
          <w:sz w:val="32"/>
          <w:szCs w:val="32"/>
          <w:lang w:val="en-US" w:eastAsia="zh-CN"/>
        </w:rPr>
        <w:t>1份，共4张，证明当事人</w:t>
      </w:r>
      <w:r>
        <w:rPr>
          <w:rFonts w:hint="eastAsia" w:ascii="仿宋_GB2312" w:hAnsi="仿宋_GB2312" w:eastAsia="仿宋_GB2312" w:cs="仿宋_GB2312"/>
          <w:b w:val="0"/>
          <w:bCs w:val="0"/>
          <w:kern w:val="1"/>
          <w:sz w:val="32"/>
          <w:szCs w:val="32"/>
          <w:lang w:eastAsia="zh-CN"/>
        </w:rPr>
        <w:t>公示</w:t>
      </w:r>
      <w:r>
        <w:rPr>
          <w:rFonts w:hint="eastAsia" w:ascii="仿宋_GB2312" w:hAnsi="仿宋_GB2312" w:eastAsia="仿宋_GB2312" w:cs="仿宋_GB2312"/>
          <w:b w:val="0"/>
          <w:bCs w:val="0"/>
          <w:kern w:val="1"/>
          <w:sz w:val="32"/>
          <w:szCs w:val="32"/>
          <w:lang w:val="en-US" w:eastAsia="zh-CN"/>
        </w:rPr>
        <w:t>含安装费的</w:t>
      </w:r>
      <w:r>
        <w:rPr>
          <w:rFonts w:hint="eastAsia" w:ascii="仿宋_GB2312" w:hAnsi="仿宋_GB2312" w:eastAsia="仿宋_GB2312" w:cs="仿宋_GB2312"/>
          <w:b w:val="0"/>
          <w:bCs w:val="0"/>
          <w:kern w:val="1"/>
          <w:sz w:val="32"/>
          <w:szCs w:val="32"/>
          <w:lang w:eastAsia="zh-CN"/>
        </w:rPr>
        <w:t>15口径物联网水表价格为</w:t>
      </w:r>
      <w:r>
        <w:rPr>
          <w:rFonts w:hint="eastAsia" w:ascii="仿宋_GB2312" w:hAnsi="仿宋_GB2312" w:eastAsia="仿宋_GB2312" w:cs="仿宋_GB2312"/>
          <w:b w:val="0"/>
          <w:bCs w:val="0"/>
          <w:kern w:val="1"/>
          <w:sz w:val="32"/>
          <w:szCs w:val="32"/>
          <w:lang w:val="en-US" w:eastAsia="zh-CN"/>
        </w:rPr>
        <w:t>455元/块的事实以及收费项目公示的具体内容；</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6.2025年4月销售明细1份，共16张，证明当事人销售含安装费的</w:t>
      </w:r>
      <w:r>
        <w:rPr>
          <w:rFonts w:hint="eastAsia" w:ascii="仿宋_GB2312" w:hAnsi="仿宋_GB2312" w:eastAsia="仿宋_GB2312" w:cs="仿宋_GB2312"/>
          <w:b w:val="0"/>
          <w:bCs w:val="0"/>
          <w:kern w:val="1"/>
          <w:sz w:val="32"/>
          <w:szCs w:val="32"/>
          <w:lang w:eastAsia="zh-CN"/>
        </w:rPr>
        <w:t>15口径物联网水表价格为455元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块、463元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块、483元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块、580元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7.2025年4月1日至2025年4月26日期间以</w:t>
      </w:r>
      <w:r>
        <w:rPr>
          <w:rFonts w:hint="eastAsia" w:ascii="仿宋_GB2312" w:hAnsi="仿宋_GB2312" w:eastAsia="仿宋_GB2312" w:cs="仿宋_GB2312"/>
          <w:b w:val="0"/>
          <w:bCs w:val="0"/>
          <w:kern w:val="1"/>
          <w:sz w:val="32"/>
          <w:szCs w:val="32"/>
          <w:lang w:eastAsia="zh-CN"/>
        </w:rPr>
        <w:t>463元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块、483元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块、580元</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b w:val="0"/>
          <w:bCs w:val="0"/>
          <w:kern w:val="1"/>
          <w:sz w:val="32"/>
          <w:szCs w:val="32"/>
          <w:lang w:eastAsia="zh-CN"/>
        </w:rPr>
        <w:t>块</w:t>
      </w:r>
      <w:r>
        <w:rPr>
          <w:rFonts w:hint="eastAsia" w:ascii="仿宋_GB2312" w:hAnsi="仿宋_GB2312" w:eastAsia="仿宋_GB2312" w:cs="仿宋_GB2312"/>
          <w:b w:val="0"/>
          <w:bCs w:val="0"/>
          <w:kern w:val="1"/>
          <w:sz w:val="32"/>
          <w:szCs w:val="32"/>
          <w:lang w:val="en-US" w:eastAsia="zh-CN"/>
        </w:rPr>
        <w:t>销售含安装费的</w:t>
      </w:r>
      <w:r>
        <w:rPr>
          <w:rFonts w:hint="eastAsia" w:ascii="仿宋_GB2312" w:hAnsi="仿宋_GB2312" w:eastAsia="仿宋_GB2312" w:cs="仿宋_GB2312"/>
          <w:b w:val="0"/>
          <w:bCs w:val="0"/>
          <w:kern w:val="1"/>
          <w:sz w:val="32"/>
          <w:szCs w:val="32"/>
          <w:lang w:eastAsia="zh-CN"/>
        </w:rPr>
        <w:t>15口径物联网水表的</w:t>
      </w:r>
      <w:r>
        <w:rPr>
          <w:rFonts w:hint="eastAsia" w:ascii="仿宋_GB2312" w:hAnsi="仿宋_GB2312" w:eastAsia="仿宋_GB2312" w:cs="仿宋_GB2312"/>
          <w:b w:val="0"/>
          <w:bCs w:val="0"/>
          <w:kern w:val="1"/>
          <w:sz w:val="32"/>
          <w:szCs w:val="32"/>
          <w:lang w:val="en-US" w:eastAsia="zh-CN"/>
        </w:rPr>
        <w:t>销售明细各1份，分别为1张、3张，共5张，证明当事人以高于公示价格销售含安装费的</w:t>
      </w:r>
      <w:r>
        <w:rPr>
          <w:rFonts w:hint="eastAsia" w:ascii="仿宋_GB2312" w:hAnsi="仿宋_GB2312" w:eastAsia="仿宋_GB2312" w:cs="仿宋_GB2312"/>
          <w:b w:val="0"/>
          <w:bCs w:val="0"/>
          <w:kern w:val="1"/>
          <w:sz w:val="32"/>
          <w:szCs w:val="32"/>
          <w:lang w:eastAsia="zh-CN"/>
        </w:rPr>
        <w:t>15口径物联网水表的具体明细。销售票据记录各</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w:t>
      </w:r>
      <w:r>
        <w:rPr>
          <w:rFonts w:hint="eastAsia" w:ascii="仿宋_GB2312" w:hAnsi="仿宋_GB2312" w:eastAsia="仿宋_GB2312" w:cs="仿宋_GB2312"/>
          <w:b w:val="0"/>
          <w:bCs w:val="0"/>
          <w:kern w:val="1"/>
          <w:sz w:val="32"/>
          <w:szCs w:val="32"/>
          <w:lang w:val="en-US" w:eastAsia="zh-CN"/>
        </w:rPr>
        <w:t>分别为1张、3张，共5张，证明当事人以高于公示价格销售含安装费的</w:t>
      </w:r>
      <w:r>
        <w:rPr>
          <w:rFonts w:hint="eastAsia" w:ascii="仿宋_GB2312" w:hAnsi="仿宋_GB2312" w:eastAsia="仿宋_GB2312" w:cs="仿宋_GB2312"/>
          <w:b w:val="0"/>
          <w:bCs w:val="0"/>
          <w:kern w:val="1"/>
          <w:sz w:val="32"/>
          <w:szCs w:val="32"/>
          <w:lang w:eastAsia="zh-CN"/>
        </w:rPr>
        <w:t>15口径物联网水表销售具体数量和金额的事实；</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8.当事人提供的城市水表使用情况说明1份，</w:t>
      </w:r>
      <w:r>
        <w:rPr>
          <w:rFonts w:hint="eastAsia" w:ascii="仿宋_GB2312" w:hAnsi="仿宋_GB2312" w:eastAsia="仿宋_GB2312" w:cs="仿宋_GB2312"/>
          <w:snapToGrid w:val="0"/>
          <w:color w:val="000000"/>
          <w:spacing w:val="1"/>
          <w:kern w:val="0"/>
          <w:sz w:val="32"/>
          <w:szCs w:val="32"/>
          <w:u w:val="none" w:color="auto"/>
          <w:lang w:val="en-US" w:eastAsia="zh-CN"/>
        </w:rPr>
        <w:t>由当事人提供，</w:t>
      </w:r>
      <w:r>
        <w:rPr>
          <w:rFonts w:hint="eastAsia" w:ascii="仿宋_GB2312" w:hAnsi="仿宋_GB2312" w:eastAsia="仿宋_GB2312" w:cs="仿宋_GB2312"/>
          <w:b w:val="0"/>
          <w:bCs w:val="0"/>
          <w:kern w:val="1"/>
          <w:sz w:val="32"/>
          <w:szCs w:val="32"/>
          <w:lang w:val="en-US" w:eastAsia="zh-CN"/>
        </w:rPr>
        <w:t>证明当事人在用水表的数量以及使用超过检定周期未更换的水表小区名称和数量；</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9.当事人提供的退费明细复印件1份，134张，证明当事人已将多收取的费用全部退还的事实；</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val="en-US" w:eastAsia="zh-CN"/>
        </w:rPr>
        <w:t>10.《中华人民共和国国家计量检定规程》（JJG162-2019）复印件1份，证明当事人使用的计量器具的检定周期。</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以上证据材料均由当事人核对无误，并签字确认。</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kern w:val="1"/>
          <w:sz w:val="32"/>
          <w:szCs w:val="32"/>
          <w:lang w:eastAsia="zh-CN"/>
        </w:rPr>
        <w:t>当事人使用超检定周期计量器具</w:t>
      </w:r>
      <w:r>
        <w:rPr>
          <w:rFonts w:hint="eastAsia" w:ascii="仿宋_GB2312" w:hAnsi="仿宋_GB2312" w:eastAsia="仿宋_GB2312" w:cs="仿宋_GB2312"/>
          <w:b w:val="0"/>
          <w:bCs w:val="0"/>
          <w:kern w:val="1"/>
          <w:sz w:val="32"/>
          <w:szCs w:val="32"/>
          <w:lang w:val="en-US" w:eastAsia="zh-CN"/>
        </w:rPr>
        <w:t>的</w:t>
      </w:r>
      <w:r>
        <w:rPr>
          <w:rFonts w:hint="eastAsia" w:ascii="仿宋_GB2312" w:hAnsi="仿宋_GB2312" w:eastAsia="仿宋_GB2312" w:cs="仿宋_GB2312"/>
          <w:b w:val="0"/>
          <w:bCs w:val="0"/>
          <w:kern w:val="1"/>
          <w:sz w:val="32"/>
          <w:szCs w:val="32"/>
          <w:lang w:eastAsia="zh-CN"/>
        </w:rPr>
        <w:t>行为，违反了《中华人民共和国计量法实施细则》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r>
        <w:rPr>
          <w:rFonts w:hint="eastAsia" w:ascii="仿宋_GB2312" w:hAnsi="仿宋_GB2312" w:eastAsia="仿宋_GB2312" w:cs="仿宋_GB2312"/>
          <w:b w:val="0"/>
          <w:bCs w:val="0"/>
          <w:kern w:val="1"/>
          <w:sz w:val="32"/>
          <w:szCs w:val="32"/>
          <w:lang w:val="en-US" w:eastAsia="zh-CN"/>
        </w:rPr>
        <w:t>”</w:t>
      </w:r>
      <w:r>
        <w:rPr>
          <w:rFonts w:hint="eastAsia" w:ascii="仿宋_GB2312" w:hAnsi="仿宋_GB2312" w:eastAsia="仿宋_GB2312" w:cs="仿宋_GB2312"/>
          <w:sz w:val="32"/>
          <w:szCs w:val="32"/>
          <w:u w:val="none"/>
          <w:lang w:eastAsia="zh-CN"/>
        </w:rPr>
        <w:t>的规定。</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eastAsia="zh-CN"/>
        </w:rPr>
      </w:pPr>
      <w:r>
        <w:rPr>
          <w:rFonts w:hint="eastAsia" w:ascii="仿宋_GB2312" w:hAnsi="仿宋_GB2312" w:eastAsia="仿宋_GB2312" w:cs="仿宋_GB2312"/>
          <w:b w:val="0"/>
          <w:bCs w:val="0"/>
          <w:kern w:val="1"/>
          <w:sz w:val="32"/>
          <w:szCs w:val="32"/>
          <w:lang w:eastAsia="zh-CN"/>
        </w:rPr>
        <w:t>当事人</w:t>
      </w:r>
      <w:r>
        <w:rPr>
          <w:rFonts w:hint="eastAsia" w:ascii="仿宋_GB2312" w:hAnsi="仿宋_GB2312" w:eastAsia="仿宋_GB2312" w:cs="仿宋_GB2312"/>
          <w:snapToGrid w:val="0"/>
          <w:color w:val="000000"/>
          <w:spacing w:val="3"/>
          <w:kern w:val="0"/>
          <w:sz w:val="32"/>
          <w:szCs w:val="32"/>
          <w:u w:val="none" w:color="auto"/>
          <w:lang w:val="en-US" w:eastAsia="zh-CN"/>
        </w:rPr>
        <w:t>未按规定明码标价</w:t>
      </w:r>
      <w:r>
        <w:rPr>
          <w:rFonts w:hint="eastAsia" w:ascii="仿宋_GB2312" w:hAnsi="仿宋_GB2312" w:eastAsia="仿宋_GB2312" w:cs="仿宋_GB2312"/>
          <w:b w:val="0"/>
          <w:bCs w:val="0"/>
          <w:kern w:val="1"/>
          <w:sz w:val="32"/>
          <w:szCs w:val="32"/>
          <w:lang w:val="en-US" w:eastAsia="zh-CN"/>
        </w:rPr>
        <w:t>的</w:t>
      </w:r>
      <w:r>
        <w:rPr>
          <w:rFonts w:hint="eastAsia" w:ascii="仿宋_GB2312" w:hAnsi="仿宋_GB2312" w:eastAsia="仿宋_GB2312" w:cs="仿宋_GB2312"/>
          <w:b w:val="0"/>
          <w:bCs w:val="0"/>
          <w:kern w:val="1"/>
          <w:sz w:val="32"/>
          <w:szCs w:val="32"/>
          <w:lang w:eastAsia="zh-CN"/>
        </w:rPr>
        <w:t>行为，违反了《中华人民共和国价格法》第十三条第一款“经营者销售、收购商品和提供服务，应当按照政府价格主管部门的规定明码标价，注明商品的品名、产地、规格、等级、计价单位、价格或者服务的项目、收费标准等有关情况。”和《明码标价和禁止价格欺诈规定》第七条第二款“经营者提供服务应当标示服务项目、服务内容和价格或者计价方法。”的规定。</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spacing w:val="-30"/>
          <w:w w:val="94"/>
          <w:kern w:val="0"/>
          <w:sz w:val="32"/>
          <w:szCs w:val="32"/>
          <w:lang w:val="en-US" w:eastAsia="zh-CN"/>
        </w:rPr>
      </w:pPr>
      <w:r>
        <w:rPr>
          <w:rFonts w:hint="eastAsia" w:ascii="仿宋_GB2312" w:hAnsi="仿宋_GB2312" w:eastAsia="仿宋_GB2312" w:cs="仿宋_GB2312"/>
          <w:b w:val="0"/>
          <w:bCs w:val="0"/>
          <w:kern w:val="1"/>
          <w:sz w:val="32"/>
          <w:szCs w:val="32"/>
          <w:lang w:eastAsia="zh-CN"/>
        </w:rPr>
        <w:t>当事人在标价之外加价出售水表</w:t>
      </w:r>
      <w:r>
        <w:rPr>
          <w:rFonts w:hint="eastAsia" w:ascii="仿宋_GB2312" w:hAnsi="仿宋_GB2312" w:eastAsia="仿宋_GB2312" w:cs="仿宋_GB2312"/>
          <w:b w:val="0"/>
          <w:bCs w:val="0"/>
          <w:kern w:val="1"/>
          <w:sz w:val="32"/>
          <w:szCs w:val="32"/>
          <w:lang w:val="en-US" w:eastAsia="zh-CN"/>
        </w:rPr>
        <w:t>的</w:t>
      </w:r>
      <w:r>
        <w:rPr>
          <w:rFonts w:hint="eastAsia" w:ascii="仿宋_GB2312" w:hAnsi="仿宋_GB2312" w:eastAsia="仿宋_GB2312" w:cs="仿宋_GB2312"/>
          <w:b w:val="0"/>
          <w:bCs w:val="0"/>
          <w:kern w:val="1"/>
          <w:sz w:val="32"/>
          <w:szCs w:val="32"/>
          <w:lang w:eastAsia="zh-CN"/>
        </w:rPr>
        <w:t>行为，违反了《中华人民共和国价格法》第十三条第二款“经营者不得在标价之外加价出售商品，不得收取任何未予标明的费用。”的规定。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于2025年10月11日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145</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，告知</w:t>
      </w:r>
      <w:r>
        <w:rPr>
          <w:rFonts w:hint="eastAsia" w:ascii="仿宋_GB2312" w:hAnsi="仿宋_GB2312" w:eastAsia="仿宋_GB2312" w:cs="仿宋_GB2312"/>
          <w:kern w:val="2"/>
          <w:sz w:val="32"/>
          <w:szCs w:val="32"/>
          <w:u w:val="none" w:color="auto"/>
          <w:lang w:eastAsia="zh-CN"/>
        </w:rPr>
        <w:t>了当事人依法</w:t>
      </w:r>
      <w:r>
        <w:rPr>
          <w:rFonts w:hint="eastAsia" w:ascii="仿宋_GB2312" w:hAnsi="仿宋_GB2312" w:eastAsia="仿宋_GB2312" w:cs="仿宋_GB2312"/>
          <w:kern w:val="2"/>
          <w:sz w:val="32"/>
          <w:szCs w:val="32"/>
          <w:u w:val="none" w:color="auto"/>
        </w:rPr>
        <w:t>享有陈述、申辩的权利</w:t>
      </w:r>
      <w:r>
        <w:rPr>
          <w:rFonts w:hint="eastAsia" w:ascii="仿宋_GB2312" w:hAnsi="仿宋_GB2312" w:eastAsia="仿宋_GB2312" w:cs="仿宋_GB2312"/>
          <w:kern w:val="2"/>
          <w:sz w:val="32"/>
          <w:szCs w:val="32"/>
          <w:u w:val="none" w:color="auto"/>
          <w:lang w:eastAsia="zh-CN"/>
        </w:rPr>
        <w:t>，当事人</w:t>
      </w:r>
      <w:r>
        <w:rPr>
          <w:rFonts w:hint="eastAsia" w:ascii="仿宋_GB2312" w:hAnsi="仿宋_GB2312" w:eastAsia="仿宋_GB2312" w:cs="仿宋_GB2312"/>
          <w:kern w:val="2"/>
          <w:sz w:val="32"/>
          <w:szCs w:val="32"/>
          <w:u w:val="none" w:color="auto"/>
          <w:lang w:val="en-US" w:eastAsia="zh-CN"/>
        </w:rPr>
        <w:t>在</w:t>
      </w:r>
      <w:r>
        <w:rPr>
          <w:rFonts w:hint="eastAsia" w:ascii="仿宋_GB2312" w:hAnsi="仿宋_GB2312" w:eastAsia="仿宋_GB2312" w:cs="仿宋_GB2312"/>
          <w:kern w:val="2"/>
          <w:sz w:val="32"/>
          <w:szCs w:val="32"/>
          <w:u w:val="none" w:color="auto"/>
          <w:lang w:eastAsia="zh-CN"/>
        </w:rPr>
        <w:t>法定</w:t>
      </w:r>
      <w:r>
        <w:rPr>
          <w:rFonts w:hint="eastAsia" w:ascii="仿宋_GB2312" w:hAnsi="仿宋_GB2312" w:eastAsia="仿宋_GB2312" w:cs="仿宋_GB2312"/>
          <w:kern w:val="2"/>
          <w:sz w:val="32"/>
          <w:szCs w:val="32"/>
          <w:u w:val="none" w:color="auto"/>
          <w:lang w:val="en-US" w:eastAsia="zh-CN"/>
        </w:rPr>
        <w:t>期限内</w:t>
      </w:r>
      <w:r>
        <w:rPr>
          <w:rFonts w:hint="eastAsia" w:ascii="仿宋_GB2312" w:hAnsi="仿宋_GB2312" w:eastAsia="仿宋_GB2312" w:cs="仿宋_GB2312"/>
          <w:kern w:val="2"/>
          <w:sz w:val="32"/>
          <w:szCs w:val="32"/>
          <w:u w:val="none" w:color="auto"/>
        </w:rPr>
        <w:t>未</w:t>
      </w:r>
      <w:r>
        <w:rPr>
          <w:rFonts w:hint="eastAsia" w:ascii="仿宋_GB2312" w:hAnsi="仿宋_GB2312" w:eastAsia="仿宋_GB2312" w:cs="仿宋_GB2312"/>
          <w:kern w:val="2"/>
          <w:sz w:val="32"/>
          <w:szCs w:val="32"/>
          <w:u w:val="none" w:color="auto"/>
          <w:lang w:val="en-US" w:eastAsia="zh-CN"/>
        </w:rPr>
        <w:t>提出</w:t>
      </w:r>
      <w:r>
        <w:rPr>
          <w:rFonts w:hint="eastAsia" w:ascii="仿宋_GB2312" w:hAnsi="仿宋_GB2312" w:eastAsia="仿宋_GB2312" w:cs="仿宋_GB2312"/>
          <w:kern w:val="2"/>
          <w:sz w:val="32"/>
          <w:szCs w:val="32"/>
          <w:u w:val="none" w:color="auto"/>
        </w:rPr>
        <w:t>陈述</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rPr>
        <w:t>申辩</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p>
    <w:p>
      <w:pPr>
        <w:keepNext w:val="0"/>
        <w:keepLines w:val="0"/>
        <w:pageBreakBefore w:val="0"/>
        <w:widowControl/>
        <w:suppressLineNumbers w:val="0"/>
        <w:wordWrap/>
        <w:overflowPunct/>
        <w:topLinePunct w:val="0"/>
        <w:bidi w:val="0"/>
        <w:spacing w:line="560" w:lineRule="exact"/>
        <w:ind w:left="0" w:right="0" w:firstLine="640" w:firstLineChars="200"/>
        <w:jc w:val="both"/>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sz w:val="32"/>
          <w:szCs w:val="32"/>
          <w:u w:val="none"/>
          <w:lang w:val="en-US" w:eastAsia="zh-CN"/>
        </w:rPr>
        <w:t>鉴于当事人非主观故意，在案件办理过程中积极配合调查，主动承认违法事实并提供了相关证据材料。但因</w:t>
      </w:r>
      <w:r>
        <w:rPr>
          <w:rFonts w:hint="eastAsia" w:ascii="仿宋_GB2312" w:hAnsi="仿宋_GB2312" w:eastAsia="仿宋_GB2312" w:cs="仿宋_GB2312"/>
          <w:b w:val="0"/>
          <w:bCs w:val="0"/>
          <w:kern w:val="1"/>
          <w:sz w:val="32"/>
          <w:szCs w:val="32"/>
          <w:lang w:val="en-US" w:eastAsia="zh-CN"/>
        </w:rPr>
        <w:t>当事人</w:t>
      </w:r>
      <w:r>
        <w:rPr>
          <w:rFonts w:hint="eastAsia" w:ascii="仿宋_GB2312" w:hAnsi="仿宋_GB2312" w:eastAsia="仿宋_GB2312" w:cs="仿宋_GB2312"/>
          <w:color w:val="auto"/>
          <w:sz w:val="32"/>
          <w:szCs w:val="32"/>
          <w:u w:val="none"/>
          <w:lang w:val="en-US" w:eastAsia="zh-CN"/>
        </w:rPr>
        <w:t>违法行为较多</w:t>
      </w:r>
      <w:r>
        <w:rPr>
          <w:rFonts w:hint="eastAsia" w:ascii="仿宋_GB2312" w:hAnsi="仿宋_GB2312" w:eastAsia="仿宋_GB2312" w:cs="仿宋_GB2312"/>
          <w:b w:val="0"/>
          <w:bCs w:val="0"/>
          <w:spacing w:val="-14"/>
          <w:kern w:val="1"/>
          <w:sz w:val="32"/>
          <w:szCs w:val="32"/>
          <w:lang w:val="en-US" w:eastAsia="zh-CN"/>
        </w:rPr>
        <w:t>，</w:t>
      </w:r>
      <w:r>
        <w:rPr>
          <w:rFonts w:hint="eastAsia" w:ascii="仿宋_GB2312" w:hAnsi="仿宋_GB2312" w:eastAsia="仿宋_GB2312" w:cs="仿宋_GB2312"/>
          <w:b w:val="0"/>
          <w:bCs w:val="0"/>
          <w:kern w:val="1"/>
          <w:sz w:val="32"/>
          <w:szCs w:val="32"/>
          <w:lang w:eastAsia="zh-CN"/>
        </w:rPr>
        <w:t>使用超过检定周期的</w:t>
      </w:r>
      <w:r>
        <w:rPr>
          <w:rFonts w:hint="eastAsia" w:ascii="仿宋_GB2312" w:hAnsi="仿宋_GB2312" w:eastAsia="仿宋_GB2312" w:cs="仿宋_GB2312"/>
          <w:b w:val="0"/>
          <w:bCs w:val="0"/>
          <w:spacing w:val="-14"/>
          <w:kern w:val="1"/>
          <w:sz w:val="32"/>
          <w:szCs w:val="32"/>
          <w:lang w:val="en-US" w:eastAsia="zh-CN"/>
        </w:rPr>
        <w:t>涉案</w:t>
      </w:r>
      <w:r>
        <w:rPr>
          <w:rFonts w:hint="eastAsia" w:ascii="仿宋_GB2312" w:hAnsi="仿宋_GB2312" w:eastAsia="仿宋_GB2312" w:cs="仿宋_GB2312"/>
          <w:b w:val="0"/>
          <w:bCs w:val="0"/>
          <w:kern w:val="1"/>
          <w:sz w:val="32"/>
          <w:szCs w:val="32"/>
          <w:lang w:eastAsia="zh-CN"/>
        </w:rPr>
        <w:t>计量器具数量</w:t>
      </w:r>
      <w:r>
        <w:rPr>
          <w:rFonts w:hint="eastAsia" w:ascii="仿宋_GB2312" w:hAnsi="仿宋_GB2312" w:eastAsia="仿宋_GB2312" w:cs="仿宋_GB2312"/>
          <w:b w:val="0"/>
          <w:bCs w:val="0"/>
          <w:spacing w:val="-14"/>
          <w:kern w:val="1"/>
          <w:sz w:val="32"/>
          <w:szCs w:val="32"/>
          <w:lang w:val="en-US" w:eastAsia="zh-CN"/>
        </w:rPr>
        <w:t>较大，涉及民生影响范围较大，当事人不具备不予行政处罚、减轻、从轻或者从重行政处罚情形，参照《</w:t>
      </w:r>
      <w:r>
        <w:rPr>
          <w:rFonts w:hint="eastAsia" w:ascii="仿宋_GB2312" w:hAnsi="仿宋_GB2312" w:eastAsia="仿宋_GB2312" w:cs="仿宋_GB2312"/>
          <w:snapToGrid w:val="0"/>
          <w:color w:val="auto"/>
          <w:spacing w:val="1"/>
          <w:kern w:val="0"/>
          <w:sz w:val="32"/>
          <w:szCs w:val="32"/>
          <w:u w:val="none" w:color="auto"/>
          <w:lang w:val="en-US" w:eastAsia="zh-CN"/>
        </w:rPr>
        <w:t>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》第二十一条“违法行为人不具备不予行政处罚、减轻、从轻或者从重行政处罚情形的，应当给予一般行政处罚。”的规定</w:t>
      </w:r>
      <w:r>
        <w:rPr>
          <w:rFonts w:hint="eastAsia" w:ascii="仿宋_GB2312" w:hAnsi="仿宋_GB2312" w:eastAsia="仿宋_GB2312" w:cs="仿宋_GB2312"/>
          <w:snapToGrid w:val="0"/>
          <w:color w:val="000000"/>
          <w:kern w:val="0"/>
          <w:sz w:val="32"/>
          <w:szCs w:val="32"/>
          <w:lang w:val="en-US" w:eastAsia="zh-CN"/>
        </w:rPr>
        <w:t>，综合考虑个案情况、当事人主客观情况等相关因素，决定给予当事人一般行政处罚。</w:t>
      </w:r>
    </w:p>
    <w:p>
      <w:pPr>
        <w:keepNext w:val="0"/>
        <w:keepLines w:val="0"/>
        <w:pageBreakBefore w:val="0"/>
        <w:widowControl/>
        <w:suppressLineNumbers w:val="0"/>
        <w:wordWrap/>
        <w:overflowPunct/>
        <w:topLinePunct w:val="0"/>
        <w:bidi w:val="0"/>
        <w:spacing w:line="560" w:lineRule="exact"/>
        <w:ind w:left="0" w:right="0" w:firstLine="640" w:firstLineChars="200"/>
        <w:jc w:val="both"/>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对</w:t>
      </w:r>
      <w:r>
        <w:rPr>
          <w:rFonts w:hint="eastAsia" w:ascii="仿宋_GB2312" w:hAnsi="仿宋_GB2312" w:eastAsia="仿宋_GB2312" w:cs="仿宋_GB2312"/>
          <w:b w:val="0"/>
          <w:bCs w:val="0"/>
          <w:kern w:val="1"/>
          <w:sz w:val="32"/>
          <w:szCs w:val="32"/>
          <w:lang w:eastAsia="zh-CN"/>
        </w:rPr>
        <w:t>当事人使用超过检定周期的计量器具</w:t>
      </w:r>
      <w:r>
        <w:rPr>
          <w:rFonts w:hint="eastAsia" w:ascii="仿宋_GB2312" w:hAnsi="仿宋_GB2312" w:eastAsia="仿宋_GB2312" w:cs="仿宋_GB2312"/>
          <w:b w:val="0"/>
          <w:bCs w:val="0"/>
          <w:kern w:val="1"/>
          <w:sz w:val="32"/>
          <w:szCs w:val="32"/>
          <w:lang w:val="en-US" w:eastAsia="zh-CN"/>
        </w:rPr>
        <w:t>的行为，</w:t>
      </w:r>
      <w:r>
        <w:rPr>
          <w:rFonts w:hint="eastAsia" w:ascii="仿宋_GB2312" w:hAnsi="仿宋_GB2312" w:eastAsia="仿宋_GB2312" w:cs="仿宋_GB2312"/>
          <w:b w:val="0"/>
          <w:bCs w:val="0"/>
          <w:kern w:val="1"/>
          <w:sz w:val="32"/>
          <w:szCs w:val="32"/>
          <w:lang w:eastAsia="zh-CN"/>
        </w:rPr>
        <w:t>依据《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w:t>
      </w:r>
      <w:r>
        <w:rPr>
          <w:rFonts w:hint="eastAsia" w:ascii="仿宋_GB2312" w:hAnsi="仿宋_GB2312" w:eastAsia="仿宋_GB2312" w:cs="仿宋_GB2312"/>
          <w:b w:val="0"/>
          <w:bCs w:val="0"/>
          <w:kern w:val="1"/>
          <w:sz w:val="32"/>
          <w:szCs w:val="32"/>
          <w:lang w:val="en-US" w:eastAsia="zh-CN"/>
        </w:rPr>
        <w:t>1000元以下的罚款。”的规定，责令当事人改正违法行为，决定对当事人处罚如下：处600元罚款。</w:t>
      </w:r>
    </w:p>
    <w:p>
      <w:pPr>
        <w:keepNext w:val="0"/>
        <w:keepLines w:val="0"/>
        <w:pageBreakBefore w:val="0"/>
        <w:widowControl/>
        <w:suppressLineNumbers w:val="0"/>
        <w:wordWrap/>
        <w:overflowPunct/>
        <w:topLinePunct w:val="0"/>
        <w:bidi w:val="0"/>
        <w:spacing w:line="560" w:lineRule="exact"/>
        <w:ind w:left="0" w:right="0" w:firstLine="640" w:firstLineChars="200"/>
        <w:jc w:val="both"/>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对当事人未按规定明码标价的行为，依据</w:t>
      </w:r>
      <w:r>
        <w:rPr>
          <w:rFonts w:hint="eastAsia" w:ascii="仿宋_GB2312" w:hAnsi="仿宋_GB2312" w:eastAsia="仿宋_GB2312" w:cs="仿宋_GB2312"/>
          <w:b w:val="0"/>
          <w:bCs w:val="0"/>
          <w:kern w:val="1"/>
          <w:sz w:val="32"/>
          <w:szCs w:val="32"/>
          <w:lang w:eastAsia="zh-CN"/>
        </w:rPr>
        <w:t>《明码标价和禁止价格欺诈规定》第二十二条“经营者违反本规定有关明码标价规定的，由县级以上市场监督管理部门依照《中华人民共和国价格法》《价格违法行为行政处罚规定》有关规定进行处罚。”和《价格违法行为行政处罚规定》第</w:t>
      </w:r>
      <w:r>
        <w:rPr>
          <w:rFonts w:hint="eastAsia" w:ascii="仿宋_GB2312" w:hAnsi="仿宋_GB2312" w:eastAsia="仿宋_GB2312" w:cs="仿宋_GB2312"/>
          <w:b w:val="0"/>
          <w:bCs w:val="0"/>
          <w:kern w:val="1"/>
          <w:sz w:val="32"/>
          <w:szCs w:val="32"/>
          <w:lang w:val="en-US" w:eastAsia="zh-CN"/>
        </w:rPr>
        <w:t>十三</w:t>
      </w:r>
      <w:r>
        <w:rPr>
          <w:rFonts w:hint="eastAsia" w:ascii="仿宋_GB2312" w:hAnsi="仿宋_GB2312" w:eastAsia="仿宋_GB2312" w:cs="仿宋_GB2312"/>
          <w:b w:val="0"/>
          <w:bCs w:val="0"/>
          <w:kern w:val="1"/>
          <w:sz w:val="32"/>
          <w:szCs w:val="32"/>
          <w:lang w:eastAsia="zh-CN"/>
        </w:rPr>
        <w:t>条第（二）项：“经营者违法明码标价规定，有下列行为之一的，责令改正，没收违法所得，可以并处</w:t>
      </w:r>
      <w:r>
        <w:rPr>
          <w:rFonts w:hint="eastAsia" w:ascii="仿宋_GB2312" w:hAnsi="仿宋_GB2312" w:eastAsia="仿宋_GB2312" w:cs="仿宋_GB2312"/>
          <w:b w:val="0"/>
          <w:bCs w:val="0"/>
          <w:kern w:val="1"/>
          <w:sz w:val="32"/>
          <w:szCs w:val="32"/>
          <w:lang w:val="en-US" w:eastAsia="zh-CN"/>
        </w:rPr>
        <w:t>5000元以下的罚款。（二）不按照规定的内容和方式明码标价的。”的规定，责令当事人改正违法行为，决定对当事人处罚如下：处3000元罚款。</w:t>
      </w:r>
    </w:p>
    <w:p>
      <w:pPr>
        <w:keepNext w:val="0"/>
        <w:keepLines w:val="0"/>
        <w:pageBreakBefore w:val="0"/>
        <w:widowControl/>
        <w:suppressLineNumbers w:val="0"/>
        <w:wordWrap/>
        <w:overflowPunct/>
        <w:topLinePunct w:val="0"/>
        <w:bidi w:val="0"/>
        <w:spacing w:line="560" w:lineRule="exact"/>
        <w:ind w:left="0" w:right="0" w:firstLine="640" w:firstLineChars="200"/>
        <w:jc w:val="both"/>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对当事人</w:t>
      </w:r>
      <w:r>
        <w:rPr>
          <w:rFonts w:hint="eastAsia" w:ascii="仿宋_GB2312" w:hAnsi="仿宋_GB2312" w:eastAsia="仿宋_GB2312" w:cs="仿宋_GB2312"/>
          <w:b w:val="0"/>
          <w:bCs w:val="0"/>
          <w:kern w:val="1"/>
          <w:sz w:val="32"/>
          <w:szCs w:val="32"/>
          <w:lang w:eastAsia="zh-CN"/>
        </w:rPr>
        <w:t>加价出售物联网水表</w:t>
      </w:r>
      <w:r>
        <w:rPr>
          <w:rFonts w:hint="eastAsia" w:ascii="仿宋_GB2312" w:hAnsi="仿宋_GB2312" w:eastAsia="仿宋_GB2312" w:cs="仿宋_GB2312"/>
          <w:b w:val="0"/>
          <w:bCs w:val="0"/>
          <w:kern w:val="1"/>
          <w:sz w:val="32"/>
          <w:szCs w:val="32"/>
          <w:lang w:val="en-US" w:eastAsia="zh-CN"/>
        </w:rPr>
        <w:t>的行为，</w:t>
      </w:r>
      <w:r>
        <w:rPr>
          <w:rFonts w:hint="eastAsia" w:ascii="仿宋_GB2312" w:hAnsi="仿宋_GB2312" w:eastAsia="仿宋_GB2312" w:cs="仿宋_GB2312"/>
          <w:b w:val="0"/>
          <w:bCs w:val="0"/>
          <w:kern w:val="1"/>
          <w:sz w:val="32"/>
          <w:szCs w:val="32"/>
          <w:lang w:eastAsia="zh-CN"/>
        </w:rPr>
        <w:t>依据《价格违法行为行政处罚规定》第</w:t>
      </w:r>
      <w:r>
        <w:rPr>
          <w:rFonts w:hint="eastAsia" w:ascii="仿宋_GB2312" w:hAnsi="仿宋_GB2312" w:eastAsia="仿宋_GB2312" w:cs="仿宋_GB2312"/>
          <w:b w:val="0"/>
          <w:bCs w:val="0"/>
          <w:kern w:val="1"/>
          <w:sz w:val="32"/>
          <w:szCs w:val="32"/>
          <w:lang w:val="en-US" w:eastAsia="zh-CN"/>
        </w:rPr>
        <w:t>十三</w:t>
      </w:r>
      <w:r>
        <w:rPr>
          <w:rFonts w:hint="eastAsia" w:ascii="仿宋_GB2312" w:hAnsi="仿宋_GB2312" w:eastAsia="仿宋_GB2312" w:cs="仿宋_GB2312"/>
          <w:b w:val="0"/>
          <w:bCs w:val="0"/>
          <w:kern w:val="1"/>
          <w:sz w:val="32"/>
          <w:szCs w:val="32"/>
          <w:lang w:eastAsia="zh-CN"/>
        </w:rPr>
        <w:t>条第（三）项：“经营者违法明码标价规定，有下列行为之一的，责令改正，没收违法所得，可以并处</w:t>
      </w:r>
      <w:r>
        <w:rPr>
          <w:rFonts w:hint="eastAsia" w:ascii="仿宋_GB2312" w:hAnsi="仿宋_GB2312" w:eastAsia="仿宋_GB2312" w:cs="仿宋_GB2312"/>
          <w:b w:val="0"/>
          <w:bCs w:val="0"/>
          <w:kern w:val="1"/>
          <w:sz w:val="32"/>
          <w:szCs w:val="32"/>
          <w:lang w:val="en-US" w:eastAsia="zh-CN"/>
        </w:rPr>
        <w:t>5000元以下的罚款。（三）在标价之外加价出售商品或者收取未标明的费用的。”的规定，责令当事人改正违法行为，决定对当事人处罚如下：处3000元罚款。</w:t>
      </w:r>
    </w:p>
    <w:p>
      <w:pPr>
        <w:keepNext w:val="0"/>
        <w:keepLines w:val="0"/>
        <w:pageBreakBefore w:val="0"/>
        <w:widowControl/>
        <w:suppressLineNumbers w:val="0"/>
        <w:wordWrap/>
        <w:overflowPunct/>
        <w:topLinePunct w:val="0"/>
        <w:bidi w:val="0"/>
        <w:spacing w:line="560" w:lineRule="exact"/>
        <w:ind w:left="0" w:right="0" w:firstLine="0" w:firstLineChars="0"/>
        <w:jc w:val="both"/>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z w:val="32"/>
          <w:szCs w:val="32"/>
          <w:u w:val="none"/>
          <w:lang w:val="en-US" w:eastAsia="zh-CN"/>
        </w:rPr>
        <w:t>综上，</w:t>
      </w:r>
      <w:r>
        <w:rPr>
          <w:rFonts w:hint="eastAsia" w:ascii="仿宋_GB2312" w:hAnsi="仿宋_GB2312" w:eastAsia="仿宋_GB2312" w:cs="仿宋_GB2312"/>
          <w:b w:val="0"/>
          <w:bCs w:val="0"/>
          <w:kern w:val="1"/>
          <w:sz w:val="32"/>
          <w:szCs w:val="32"/>
          <w:lang w:val="en-US" w:eastAsia="zh-CN"/>
        </w:rPr>
        <w:t>决定对当事人</w:t>
      </w:r>
      <w:r>
        <w:rPr>
          <w:rFonts w:hint="eastAsia" w:ascii="仿宋_GB2312" w:hAnsi="仿宋_GB2312" w:eastAsia="仿宋_GB2312" w:cs="仿宋_GB2312"/>
          <w:sz w:val="32"/>
          <w:szCs w:val="32"/>
          <w:u w:val="none"/>
          <w:lang w:val="en-US" w:eastAsia="zh-CN"/>
        </w:rPr>
        <w:t>处罚如下：</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31"/>
          <w:w w:val="98"/>
          <w:kern w:val="0"/>
          <w:sz w:val="32"/>
          <w:szCs w:val="32"/>
          <w:lang w:val="en-US" w:eastAsia="zh-CN"/>
        </w:rPr>
      </w:pPr>
      <w:r>
        <w:rPr>
          <w:rFonts w:hint="eastAsia" w:ascii="仿宋_GB2312" w:hAnsi="仿宋_GB2312" w:eastAsia="仿宋_GB2312" w:cs="仿宋_GB2312"/>
          <w:b w:val="0"/>
          <w:bCs w:val="0"/>
          <w:kern w:val="1"/>
          <w:sz w:val="32"/>
          <w:szCs w:val="32"/>
          <w:lang w:val="en-US" w:eastAsia="zh-CN"/>
        </w:rPr>
        <w:t>处6600元罚款。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2025年10月20日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spacing w:val="-10"/>
          <w:kern w:val="0"/>
          <w:sz w:val="32"/>
          <w:szCs w:val="32"/>
          <w:u w:val="none" w:color="auto"/>
        </w:rPr>
        <w:t>本文书一式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bookmarkEnd w:id="0"/>
    <w:sectPr>
      <w:headerReference r:id="rId3" w:type="default"/>
      <w:footerReference r:id="rId4" w:type="default"/>
      <w:pgSz w:w="11906" w:h="16838"/>
      <w:pgMar w:top="198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0A72D9F"/>
    <w:rsid w:val="00DB0B97"/>
    <w:rsid w:val="010F4186"/>
    <w:rsid w:val="01342A78"/>
    <w:rsid w:val="0181526B"/>
    <w:rsid w:val="01933235"/>
    <w:rsid w:val="02476B12"/>
    <w:rsid w:val="02BE639A"/>
    <w:rsid w:val="035439F0"/>
    <w:rsid w:val="03550B2F"/>
    <w:rsid w:val="043F044A"/>
    <w:rsid w:val="04BA298E"/>
    <w:rsid w:val="04C80C5C"/>
    <w:rsid w:val="05575A53"/>
    <w:rsid w:val="06EC4209"/>
    <w:rsid w:val="071362BC"/>
    <w:rsid w:val="07A71C00"/>
    <w:rsid w:val="084107A4"/>
    <w:rsid w:val="087D2605"/>
    <w:rsid w:val="08D5207A"/>
    <w:rsid w:val="08FE22DE"/>
    <w:rsid w:val="09793DBA"/>
    <w:rsid w:val="0A200447"/>
    <w:rsid w:val="0A2E6F16"/>
    <w:rsid w:val="0C8E13E2"/>
    <w:rsid w:val="0D250C0F"/>
    <w:rsid w:val="0D4F4DCF"/>
    <w:rsid w:val="0FDA5E36"/>
    <w:rsid w:val="10C728E2"/>
    <w:rsid w:val="114D41FD"/>
    <w:rsid w:val="1175072F"/>
    <w:rsid w:val="128B3B8D"/>
    <w:rsid w:val="147A2421"/>
    <w:rsid w:val="148D5001"/>
    <w:rsid w:val="15FC2D30"/>
    <w:rsid w:val="163D0603"/>
    <w:rsid w:val="16551BAC"/>
    <w:rsid w:val="19661EF5"/>
    <w:rsid w:val="19796B52"/>
    <w:rsid w:val="1A383A3E"/>
    <w:rsid w:val="1B5517A4"/>
    <w:rsid w:val="1C9A06CB"/>
    <w:rsid w:val="1CA000C1"/>
    <w:rsid w:val="1D21018F"/>
    <w:rsid w:val="1D407D37"/>
    <w:rsid w:val="1D983D4B"/>
    <w:rsid w:val="1DBE767B"/>
    <w:rsid w:val="1EAE5FAE"/>
    <w:rsid w:val="1F4075F6"/>
    <w:rsid w:val="200C4174"/>
    <w:rsid w:val="21315582"/>
    <w:rsid w:val="22166DC8"/>
    <w:rsid w:val="22E931C6"/>
    <w:rsid w:val="236C2C17"/>
    <w:rsid w:val="247840C7"/>
    <w:rsid w:val="2581222D"/>
    <w:rsid w:val="258A4521"/>
    <w:rsid w:val="26F326B7"/>
    <w:rsid w:val="27A01185"/>
    <w:rsid w:val="284537D7"/>
    <w:rsid w:val="297561D3"/>
    <w:rsid w:val="2EC3346F"/>
    <w:rsid w:val="2F960D08"/>
    <w:rsid w:val="304506F8"/>
    <w:rsid w:val="31377344"/>
    <w:rsid w:val="31382B8F"/>
    <w:rsid w:val="320C691D"/>
    <w:rsid w:val="32584226"/>
    <w:rsid w:val="335E2999"/>
    <w:rsid w:val="33777226"/>
    <w:rsid w:val="33AA474B"/>
    <w:rsid w:val="37540268"/>
    <w:rsid w:val="3BB8041A"/>
    <w:rsid w:val="3BD80222"/>
    <w:rsid w:val="3C78217A"/>
    <w:rsid w:val="3CA822D9"/>
    <w:rsid w:val="3CBD2D1F"/>
    <w:rsid w:val="3D440158"/>
    <w:rsid w:val="3D4A629D"/>
    <w:rsid w:val="3D553A72"/>
    <w:rsid w:val="3DAD3342"/>
    <w:rsid w:val="3EC43742"/>
    <w:rsid w:val="3ED22F0A"/>
    <w:rsid w:val="3FA83DB9"/>
    <w:rsid w:val="3FC735CB"/>
    <w:rsid w:val="40F16FBA"/>
    <w:rsid w:val="41727C0E"/>
    <w:rsid w:val="43604830"/>
    <w:rsid w:val="436E1E2E"/>
    <w:rsid w:val="438602D6"/>
    <w:rsid w:val="43D70D2D"/>
    <w:rsid w:val="43E31BDD"/>
    <w:rsid w:val="446A634B"/>
    <w:rsid w:val="449E643C"/>
    <w:rsid w:val="45C47EED"/>
    <w:rsid w:val="46671088"/>
    <w:rsid w:val="4890246E"/>
    <w:rsid w:val="48C4214E"/>
    <w:rsid w:val="493F437F"/>
    <w:rsid w:val="4AAA260D"/>
    <w:rsid w:val="4AEE30A5"/>
    <w:rsid w:val="4BC00B8E"/>
    <w:rsid w:val="4BEB4BA0"/>
    <w:rsid w:val="4DA14016"/>
    <w:rsid w:val="4E2B1F0C"/>
    <w:rsid w:val="4EA14EAB"/>
    <w:rsid w:val="4ED87D88"/>
    <w:rsid w:val="4EE638F1"/>
    <w:rsid w:val="4FB42966"/>
    <w:rsid w:val="4FE318BC"/>
    <w:rsid w:val="50F00E1B"/>
    <w:rsid w:val="520C4428"/>
    <w:rsid w:val="520E1E36"/>
    <w:rsid w:val="52F37E64"/>
    <w:rsid w:val="533F317C"/>
    <w:rsid w:val="554255B7"/>
    <w:rsid w:val="57DA57AF"/>
    <w:rsid w:val="587F1B00"/>
    <w:rsid w:val="58FA5BEF"/>
    <w:rsid w:val="5B673E9E"/>
    <w:rsid w:val="5BAD1BA2"/>
    <w:rsid w:val="5C3B6135"/>
    <w:rsid w:val="5C8277BD"/>
    <w:rsid w:val="5C9A47A5"/>
    <w:rsid w:val="5CE82AC0"/>
    <w:rsid w:val="5D0F6CDA"/>
    <w:rsid w:val="5E463570"/>
    <w:rsid w:val="5FA23832"/>
    <w:rsid w:val="60E8769B"/>
    <w:rsid w:val="620307DC"/>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E0365"/>
    <w:rsid w:val="6B2600C2"/>
    <w:rsid w:val="6BCC1122"/>
    <w:rsid w:val="6C256AA0"/>
    <w:rsid w:val="6C321B86"/>
    <w:rsid w:val="6ED559D3"/>
    <w:rsid w:val="6FD47C59"/>
    <w:rsid w:val="70986EE6"/>
    <w:rsid w:val="717125DB"/>
    <w:rsid w:val="7190267C"/>
    <w:rsid w:val="71A06E04"/>
    <w:rsid w:val="71C30E32"/>
    <w:rsid w:val="72472FC3"/>
    <w:rsid w:val="73024EDB"/>
    <w:rsid w:val="73A429A0"/>
    <w:rsid w:val="740D475F"/>
    <w:rsid w:val="752508A7"/>
    <w:rsid w:val="756D24F0"/>
    <w:rsid w:val="759F009B"/>
    <w:rsid w:val="781167E8"/>
    <w:rsid w:val="78B32C1C"/>
    <w:rsid w:val="79607D2E"/>
    <w:rsid w:val="7A850F42"/>
    <w:rsid w:val="7AFA6B98"/>
    <w:rsid w:val="7BDA358B"/>
    <w:rsid w:val="7C031BAC"/>
    <w:rsid w:val="7CAF77A0"/>
    <w:rsid w:val="7D8D0180"/>
    <w:rsid w:val="7DE953B9"/>
    <w:rsid w:val="7DFE1EEE"/>
    <w:rsid w:val="7E7E2495"/>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4972</Words>
  <Characters>5459</Characters>
  <Lines>0</Lines>
  <Paragraphs>0</Paragraphs>
  <TotalTime>13</TotalTime>
  <ScaleCrop>false</ScaleCrop>
  <LinksUpToDate>false</LinksUpToDate>
  <CharactersWithSpaces>5966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2025-10-20T10:12:00Z</cp:lastPrinted>
  <dcterms:modified xsi:type="dcterms:W3CDTF">2025-10-23T10:13:45Z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