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塔乌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snapToGrid w:val="0"/>
          <w:color w:val="000000"/>
          <w:spacing w:val="-9"/>
          <w:kern w:val="0"/>
          <w:sz w:val="32"/>
          <w:szCs w:val="32"/>
          <w:lang w:val="en-US" w:eastAsia="zh-CN"/>
        </w:rPr>
        <w:t>2025〕194号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9"/>
          <w:kern w:val="0"/>
          <w:sz w:val="32"/>
          <w:szCs w:val="32"/>
          <w:lang w:val="en-US" w:eastAsia="zh-CN"/>
        </w:rPr>
        <w:t>乌苏市蜀都超市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val="en-US" w:eastAsia="zh-CN"/>
        </w:rPr>
        <w:t>92654202MACQBYCQ4Q</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9"/>
          <w:kern w:val="0"/>
          <w:sz w:val="32"/>
          <w:szCs w:val="32"/>
          <w:lang w:val="en-US" w:eastAsia="zh-CN"/>
        </w:rPr>
        <w:t>新疆塔城地区乌苏市新市区街道文景路社区重庆路</w:t>
      </w:r>
      <w:bookmarkStart w:id="0" w:name="_GoBack"/>
      <w:bookmarkEnd w:id="0"/>
      <w:r>
        <w:rPr>
          <w:rFonts w:hint="eastAsia" w:ascii="仿宋_GB2312" w:hAnsi="仿宋_GB2312" w:eastAsia="仿宋_GB2312" w:cs="仿宋_GB2312"/>
          <w:snapToGrid w:val="0"/>
          <w:color w:val="000000"/>
          <w:spacing w:val="-9"/>
          <w:kern w:val="0"/>
          <w:sz w:val="32"/>
          <w:szCs w:val="32"/>
          <w:lang w:val="en-US" w:eastAsia="zh-CN"/>
        </w:rPr>
        <w:t>宏达综合市场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w:t>
      </w:r>
      <w:r>
        <w:rPr>
          <w:rFonts w:hint="eastAsia" w:ascii="仿宋_GB2312" w:hAnsi="仿宋_GB2312" w:eastAsia="仿宋_GB2312" w:cs="仿宋_GB2312"/>
          <w:snapToGrid w:val="0"/>
          <w:color w:val="000000"/>
          <w:spacing w:val="-9"/>
          <w:kern w:val="0"/>
          <w:sz w:val="32"/>
          <w:szCs w:val="32"/>
          <w:lang w:val="en-US" w:eastAsia="zh-CN"/>
        </w:rPr>
        <w:t>叶**</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kern w:val="0"/>
          <w:sz w:val="32"/>
          <w:szCs w:val="32"/>
          <w:lang w:val="en-US" w:eastAsia="zh-CN"/>
        </w:rPr>
        <w:t>2025年8月6日，乌苏市市场监督管理局执法人员来到新疆塔城地区乌苏市新市区街道文景路社区重庆路492号宏达综合市场103号的乌苏市蜀都超市进行检查，该超市正常营业，执法人员向经营者叶**出示执法证件并说明来意，执法人员在西侧靠墙右侧的两组货柜上发现摆放有销售的烧纸、寒衣、香、冥币等殡葬用品，现场未发现上述商品的销售价格，当事人未在店内张贴价格标签，未标明商品价格。当事人的上述行为违反了《中华人民共和国价格法》第十三条第一项的规定。经报局领导批准，</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2025年8月7日立案，并指派</w:t>
      </w:r>
      <w:r>
        <w:rPr>
          <w:rFonts w:hint="eastAsia" w:ascii="仿宋_GB2312" w:hAnsi="仿宋_GB2312" w:eastAsia="仿宋_GB2312" w:cs="仿宋_GB2312"/>
          <w:snapToGrid w:val="0"/>
          <w:color w:val="000000"/>
          <w:spacing w:val="1"/>
          <w:kern w:val="0"/>
          <w:sz w:val="32"/>
          <w:szCs w:val="32"/>
          <w:lang w:val="en-US" w:eastAsia="zh-CN"/>
        </w:rPr>
        <w:t>汪杰、李玉琴</w:t>
      </w:r>
      <w:r>
        <w:rPr>
          <w:rFonts w:hint="eastAsia" w:ascii="仿宋_GB2312" w:hAnsi="仿宋_GB2312" w:eastAsia="仿宋_GB2312" w:cs="仿宋_GB2312"/>
          <w:b w:val="0"/>
          <w:bCs w:val="0"/>
          <w:kern w:val="1"/>
          <w:sz w:val="32"/>
          <w:szCs w:val="32"/>
          <w:lang w:val="en-US" w:eastAsia="zh-CN"/>
        </w:rPr>
        <w:t>对此案进行调查了解，本案于2025年9月19日调查终结。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color w:val="000000" w:themeColor="text1"/>
          <w:kern w:val="1"/>
          <w:sz w:val="32"/>
          <w:szCs w:val="32"/>
          <w:u w:val="none"/>
          <w:lang w:val="en-US" w:eastAsia="zh-CN"/>
        </w:rPr>
        <w:t>经查，根据</w:t>
      </w:r>
      <w:r>
        <w:rPr>
          <w:rFonts w:hint="eastAsia" w:ascii="仿宋_GB2312" w:hAnsi="仿宋_GB2312" w:eastAsia="仿宋_GB2312" w:cs="仿宋_GB2312"/>
          <w:snapToGrid w:val="0"/>
          <w:color w:val="000000"/>
          <w:kern w:val="0"/>
          <w:sz w:val="32"/>
          <w:szCs w:val="32"/>
          <w:lang w:val="en-US" w:eastAsia="zh-CN"/>
        </w:rPr>
        <w:t>乌苏市蜀都超市经营者叶**供述，</w:t>
      </w:r>
      <w:r>
        <w:rPr>
          <w:rFonts w:hint="eastAsia" w:ascii="仿宋_GB2312" w:hAnsi="仿宋_GB2312" w:eastAsia="仿宋_GB2312" w:cs="仿宋_GB2312"/>
          <w:color w:val="000000" w:themeColor="text1"/>
          <w:kern w:val="1"/>
          <w:sz w:val="32"/>
          <w:szCs w:val="32"/>
          <w:u w:val="none"/>
          <w:lang w:val="en-US" w:eastAsia="zh-CN"/>
        </w:rPr>
        <w:t>2025年清明节前，从</w:t>
      </w:r>
      <w:r>
        <w:rPr>
          <w:rFonts w:hint="eastAsia" w:ascii="仿宋_GB2312" w:hAnsi="仿宋_GB2312" w:eastAsia="仿宋_GB2312" w:cs="仿宋_GB2312"/>
          <w:snapToGrid w:val="0"/>
          <w:color w:val="000000"/>
          <w:kern w:val="0"/>
          <w:sz w:val="32"/>
          <w:szCs w:val="32"/>
          <w:u w:val="none"/>
          <w:lang w:val="en-US" w:eastAsia="zh-CN"/>
        </w:rPr>
        <w:t>乌鲁木齐市沙依巴克区明月楼市场佛香纸业商行</w:t>
      </w:r>
      <w:r>
        <w:rPr>
          <w:rFonts w:hint="eastAsia" w:ascii="仿宋_GB2312" w:hAnsi="仿宋_GB2312" w:eastAsia="仿宋_GB2312" w:cs="仿宋_GB2312"/>
          <w:color w:val="000000" w:themeColor="text1"/>
          <w:kern w:val="1"/>
          <w:sz w:val="32"/>
          <w:szCs w:val="32"/>
          <w:u w:val="none"/>
          <w:lang w:val="en-US" w:eastAsia="zh-CN"/>
        </w:rPr>
        <w:t>购进下列殡葬用品并在店内销售：1.黄纸进货价4-5元不等，卖价8-10元不等；2.香分为3种：小号香进货价0.6元，卖价1元；中号香进货价1.2元，卖价2元；大号香进货价2.2元，卖价3元；3.冥币进货价1元，卖价1.5元；4.寒衣进货价6元，卖价8-10元不等；5.元宝分为2种：大金元宝进货价6元，卖价8-10元不等；小金元宝进货价2元，卖价3元；6.金条进货价2元，卖价3元。截至案发时，当事人销售上述殡葬用品未进行明码标价，也无法提供进货票据以及销售记录，销售上述殡葬用品时，采取口头告知价格进行售卖，故无法计算违法所得。当事人在现场笔录、询问笔录中签字确认未提出异议。</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上述事实，主要有以下证据证明：</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1.现场笔录1份，证明执法人员现场检查的经过，及发现当事人未明码标价销售殡葬用品的违法事实；</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2.询问笔录1份，证明当事人购进殡葬用品的时间、数量及实际经营情况和当事人未明码标价销售殡葬用品的事实；</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3.当事人提供的身份证复印件、营业执照复印件、食品经营许可证复印件各1份，证明当事人经营主体资格和经营范围及经营者的身份信息；</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4.现场检查照片5张，证明执法人员现场检查当事人销售</w:t>
      </w:r>
      <w:r>
        <w:rPr>
          <w:rFonts w:hint="eastAsia" w:ascii="仿宋_GB2312" w:hAnsi="仿宋_GB2312" w:eastAsia="仿宋_GB2312" w:cs="仿宋_GB2312"/>
          <w:snapToGrid w:val="0"/>
          <w:color w:val="000000"/>
          <w:spacing w:val="1"/>
          <w:kern w:val="0"/>
          <w:sz w:val="32"/>
          <w:szCs w:val="32"/>
          <w:lang w:val="en-US" w:eastAsia="zh-CN"/>
        </w:rPr>
        <w:t>殡葬用品</w:t>
      </w:r>
      <w:r>
        <w:rPr>
          <w:rFonts w:hint="eastAsia" w:ascii="仿宋_GB2312" w:hAnsi="仿宋_GB2312" w:eastAsia="仿宋_GB2312" w:cs="仿宋_GB2312"/>
          <w:b w:val="0"/>
          <w:bCs w:val="0"/>
          <w:kern w:val="1"/>
          <w:sz w:val="32"/>
          <w:szCs w:val="32"/>
          <w:lang w:val="en-US" w:eastAsia="zh-CN"/>
        </w:rPr>
        <w:t>明码标价的情况。</w:t>
      </w:r>
    </w:p>
    <w:p>
      <w:pPr>
        <w:keepNext w:val="0"/>
        <w:keepLines w:val="0"/>
        <w:pageBreakBefore w:val="0"/>
        <w:widowControl w:val="0"/>
        <w:kinsoku/>
        <w:wordWrap/>
        <w:overflowPunct/>
        <w:topLinePunct w:val="0"/>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sz w:val="32"/>
          <w:szCs w:val="32"/>
          <w:u w:val="none"/>
          <w:lang w:val="en-US" w:eastAsia="zh-CN"/>
        </w:rPr>
        <w:t>以上证据由当事人</w:t>
      </w:r>
      <w:r>
        <w:rPr>
          <w:rFonts w:hint="eastAsia" w:ascii="仿宋_GB2312" w:hAnsi="仿宋_GB2312" w:eastAsia="仿宋_GB2312" w:cs="仿宋_GB2312"/>
          <w:snapToGrid w:val="0"/>
          <w:color w:val="000000"/>
          <w:spacing w:val="-9"/>
          <w:kern w:val="0"/>
          <w:sz w:val="32"/>
          <w:szCs w:val="32"/>
          <w:lang w:val="en-US" w:eastAsia="zh-CN"/>
        </w:rPr>
        <w:t>核对无误，并</w:t>
      </w:r>
      <w:r>
        <w:rPr>
          <w:rFonts w:hint="eastAsia" w:ascii="仿宋_GB2312" w:hAnsi="仿宋_GB2312" w:eastAsia="仿宋_GB2312" w:cs="仿宋_GB2312"/>
          <w:sz w:val="32"/>
          <w:szCs w:val="32"/>
          <w:u w:val="none"/>
          <w:lang w:val="en-US" w:eastAsia="zh-CN"/>
        </w:rPr>
        <w:t>签字确认。</w:t>
      </w:r>
    </w:p>
    <w:p>
      <w:pPr>
        <w:keepNext w:val="0"/>
        <w:keepLines w:val="0"/>
        <w:pageBreakBefore w:val="0"/>
        <w:widowControl w:val="0"/>
        <w:numPr>
          <w:ilvl w:val="0"/>
          <w:numId w:val="0"/>
        </w:numPr>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于2025年10月11日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177</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，告知</w:t>
      </w:r>
      <w:r>
        <w:rPr>
          <w:rFonts w:hint="eastAsia" w:ascii="仿宋_GB2312" w:hAnsi="仿宋_GB2312" w:eastAsia="仿宋_GB2312" w:cs="仿宋_GB2312"/>
          <w:kern w:val="2"/>
          <w:sz w:val="32"/>
          <w:szCs w:val="32"/>
          <w:u w:val="none" w:color="auto"/>
          <w:lang w:eastAsia="zh-CN"/>
        </w:rPr>
        <w:t>了当事人依法</w:t>
      </w:r>
      <w:r>
        <w:rPr>
          <w:rFonts w:hint="eastAsia" w:ascii="仿宋_GB2312" w:hAnsi="仿宋_GB2312" w:eastAsia="仿宋_GB2312" w:cs="仿宋_GB2312"/>
          <w:kern w:val="2"/>
          <w:sz w:val="32"/>
          <w:szCs w:val="32"/>
          <w:u w:val="none" w:color="auto"/>
        </w:rPr>
        <w:t>享有陈述、申辩的权利</w:t>
      </w:r>
      <w:r>
        <w:rPr>
          <w:rFonts w:hint="eastAsia" w:ascii="仿宋_GB2312" w:hAnsi="仿宋_GB2312" w:eastAsia="仿宋_GB2312" w:cs="仿宋_GB2312"/>
          <w:kern w:val="2"/>
          <w:sz w:val="32"/>
          <w:szCs w:val="32"/>
          <w:u w:val="none" w:color="auto"/>
          <w:lang w:eastAsia="zh-CN"/>
        </w:rPr>
        <w:t>，当事人</w:t>
      </w:r>
      <w:r>
        <w:rPr>
          <w:rFonts w:hint="eastAsia" w:ascii="仿宋_GB2312" w:hAnsi="仿宋_GB2312" w:eastAsia="仿宋_GB2312" w:cs="仿宋_GB2312"/>
          <w:kern w:val="2"/>
          <w:sz w:val="32"/>
          <w:szCs w:val="32"/>
          <w:u w:val="none" w:color="auto"/>
          <w:lang w:val="en-US" w:eastAsia="zh-CN"/>
        </w:rPr>
        <w:t>在</w:t>
      </w:r>
      <w:r>
        <w:rPr>
          <w:rFonts w:hint="eastAsia" w:ascii="仿宋_GB2312" w:hAnsi="仿宋_GB2312" w:eastAsia="仿宋_GB2312" w:cs="仿宋_GB2312"/>
          <w:kern w:val="2"/>
          <w:sz w:val="32"/>
          <w:szCs w:val="32"/>
          <w:u w:val="none" w:color="auto"/>
          <w:lang w:eastAsia="zh-CN"/>
        </w:rPr>
        <w:t>法定</w:t>
      </w:r>
      <w:r>
        <w:rPr>
          <w:rFonts w:hint="eastAsia" w:ascii="仿宋_GB2312" w:hAnsi="仿宋_GB2312" w:eastAsia="仿宋_GB2312" w:cs="仿宋_GB2312"/>
          <w:kern w:val="2"/>
          <w:sz w:val="32"/>
          <w:szCs w:val="32"/>
          <w:u w:val="none" w:color="auto"/>
          <w:lang w:val="en-US" w:eastAsia="zh-CN"/>
        </w:rPr>
        <w:t>期限内</w:t>
      </w:r>
      <w:r>
        <w:rPr>
          <w:rFonts w:hint="eastAsia" w:ascii="仿宋_GB2312" w:hAnsi="仿宋_GB2312" w:eastAsia="仿宋_GB2312" w:cs="仿宋_GB2312"/>
          <w:kern w:val="2"/>
          <w:sz w:val="32"/>
          <w:szCs w:val="32"/>
          <w:u w:val="none" w:color="auto"/>
        </w:rPr>
        <w:t>未</w:t>
      </w:r>
      <w:r>
        <w:rPr>
          <w:rFonts w:hint="eastAsia" w:ascii="仿宋_GB2312" w:hAnsi="仿宋_GB2312" w:eastAsia="仿宋_GB2312" w:cs="仿宋_GB2312"/>
          <w:kern w:val="2"/>
          <w:sz w:val="32"/>
          <w:szCs w:val="32"/>
          <w:u w:val="none" w:color="auto"/>
          <w:lang w:val="en-US" w:eastAsia="zh-CN"/>
        </w:rPr>
        <w:t>提出</w:t>
      </w:r>
      <w:r>
        <w:rPr>
          <w:rFonts w:hint="eastAsia" w:ascii="仿宋_GB2312" w:hAnsi="仿宋_GB2312" w:eastAsia="仿宋_GB2312" w:cs="仿宋_GB2312"/>
          <w:kern w:val="2"/>
          <w:sz w:val="32"/>
          <w:szCs w:val="32"/>
          <w:u w:val="none" w:color="auto"/>
        </w:rPr>
        <w:t>陈述</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rPr>
        <w:t>申辩</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视为放弃此权利</w:t>
      </w:r>
      <w:r>
        <w:rPr>
          <w:rFonts w:hint="eastAsia" w:ascii="仿宋_GB2312" w:hAnsi="仿宋_GB2312" w:eastAsia="仿宋_GB2312" w:cs="仿宋_GB2312"/>
          <w:kern w:val="2"/>
          <w:sz w:val="32"/>
          <w:szCs w:val="32"/>
          <w:u w:val="none" w:color="auto"/>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b/>
          <w:bCs/>
          <w:snapToGrid w:val="0"/>
          <w:color w:val="000000"/>
          <w:spacing w:val="-15"/>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当事人的上述行为，违反了《中华人民共和国价格法》第十三条第一款：“经营者销售、收购商品和提供服务，应当按照政府价格主管部门的规定明码标价，注明商品的品名、产地、规格、等级、计价单位、价格或者服务的项目、收费标准等有关情况。”的规定，属于违法行为。</w:t>
      </w:r>
    </w:p>
    <w:p>
      <w:pPr>
        <w:keepNext w:val="0"/>
        <w:keepLines w:val="0"/>
        <w:pageBreakBefore w:val="0"/>
        <w:widowControl/>
        <w:suppressLineNumbers w:val="0"/>
        <w:wordWrap/>
        <w:overflowPunct/>
        <w:topLinePunct w:val="0"/>
        <w:bidi w:val="0"/>
        <w:spacing w:line="560" w:lineRule="exact"/>
        <w:ind w:firstLine="644" w:firstLineChars="200"/>
        <w:jc w:val="both"/>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，认错态度诚恳，积极改正违法行为。当事人的上述情况符合《新疆维吾尔自治区新疆生产建设兵团市场监督管理行政处罚裁量基准》第十七条第二项“</w:t>
      </w:r>
      <w:r>
        <w:rPr>
          <w:rFonts w:hint="eastAsia" w:ascii="仿宋_GB2312" w:hAnsi="仿宋_GB2312" w:eastAsia="仿宋_GB2312" w:cs="仿宋_GB2312"/>
          <w:color w:val="000000"/>
          <w:kern w:val="0"/>
          <w:sz w:val="32"/>
          <w:szCs w:val="32"/>
          <w:lang w:val="en-US" w:eastAsia="zh-CN" w:bidi="ar"/>
        </w:rPr>
        <w:t>有下列情形之一的，可以依法从轻或者减轻行政处罚：（二）积极配合市场监管部门调查并主动提供证据材料的</w:t>
      </w:r>
      <w:r>
        <w:rPr>
          <w:rFonts w:hint="eastAsia" w:ascii="仿宋_GB2312" w:hAnsi="仿宋_GB2312" w:eastAsia="仿宋_GB2312" w:cs="仿宋_GB2312"/>
          <w:snapToGrid w:val="0"/>
          <w:color w:val="auto"/>
          <w:spacing w:val="1"/>
          <w:kern w:val="0"/>
          <w:sz w:val="32"/>
          <w:szCs w:val="32"/>
          <w:u w:val="none" w:color="auto"/>
          <w:lang w:val="en-US" w:eastAsia="zh-CN"/>
        </w:rPr>
        <w:t>；”所规定的情形，综合考虑个案情况、当事人主客观情况等相关因素，坚持处罚与教育相结合的原则，决定给予当事人从轻行政处罚。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依据《中华人民共和国价格法》第四十二条：“经营者违反明码标价规定的，责令改正，没收违法所得，可以并处五千元以下的罚款。”的规定，责令当事人改正违法行为，决定对当事人作出处罚如下：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000000"/>
          <w:spacing w:val="-31"/>
          <w:w w:val="98"/>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处500元罚款。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2025年10</w:t>
      </w:r>
      <w:r>
        <w:rPr>
          <w:rFonts w:hint="eastAsia" w:ascii="仿宋_GB2312" w:hAnsi="仿宋_GB2312" w:eastAsia="仿宋_GB2312" w:cs="仿宋_GB2312"/>
          <w:snapToGrid w:val="0"/>
          <w:color w:val="auto"/>
          <w:kern w:val="0"/>
          <w:sz w:val="32"/>
          <w:szCs w:val="32"/>
          <w:lang w:val="en-US" w:eastAsia="zh-CN"/>
        </w:rPr>
        <w:t>月20日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center"/>
        <w:rPr>
          <w:u w:val="none" w:color="auto"/>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ascii="仿宋" w:hAnsi="仿宋" w:eastAsia="仿宋" w:cs="仿宋"/>
          <w:snapToGrid w:val="0"/>
          <w:color w:val="000000"/>
          <w:spacing w:val="-10"/>
          <w:kern w:val="0"/>
          <w:sz w:val="32"/>
          <w:szCs w:val="32"/>
        </w:rPr>
        <w:t>本文书一</w:t>
      </w:r>
      <w:r>
        <w:rPr>
          <w:rFonts w:ascii="仿宋" w:hAnsi="仿宋" w:eastAsia="仿宋" w:cs="仿宋"/>
          <w:snapToGrid w:val="0"/>
          <w:color w:val="000000"/>
          <w:spacing w:val="-10"/>
          <w:kern w:val="0"/>
          <w:sz w:val="32"/>
          <w:szCs w:val="32"/>
          <w:u w:val="none" w:color="auto"/>
        </w:rPr>
        <w:t>式</w:t>
      </w:r>
      <w:r>
        <w:rPr>
          <w:rFonts w:hint="eastAsia" w:ascii="仿宋" w:hAnsi="仿宋" w:eastAsia="仿宋" w:cs="仿宋"/>
          <w:snapToGrid w:val="0"/>
          <w:color w:val="000000"/>
          <w:spacing w:val="6"/>
          <w:kern w:val="0"/>
          <w:sz w:val="32"/>
          <w:szCs w:val="32"/>
          <w:u w:val="none" w:color="auto"/>
          <w:lang w:eastAsia="zh-CN"/>
        </w:rPr>
        <w:t>四</w:t>
      </w:r>
      <w:r>
        <w:rPr>
          <w:rFonts w:ascii="仿宋" w:hAnsi="仿宋" w:eastAsia="仿宋" w:cs="仿宋"/>
          <w:snapToGrid w:val="0"/>
          <w:color w:val="000000"/>
          <w:spacing w:val="-10"/>
          <w:kern w:val="0"/>
          <w:sz w:val="32"/>
          <w:szCs w:val="32"/>
          <w:u w:val="none" w:color="auto"/>
        </w:rPr>
        <w:t>份，</w:t>
      </w:r>
      <w:r>
        <w:rPr>
          <w:rFonts w:hint="eastAsia" w:ascii="仿宋" w:hAnsi="仿宋" w:eastAsia="仿宋" w:cs="仿宋"/>
          <w:snapToGrid w:val="0"/>
          <w:color w:val="000000"/>
          <w:spacing w:val="20"/>
          <w:kern w:val="0"/>
          <w:sz w:val="32"/>
          <w:szCs w:val="32"/>
          <w:u w:val="none" w:color="auto"/>
          <w:lang w:eastAsia="zh-CN"/>
        </w:rPr>
        <w:t>一</w:t>
      </w:r>
      <w:r>
        <w:rPr>
          <w:rFonts w:ascii="仿宋" w:hAnsi="仿宋" w:eastAsia="仿宋" w:cs="仿宋"/>
          <w:snapToGrid w:val="0"/>
          <w:color w:val="000000"/>
          <w:spacing w:val="-10"/>
          <w:kern w:val="0"/>
          <w:sz w:val="32"/>
          <w:szCs w:val="32"/>
          <w:u w:val="none" w:color="auto"/>
        </w:rPr>
        <w:t>份送达，</w:t>
      </w:r>
      <w:r>
        <w:rPr>
          <w:rFonts w:hint="eastAsia" w:ascii="仿宋" w:hAnsi="仿宋" w:eastAsia="仿宋" w:cs="仿宋"/>
          <w:snapToGrid w:val="0"/>
          <w:color w:val="000000"/>
          <w:spacing w:val="-10"/>
          <w:kern w:val="0"/>
          <w:sz w:val="32"/>
          <w:szCs w:val="32"/>
          <w:u w:val="none" w:color="auto"/>
          <w:lang w:eastAsia="zh-CN"/>
        </w:rPr>
        <w:t>三</w:t>
      </w:r>
      <w:r>
        <w:rPr>
          <w:rFonts w:ascii="仿宋" w:hAnsi="仿宋" w:eastAsia="仿宋" w:cs="仿宋"/>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0B60984"/>
    <w:rsid w:val="010F4186"/>
    <w:rsid w:val="01342A78"/>
    <w:rsid w:val="0181526B"/>
    <w:rsid w:val="01933235"/>
    <w:rsid w:val="02296DB4"/>
    <w:rsid w:val="02476B12"/>
    <w:rsid w:val="02BE639A"/>
    <w:rsid w:val="0310083B"/>
    <w:rsid w:val="035439F0"/>
    <w:rsid w:val="043F044A"/>
    <w:rsid w:val="04545A39"/>
    <w:rsid w:val="045A3C67"/>
    <w:rsid w:val="04BA298E"/>
    <w:rsid w:val="04C80C5C"/>
    <w:rsid w:val="04E14EAA"/>
    <w:rsid w:val="05575A53"/>
    <w:rsid w:val="057834B4"/>
    <w:rsid w:val="05934E1C"/>
    <w:rsid w:val="06EC4209"/>
    <w:rsid w:val="071362BC"/>
    <w:rsid w:val="07902D26"/>
    <w:rsid w:val="07A71C00"/>
    <w:rsid w:val="084107A4"/>
    <w:rsid w:val="087D2605"/>
    <w:rsid w:val="08D5207A"/>
    <w:rsid w:val="09793DBA"/>
    <w:rsid w:val="0A0229A2"/>
    <w:rsid w:val="0A200447"/>
    <w:rsid w:val="0B1266AC"/>
    <w:rsid w:val="0B4B2304"/>
    <w:rsid w:val="0C813A23"/>
    <w:rsid w:val="0C8E13E2"/>
    <w:rsid w:val="0D250C0F"/>
    <w:rsid w:val="0D383ECE"/>
    <w:rsid w:val="0D4F4DCF"/>
    <w:rsid w:val="0E305253"/>
    <w:rsid w:val="0E4A3962"/>
    <w:rsid w:val="0FDA5E36"/>
    <w:rsid w:val="10C728E2"/>
    <w:rsid w:val="10F94D13"/>
    <w:rsid w:val="11025D40"/>
    <w:rsid w:val="11387045"/>
    <w:rsid w:val="1175072F"/>
    <w:rsid w:val="1202638D"/>
    <w:rsid w:val="12052500"/>
    <w:rsid w:val="128B3B8D"/>
    <w:rsid w:val="13580579"/>
    <w:rsid w:val="148D5001"/>
    <w:rsid w:val="15FC2D30"/>
    <w:rsid w:val="163D0603"/>
    <w:rsid w:val="17E6628F"/>
    <w:rsid w:val="18B3077F"/>
    <w:rsid w:val="19796B52"/>
    <w:rsid w:val="19C97AD1"/>
    <w:rsid w:val="1A383A3E"/>
    <w:rsid w:val="1AF369DF"/>
    <w:rsid w:val="1B5517A4"/>
    <w:rsid w:val="1C9A06CB"/>
    <w:rsid w:val="1CA000C1"/>
    <w:rsid w:val="1D21018F"/>
    <w:rsid w:val="1D214EDE"/>
    <w:rsid w:val="1D407D37"/>
    <w:rsid w:val="1D983D4B"/>
    <w:rsid w:val="1DBE767B"/>
    <w:rsid w:val="1DD6621F"/>
    <w:rsid w:val="1E1B3F9D"/>
    <w:rsid w:val="1E8526D7"/>
    <w:rsid w:val="1F393F68"/>
    <w:rsid w:val="1F4075F6"/>
    <w:rsid w:val="200C4174"/>
    <w:rsid w:val="20D946DF"/>
    <w:rsid w:val="22E931C6"/>
    <w:rsid w:val="236C2C17"/>
    <w:rsid w:val="247840C7"/>
    <w:rsid w:val="2581222D"/>
    <w:rsid w:val="25824420"/>
    <w:rsid w:val="258A4521"/>
    <w:rsid w:val="26F326B7"/>
    <w:rsid w:val="27415867"/>
    <w:rsid w:val="27531316"/>
    <w:rsid w:val="27A01185"/>
    <w:rsid w:val="27F018BF"/>
    <w:rsid w:val="284537D7"/>
    <w:rsid w:val="28EB3A45"/>
    <w:rsid w:val="2AF2317E"/>
    <w:rsid w:val="2BAA04D5"/>
    <w:rsid w:val="2C3E00E8"/>
    <w:rsid w:val="2E0A0345"/>
    <w:rsid w:val="2EC3346F"/>
    <w:rsid w:val="2F960D08"/>
    <w:rsid w:val="302C7D7D"/>
    <w:rsid w:val="304506F8"/>
    <w:rsid w:val="309D356F"/>
    <w:rsid w:val="30CC1E12"/>
    <w:rsid w:val="3110613C"/>
    <w:rsid w:val="31377344"/>
    <w:rsid w:val="31382B8F"/>
    <w:rsid w:val="31813E0A"/>
    <w:rsid w:val="3231446D"/>
    <w:rsid w:val="32667723"/>
    <w:rsid w:val="32C355E3"/>
    <w:rsid w:val="335E2999"/>
    <w:rsid w:val="33777226"/>
    <w:rsid w:val="33AA474B"/>
    <w:rsid w:val="34E70019"/>
    <w:rsid w:val="35F34DAB"/>
    <w:rsid w:val="37014505"/>
    <w:rsid w:val="37540268"/>
    <w:rsid w:val="38836B21"/>
    <w:rsid w:val="3BB8041A"/>
    <w:rsid w:val="3BD80222"/>
    <w:rsid w:val="3C7F4B9D"/>
    <w:rsid w:val="3CBD2D1F"/>
    <w:rsid w:val="3D440158"/>
    <w:rsid w:val="3D553A72"/>
    <w:rsid w:val="3DAD3342"/>
    <w:rsid w:val="3DB03F8C"/>
    <w:rsid w:val="3E1D4C65"/>
    <w:rsid w:val="3EC43742"/>
    <w:rsid w:val="3ED22F0A"/>
    <w:rsid w:val="3FA83DB9"/>
    <w:rsid w:val="3FC735CB"/>
    <w:rsid w:val="40F16FBA"/>
    <w:rsid w:val="412752F4"/>
    <w:rsid w:val="41727C0E"/>
    <w:rsid w:val="42204B89"/>
    <w:rsid w:val="43604830"/>
    <w:rsid w:val="43806F8F"/>
    <w:rsid w:val="43D70D2D"/>
    <w:rsid w:val="43E31BDD"/>
    <w:rsid w:val="448D3E7C"/>
    <w:rsid w:val="449E643C"/>
    <w:rsid w:val="45C47EED"/>
    <w:rsid w:val="46671088"/>
    <w:rsid w:val="473C7BA4"/>
    <w:rsid w:val="47CB669F"/>
    <w:rsid w:val="48700764"/>
    <w:rsid w:val="48C10AED"/>
    <w:rsid w:val="48C4214E"/>
    <w:rsid w:val="493F437F"/>
    <w:rsid w:val="4AEE30A5"/>
    <w:rsid w:val="4BA20EC5"/>
    <w:rsid w:val="4BC00B8E"/>
    <w:rsid w:val="4BE33C18"/>
    <w:rsid w:val="4BEB4BA0"/>
    <w:rsid w:val="4C3358C2"/>
    <w:rsid w:val="4D1065E2"/>
    <w:rsid w:val="4D1B2D82"/>
    <w:rsid w:val="4D6A2190"/>
    <w:rsid w:val="4DA14016"/>
    <w:rsid w:val="4E2B1F0C"/>
    <w:rsid w:val="4EA14EAB"/>
    <w:rsid w:val="4ED87D88"/>
    <w:rsid w:val="4EE638F1"/>
    <w:rsid w:val="4FA12750"/>
    <w:rsid w:val="4FB42966"/>
    <w:rsid w:val="4FE318BC"/>
    <w:rsid w:val="506E0EF8"/>
    <w:rsid w:val="50F00E1B"/>
    <w:rsid w:val="520E1E36"/>
    <w:rsid w:val="52F37E64"/>
    <w:rsid w:val="533F317C"/>
    <w:rsid w:val="53AD1AA6"/>
    <w:rsid w:val="54016571"/>
    <w:rsid w:val="547C0D9B"/>
    <w:rsid w:val="554255B7"/>
    <w:rsid w:val="57DA57AF"/>
    <w:rsid w:val="58427897"/>
    <w:rsid w:val="587F1B00"/>
    <w:rsid w:val="58FA5BEF"/>
    <w:rsid w:val="5AAF60FA"/>
    <w:rsid w:val="5B0C44DB"/>
    <w:rsid w:val="5B673E9E"/>
    <w:rsid w:val="5C1F66ED"/>
    <w:rsid w:val="5C3B6135"/>
    <w:rsid w:val="5C8277BD"/>
    <w:rsid w:val="5C9A47A5"/>
    <w:rsid w:val="5CE82AC0"/>
    <w:rsid w:val="5D651C01"/>
    <w:rsid w:val="5E284C1F"/>
    <w:rsid w:val="60210E7B"/>
    <w:rsid w:val="605D1A5E"/>
    <w:rsid w:val="606425D5"/>
    <w:rsid w:val="60E8769B"/>
    <w:rsid w:val="61861B4B"/>
    <w:rsid w:val="628C6BE7"/>
    <w:rsid w:val="62A02346"/>
    <w:rsid w:val="62E725F3"/>
    <w:rsid w:val="635024A2"/>
    <w:rsid w:val="63D22FEB"/>
    <w:rsid w:val="64347977"/>
    <w:rsid w:val="64F5165B"/>
    <w:rsid w:val="662B4CF8"/>
    <w:rsid w:val="667E059D"/>
    <w:rsid w:val="66984802"/>
    <w:rsid w:val="66DF25F1"/>
    <w:rsid w:val="66E31387"/>
    <w:rsid w:val="676F6377"/>
    <w:rsid w:val="678962E7"/>
    <w:rsid w:val="67BB22FB"/>
    <w:rsid w:val="67FE445E"/>
    <w:rsid w:val="684476F9"/>
    <w:rsid w:val="68DD0B65"/>
    <w:rsid w:val="69142301"/>
    <w:rsid w:val="69ED4803"/>
    <w:rsid w:val="69EF7A5E"/>
    <w:rsid w:val="6A0E0365"/>
    <w:rsid w:val="6A6543AE"/>
    <w:rsid w:val="6B2600C2"/>
    <w:rsid w:val="6B5365BD"/>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3024EDB"/>
    <w:rsid w:val="734207B7"/>
    <w:rsid w:val="73897D4E"/>
    <w:rsid w:val="740D475F"/>
    <w:rsid w:val="752508A7"/>
    <w:rsid w:val="756D24F0"/>
    <w:rsid w:val="759F009B"/>
    <w:rsid w:val="781167E8"/>
    <w:rsid w:val="78B32C1C"/>
    <w:rsid w:val="79607D2E"/>
    <w:rsid w:val="79DC0A62"/>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1803</Words>
  <Characters>1931</Characters>
  <Lines>0</Lines>
  <Paragraphs>0</Paragraphs>
  <TotalTime>2</TotalTime>
  <ScaleCrop>false</ScaleCrop>
  <LinksUpToDate>false</LinksUpToDate>
  <CharactersWithSpaces>2546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2024-12-11T10:04:00Z</cp:lastPrinted>
  <dcterms:modified xsi:type="dcterms:W3CDTF">2025-10-23T10:14:37Z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y fmtid="{D5CDD505-2E9C-101B-9397-08002B2CF9AE}" pid="4" name="KSOTemplateDocerSaveRecord">
    <vt:lpwstr>eyJoZGlkIjoiMjhjYjA5MTE5ZDA4NTVkMjc4ZGUyZjQzZWU4NWQ2Y2YiLCJ1c2VySWQiOiI5NTE2MTA2NTAifQ==</vt:lpwstr>
  </property>
</Properties>
</file>