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乌苏市教育和科学技术局党组书记、副局长  杨辉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根据工作要求，现述法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各学校坚持“依法治校”的管理方针，全面推动学校管理工作走向法治化轨道，规范办学行为，营造良好的育人环境，维护师生的合法权益，促进教育教学质量稳步提高。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（一）提升站位，高度重视法治工作。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高度重视法治建设工作，成立了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以党组书记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系统依法治校领导小组。各学校成立了以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为组长的依法治校工作领导小组，将依法治校工作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学校工作的重要议事日程，并制定相关工作制度，分工负责，明确职责，责任到位。为加强学校的依法治校工作，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与法院、检察院结成送法对子，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聘请派出所和司法所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担任法治副校长，每学期至少上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节法治课，形成学校和社会共同推动依法治校工作的良好局面。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各学校共开展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民法典、宪法等学习宣传活动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受益师生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3万余人次，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实现师生法治教育全覆盖。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（二）把握方向，扎实开展宣传教育。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抓实学习工作。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、支部会议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、每周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学习、聘请专家做报告、领导干部进校园讲思政课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，学习贯彻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习近平总书记在中央全面依法治国工作会议上的重要讲话精神，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开展习近平法治思想全战线、全覆盖的系统培训。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健全法治教育平台。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工作宣传栏、宣传牌，强化学习强国平台、党员教育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，大力宣传社会主义核心价值观、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习近平新时代中国特色社会主义思想和党的二十大精神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以及校园法治文化建设等内容，提升全体师生学法、懂法、守法意识。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（三）完善制度，建立依法治校机制。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各学校根据国家的法律法规和政府的相关文件，制定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并完善了各项规章制度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，明确了学校各项工作岗位的职责，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教师的考评、奖惩都有章可依，形成系列化的管理制度，实现学校管理的规范化、制度化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（四）加强培训，提高教师育人能力。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各学校每月至少组织教师学习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次民法典、教育法、教师法、义务教育法、未成年人保护法、预防未成年人犯罪法等法律法规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，学习《青少年常用法律知识学习读本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礼仪</w:t>
      </w:r>
      <w:r>
        <w:rPr>
          <w:rFonts w:hint="eastAsia" w:ascii="仿宋_GB2312" w:hAnsi="仿宋_GB2312" w:eastAsia="仿宋_GB2312" w:cs="仿宋_GB2312"/>
          <w:sz w:val="32"/>
          <w:szCs w:val="32"/>
        </w:rPr>
        <w:t>、法律、禁毒、安全读本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中小学教师职业道德规范》，使教师首先知法、懂法、守法，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依法育人的意识和能力。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（五）选准载体，切实抓好学习教育。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组织各学校举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办法律知识讲座、交通安全知识讲座以及伤害事</w:t>
      </w:r>
      <w:r>
        <w:rPr>
          <w:rFonts w:hint="eastAsia" w:ascii="仿宋_GB2312" w:hAnsi="仿宋_GB2312" w:eastAsia="仿宋_GB2312" w:cs="仿宋_GB2312"/>
          <w:sz w:val="32"/>
          <w:szCs w:val="32"/>
        </w:rPr>
        <w:t>故等案例分析，使学生遵纪守法的行为和安全意识得到加强。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网上普法教育，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3万余名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学生积极参与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“宪法小卫士”、禁毒“青骄课堂”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课中渗透法治教育内容，使法治教育与德育教育相结合；把法治教育融入学生的日常行为规范教育中，提高学生遵纪守法的自觉性。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（六）民主管理，全面推行校务公开。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各学校成立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校务公开领导小组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设立固定标准校务公开栏，定期公布学校财务收支情况，以及学校的重大事务、工程项目、教职员工关心的热点问题，自觉接受教职员工的监督。主动听取教职员工对学校重大决策、廉政建设、教学改革和行政管理等方面的意见和要求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加强应急演练和实地体验。每月组织全体师生进行地震应急演练和消防逃生演练。组织各中小学校前往地震科普馆参观学习，全市累计2万余名师生受益。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联合消防、应急等部门对全市中小学、幼儿园开展全覆盖检查，建立问题整改销号台账，确保各类风险隐患早发现、早处置。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1"/>
          <w:lang w:val="en-US" w:eastAsia="zh-CN" w:bidi="ar-SA"/>
        </w:rPr>
        <w:t>累计排查问题524条，已全部整改，全方位守护校园及周边安全。三是严格执行“1530”安全教育制度，开展线上法制教育，覆盖师生3万余人次。延伸暑期教育机制，定向推送法治教育知识，开展“千名教师进万家”行动，1200余名教师走访家庭，构建家校协同安全教育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一年来，在法治政府建设上取得了一定的成绩，但与教育高质量发展要求和法治建设目标相比，还存在一定的差距。主要表现在：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部分校长法治意识不强，在学校管理过程中单纯依赖经验，缺乏法治思维的运用。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学校组织教职工学习法律法规时，往往停留在表面，没有深入理解，不能灵活运用。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在处理涉教涉校矛盾时，没有充分发挥法律顾问和法治副校长的积极作用。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一是政治站位再提升。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坚决贯彻落实市政府法治建设工作要求，履行好教育行政职责，提升教育现代化治理能力和水平，全面探索依法治教、依法治校工作新路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二是工作措施再落实。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紧扣法治教育工作“痛点、堵点、难点”，切实做好保障，管好负面清单，优化办事流程，实现整改闭环，让党委、政府放心、群众满意。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三是教育宣传再加强。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充分利用微信公众号、微博、抖音等新媒体，采用青少年喜闻乐见新方式，持续深入开展普法教育宣传，不断增强普法教育的针对性和实效性。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51BF7279"/>
    <w:rsid w:val="04BF5FFF"/>
    <w:rsid w:val="08800129"/>
    <w:rsid w:val="1B865037"/>
    <w:rsid w:val="21367D2C"/>
    <w:rsid w:val="2B9223EF"/>
    <w:rsid w:val="2C243BDE"/>
    <w:rsid w:val="2D521338"/>
    <w:rsid w:val="360C593C"/>
    <w:rsid w:val="425C3A8C"/>
    <w:rsid w:val="4FCE225D"/>
    <w:rsid w:val="51816378"/>
    <w:rsid w:val="51BF7279"/>
    <w:rsid w:val="65D824C4"/>
    <w:rsid w:val="677C4141"/>
    <w:rsid w:val="69BC4DC1"/>
    <w:rsid w:val="74F26A6B"/>
    <w:rsid w:val="76E21FF1"/>
    <w:rsid w:val="78CB7725"/>
    <w:rsid w:val="793902F4"/>
    <w:rsid w:val="7C641F54"/>
    <w:rsid w:val="7DB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1850</Words>
  <Characters>1863</Characters>
  <Lines>0</Lines>
  <Paragraphs>0</Paragraphs>
  <TotalTime>6</TotalTime>
  <ScaleCrop>false</ScaleCrop>
  <LinksUpToDate>false</LinksUpToDate>
  <CharactersWithSpaces>1866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2025-02-19T08:06:00Z</dcterms:created>
  <dc:creator>Administrator</dc:creator>
  <cp:lastModifiedBy>喜文</cp:lastModifiedBy>
  <cp:lastPrinted>2025-02-20T02:40:00Z</cp:lastPrinted>
  <dcterms:modified xsi:type="dcterms:W3CDTF">2026-03-10T02:59:26Z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73DD414B517C4137918D825E2746D0E3</vt:lpwstr>
  </property>
</Properties>
</file>