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2025年度述法报告</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乌苏市城市管理局党组书记、副局长  肖鲁敏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根据工作要求，现述法如下：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履职情况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深学笃行法治思想，夯实依法治理基础。</w:t>
      </w:r>
      <w:r>
        <w:rPr>
          <w:rFonts w:hint="default" w:ascii="Times New Roman" w:hAnsi="Times New Roman" w:eastAsia="仿宋_GB2312" w:cs="Times New Roman"/>
          <w:b w:val="0"/>
          <w:bCs w:val="0"/>
          <w:sz w:val="32"/>
          <w:szCs w:val="32"/>
          <w:lang w:val="en-US" w:eastAsia="zh-CN"/>
        </w:rPr>
        <w:t>严格落实 “第一议题”制度，将习近平新时代中国特色社会主义思想作为党组理论学习中心组学习和理论学习核心内容，及时传达学习</w:t>
      </w:r>
      <w:r>
        <w:rPr>
          <w:rFonts w:hint="eastAsia" w:ascii="Times New Roman" w:hAnsi="Times New Roman" w:eastAsia="仿宋_GB2312" w:cs="Times New Roman"/>
          <w:b w:val="0"/>
          <w:bCs w:val="0"/>
          <w:sz w:val="32"/>
          <w:szCs w:val="32"/>
          <w:lang w:val="en-US" w:eastAsia="zh-CN"/>
        </w:rPr>
        <w:t>习近平总书记关于文化建设的重要论述</w:t>
      </w:r>
      <w:r>
        <w:rPr>
          <w:rFonts w:hint="default" w:ascii="Times New Roman" w:hAnsi="Times New Roman" w:eastAsia="仿宋_GB2312" w:cs="Times New Roman"/>
          <w:b w:val="0"/>
          <w:bCs w:val="0"/>
          <w:sz w:val="32"/>
          <w:szCs w:val="32"/>
          <w:lang w:val="en-US" w:eastAsia="zh-CN"/>
        </w:rPr>
        <w:t>。发挥示范引领作用，组织习近平法治思想专题讲座1次，集中学习宪法法律和党内法规6次，推动全局干部职工法治素养整体提升。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压实法治第一责任，规范政务运行效能。</w:t>
      </w:r>
      <w:r>
        <w:rPr>
          <w:rFonts w:hint="default" w:ascii="Times New Roman" w:hAnsi="Times New Roman" w:eastAsia="仿宋_GB2312" w:cs="Times New Roman"/>
          <w:b w:val="0"/>
          <w:bCs w:val="0"/>
          <w:sz w:val="32"/>
          <w:szCs w:val="32"/>
          <w:lang w:val="en-US" w:eastAsia="zh-CN"/>
        </w:rPr>
        <w:t>扎实推进法治建设“一规划两纲要”落实，14项相关内容全部完成；及时公开法治政府建设工作报告，强化法治建设第一责任人职责落实。定期召开会议听取法治工作汇报、研究部署重大事项，完善法治建设第一责任人职责任务清单。坚持民主集中制，全年召开“三重一大”会议32次、党组会85余次；健全法律顾问制度，律师团队提供法律咨询 30 余次，出具法律文书6份，严格落实行政执法“三项制度”，有效规避法律风险。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狠抓督察问题整改，提升法治建设质效。</w:t>
      </w:r>
      <w:r>
        <w:rPr>
          <w:rFonts w:hint="default" w:ascii="Times New Roman" w:hAnsi="Times New Roman" w:eastAsia="仿宋_GB2312" w:cs="Times New Roman"/>
          <w:b w:val="0"/>
          <w:bCs w:val="0"/>
          <w:sz w:val="32"/>
          <w:szCs w:val="32"/>
          <w:lang w:val="en-US" w:eastAsia="zh-CN"/>
        </w:rPr>
        <w:t>针对自治区、地区、市法治督察反馈问题，迅速通报问题清单、制定专项整改方案、明确责任分工，对反馈问题逐一剖析、细化措施。结合整改强化法律法规学习、完善内部管理制度、加强执法监督、提升服务质量，确保整改落地见效，持续提升法治建设质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（四）聚焦民生诉求响应，创新城市治理模式。</w:t>
      </w:r>
      <w:r>
        <w:rPr>
          <w:rFonts w:hint="default" w:ascii="Times New Roman" w:hAnsi="Times New Roman" w:eastAsia="仿宋_GB2312" w:cs="Times New Roman"/>
          <w:b w:val="0"/>
          <w:bCs w:val="0"/>
          <w:sz w:val="32"/>
          <w:szCs w:val="32"/>
          <w:lang w:val="en-US" w:eastAsia="zh-CN"/>
        </w:rPr>
        <w:t>畅通服务渠道，发放便民服务卡4000份，充分发挥“12319城市服务热线” 作用，全年办理群众诉求327件，办结率100%；12345平台受理投诉783件。建立急难愁盼问题周研判机制，累计召开40场次，召开城管</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街道月工作调度会4场次。创新推出“城市事件随手拍”平台，高效解决市政设施、占道经营等城市管理领域问题2120 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（一）法治思想学习不深，学用结合不够紧密。</w:t>
      </w:r>
      <w:r>
        <w:rPr>
          <w:rFonts w:hint="default" w:ascii="Times New Roman" w:hAnsi="Times New Roman" w:eastAsia="仿宋_GB2312" w:cs="Times New Roman"/>
          <w:sz w:val="32"/>
          <w:szCs w:val="32"/>
          <w:lang w:val="en-US" w:eastAsia="zh-CN"/>
        </w:rPr>
        <w:t>在系统学习贯彻习近平法治思想和</w:t>
      </w:r>
      <w:r>
        <w:rPr>
          <w:rFonts w:hint="eastAsia" w:ascii="Times New Roman" w:hAnsi="Times New Roman" w:eastAsia="仿宋_GB2312" w:cs="Times New Roman"/>
          <w:sz w:val="32"/>
          <w:szCs w:val="32"/>
          <w:lang w:val="en-US" w:eastAsia="zh-CN"/>
        </w:rPr>
        <w:t>习近平总书记关于城市工作的重要论述</w:t>
      </w:r>
      <w:r>
        <w:rPr>
          <w:rFonts w:hint="default" w:ascii="Times New Roman" w:hAnsi="Times New Roman" w:eastAsia="仿宋_GB2312" w:cs="Times New Roman"/>
          <w:sz w:val="32"/>
          <w:szCs w:val="32"/>
          <w:lang w:val="en-US" w:eastAsia="zh-CN"/>
        </w:rPr>
        <w:t>过程中，存在明显的学习碎片化、表面化问题。部分干部职工满足于完成集中学习，缺乏对理论内涵的深层次钻研和系统性把握，学习笔记多为简单摘抄，缺乏结合工作实际的深度思考。在联系实际方面，未能将法治思想的核心要义与城市管理中的占道经营整治、市容秩序维护等具体执法场景充分融会贯通</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面对复杂执法矛盾时，难以快速运用理论武器破解难题，理论学习成果向实际工作举措的转化效率不高，未能真正实现“以学促干、以干践学”的良性循环。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（二）执法业务素养不足，履职能力有待提升</w:t>
      </w:r>
      <w:r>
        <w:rPr>
          <w:rFonts w:hint="default" w:ascii="Times New Roman" w:hAnsi="Times New Roman" w:eastAsia="仿宋_GB2312" w:cs="Times New Roman"/>
          <w:sz w:val="32"/>
          <w:szCs w:val="32"/>
          <w:lang w:val="en-US" w:eastAsia="zh-CN"/>
        </w:rPr>
        <w:t>。随着城市治理精细化要求不断提高</w:t>
      </w:r>
      <w:bookmarkStart w:id="0" w:name="_GoBack"/>
      <w:bookmarkEnd w:id="0"/>
      <w:r>
        <w:rPr>
          <w:rFonts w:hint="default" w:ascii="Times New Roman" w:hAnsi="Times New Roman" w:eastAsia="仿宋_GB2312" w:cs="Times New Roman"/>
          <w:sz w:val="32"/>
          <w:szCs w:val="32"/>
          <w:lang w:val="en-US" w:eastAsia="zh-CN"/>
        </w:rPr>
        <w:t>，部分执法人员的业务能力已难以适应新形势下的执法工作需要。部分人员对</w:t>
      </w:r>
      <w:r>
        <w:rPr>
          <w:rFonts w:hint="eastAsia" w:ascii="Times New Roman" w:hAnsi="Times New Roman" w:eastAsia="仿宋_GB2312" w:cs="Times New Roman"/>
          <w:sz w:val="32"/>
          <w:szCs w:val="32"/>
          <w:lang w:val="en-US" w:eastAsia="zh-CN"/>
        </w:rPr>
        <w:t>《中华人民共和国行政处罚法》</w:t>
      </w:r>
      <w:r>
        <w:rPr>
          <w:rFonts w:hint="default" w:ascii="Times New Roman" w:hAnsi="Times New Roman" w:eastAsia="仿宋_GB2312" w:cs="Times New Roman"/>
          <w:sz w:val="32"/>
          <w:szCs w:val="32"/>
          <w:lang w:val="en-US" w:eastAsia="zh-CN"/>
        </w:rPr>
        <w:t>《城市管理执法办法》等核心法律法规的条款掌握不精不透，对法律适用范围、处罚裁量标准等关键内容理解存在偏差，导致在实际执法中出现程序不规范、法律依据引用不准确等问题。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（三）干部法治意识薄弱，普法融合不够深入。</w:t>
      </w:r>
      <w:r>
        <w:rPr>
          <w:rFonts w:hint="default" w:ascii="Times New Roman" w:hAnsi="Times New Roman" w:eastAsia="仿宋_GB2312" w:cs="Times New Roman"/>
          <w:sz w:val="32"/>
          <w:szCs w:val="32"/>
          <w:lang w:val="en-US" w:eastAsia="zh-CN"/>
        </w:rPr>
        <w:t>全局干部职工的法治素养呈现参差不齐的状态，法治宣传教育与城市管理业务工作的融合度不高。部分干部在处理群众诉求、推进执法工作时，仍存在重经验、轻法律的倾向，未能优先运用法治思维和法治方式解决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（四）宣传方式创新不足，覆盖范围较为有限。</w:t>
      </w:r>
      <w:r>
        <w:rPr>
          <w:rFonts w:hint="default" w:ascii="Times New Roman" w:hAnsi="Times New Roman" w:eastAsia="仿宋_GB2312" w:cs="Times New Roman"/>
          <w:sz w:val="32"/>
          <w:szCs w:val="32"/>
          <w:lang w:val="en-US" w:eastAsia="zh-CN"/>
        </w:rPr>
        <w:t>面向社会公众的城市管理法治宣传工作仍停留在传统模式，宣传效果未能达到预期。宣传形式上，主要依赖发放宣传单、宣传册、悬挂横幅等传统方式，内容多为法律法规条文的简单罗列，难以吸引群众的关注和理解。对微信公众号、短视频平台等新媒体载体的运用不够充分，缺乏生动鲜活、群众喜闻乐见的宣传内容，未能借助新媒体传播速度快、覆盖范围广的优势扩大宣传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三、下一步工作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（一）深化法治思想学习，提升学用转化效能。</w:t>
      </w:r>
      <w:r>
        <w:rPr>
          <w:rFonts w:hint="default" w:ascii="Times New Roman" w:hAnsi="Times New Roman" w:eastAsia="仿宋_GB2312" w:cs="Times New Roman"/>
          <w:sz w:val="32"/>
          <w:szCs w:val="32"/>
          <w:lang w:val="en-US" w:eastAsia="zh-CN"/>
        </w:rPr>
        <w:t>持续严格落实 “第一议题”制度，将习近平法治思想专题学习常态化、制度化，结合城市管理工作实际细化学习计划，通过专题研讨、案例分析、现场教学等多样化形式，推动理论学习与执法实践深度融合，切实把法治思想转化为谋划工作的思路、推动工作的举措和解决问题的实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（二）强化执法队伍建设，夯实业务履职基础。</w:t>
      </w:r>
      <w:r>
        <w:rPr>
          <w:rFonts w:hint="default" w:ascii="Times New Roman" w:hAnsi="Times New Roman" w:eastAsia="仿宋_GB2312" w:cs="Times New Roman"/>
          <w:sz w:val="32"/>
          <w:szCs w:val="32"/>
          <w:lang w:val="en-US" w:eastAsia="zh-CN"/>
        </w:rPr>
        <w:t>聚焦执法工作短板，针对性开展法律法规、执法规范专题培训，结合城市管理执法的行业特点和实际需求优化培训内容，创新培训方式，通过岗位练兵、以干代训、业务比武等形式，提升执法人员的业务精准度和综合素养，保障执法工作全面、规范、高效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（三）抓实法治宣传教育，增强全员法治意识。</w:t>
      </w:r>
      <w:r>
        <w:rPr>
          <w:rFonts w:hint="default" w:ascii="Times New Roman" w:hAnsi="Times New Roman" w:eastAsia="仿宋_GB2312" w:cs="Times New Roman"/>
          <w:sz w:val="32"/>
          <w:szCs w:val="32"/>
          <w:lang w:val="en-US" w:eastAsia="zh-CN"/>
        </w:rPr>
        <w:t>健全完善普法工作长效机制，推动法治宣传教育与城市管理业务工作深度融合，根据不同岗位特点细化学习内容，丰富普法形式，通过线上线下相结合的方式，引导干部职工主动参与法治学习和法治建设，促进法治观念全面融入日常工作的各环节、各领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44"/>
          <w:szCs w:val="44"/>
          <w:lang w:val="en-US" w:eastAsia="zh-CN"/>
        </w:rPr>
      </w:pPr>
      <w:r>
        <w:rPr>
          <w:rFonts w:hint="default" w:ascii="Times New Roman" w:hAnsi="Times New Roman" w:eastAsia="楷体_GB2312" w:cs="Times New Roman"/>
          <w:sz w:val="32"/>
          <w:szCs w:val="32"/>
          <w:lang w:val="en-US" w:eastAsia="zh-CN"/>
        </w:rPr>
        <w:t>（四）创新宣传载体形式，扩大法治覆盖范围。</w:t>
      </w:r>
      <w:r>
        <w:rPr>
          <w:rFonts w:hint="default" w:ascii="Times New Roman" w:hAnsi="Times New Roman" w:eastAsia="仿宋_GB2312" w:cs="Times New Roman"/>
          <w:sz w:val="32"/>
          <w:szCs w:val="32"/>
          <w:lang w:val="en-US" w:eastAsia="zh-CN"/>
        </w:rPr>
        <w:t>打破传统宣传模式的局限，充分运用新媒体平台搭建宣传矩阵，搭建多元化法治宣传矩阵，围绕群众关心的城市管理热点难点问题，打造贴合实际需求的法治宣传内容，拓宽宣传渠道，扩大城市管理法治宣传的覆盖面和影响力，切实提升宣传实效。</w:t>
      </w:r>
    </w:p>
    <w:p/>
    <w:sectPr>
      <w:pgSz w:w="11906" w:h="16838"/>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D6110"/>
    <w:multiLevelType w:val="singleLevel"/>
    <w:tmpl w:val="9C1D6110"/>
    <w:lvl w:ilvl="0" w:tentative="0">
      <w:start w:val="1"/>
      <w:numFmt w:val="chineseCounting"/>
      <w:suff w:val="nothing"/>
      <w:lvlText w:val="%1、"/>
      <w:lvlJc w:val="left"/>
      <w:rPr>
        <w:rFonts w:hint="eastAsia" w:ascii="黑体" w:hAnsi="黑体" w:eastAsia="黑体" w:cs="黑体"/>
      </w:rPr>
    </w:lvl>
  </w:abstractNum>
  <w:abstractNum w:abstractNumId="1">
    <w:nsid w:val="712867B4"/>
    <w:multiLevelType w:val="singleLevel"/>
    <w:tmpl w:val="712867B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FkZTE3NTQxYjZiODlhZmFkYWUwYWI4MzEyZDMifQ=="/>
  </w:docVars>
  <w:rsids>
    <w:rsidRoot w:val="293245D9"/>
    <w:rsid w:val="020F4A7C"/>
    <w:rsid w:val="084A0B15"/>
    <w:rsid w:val="08C83ADE"/>
    <w:rsid w:val="0E973E7F"/>
    <w:rsid w:val="2773666C"/>
    <w:rsid w:val="293245D9"/>
    <w:rsid w:val="3E1E3D79"/>
    <w:rsid w:val="40857607"/>
    <w:rsid w:val="5B841BE8"/>
    <w:rsid w:val="5E060123"/>
    <w:rsid w:val="60D760BD"/>
    <w:rsid w:val="64EF4530"/>
    <w:rsid w:val="6AF0746B"/>
    <w:rsid w:val="6B9A1120"/>
    <w:rsid w:val="7EC4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1992</Words>
  <Characters>2033</Characters>
  <Lines>0</Lines>
  <Paragraphs>0</Paragraphs>
  <TotalTime>19</TotalTime>
  <ScaleCrop>false</ScaleCrop>
  <LinksUpToDate>false</LinksUpToDate>
  <CharactersWithSpaces>2041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2025-12-05T02:16:00Z</dcterms:created>
  <dc:creator>Administrator</dc:creator>
  <cp:lastModifiedBy>喜文</cp:lastModifiedBy>
  <dcterms:modified xsi:type="dcterms:W3CDTF">2026-03-10T05:28:03Z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BC8EF49371854A68AA5F33E2B8CF6DE6_12</vt:lpwstr>
  </property>
</Properties>
</file>