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乌苏市商务和工业信息化局党组副书记、局长  王怀臣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履职情况</w:t>
      </w:r>
    </w:p>
    <w:p>
      <w:pPr>
        <w:pStyle w:val="10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强化学习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增强依法行政意识。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强化政治责任。落实“第一议题”制度，将习近平法治思想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纳入党组理论学习中心组和政治理论学习内容，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通过党组理论学习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中心组、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三会一课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”、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主题党日、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政治理论学习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，学习《中华人民共和国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宪法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》《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中国共产党纪律处分条例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《中华人民共和国安全生产法》等党内法规、国家法律及行政法规，截至目前，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开展法治学习活动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提升了全体干部运用法治思维和法治方式推动工作能力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。二是提升法律素养。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积极参加“法治讲堂·逢九必讲”法治培训，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依托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学习强国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、法宣在线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平台，带头完成学法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考法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任务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，增强了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依法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行政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能力。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三是深化普法宣传。聚焦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“12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·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国家宪法日、安全生产月等重要时间节点，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加油站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商贸综合体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行业内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人流密集区域</w:t>
      </w:r>
      <w:r>
        <w:rPr>
          <w:rFonts w:hint="eastAsia"/>
          <w:b w:val="0"/>
          <w:bCs w:val="0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发放宪法、安全生产法等宣传单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余份，形成了行业内企业严守法律法规的良好环境。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履行职责，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提升依法行政水平。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一是切实履行“第一责任人”职责。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定期专题研究法治建设工作，将法治建设与业务工作同部署、同推进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及时向党组请示汇报法治建设中的问题的同时，全面推动法治建设“一规划两纲要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工作落地见效。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严格执行重大行政决策程序制度。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依法制定规范性文件，严格执行规范性文件、重大合同备案审查制度，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</w:rPr>
        <w:t>坚持推动政务公开，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全面推进政策宣传工作，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确保实现依法决策、民主决策。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落实法律顾问制度。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招商引资合同审核、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规范性文件出台、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矛盾调处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中，充分听取法律顾问意见，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认真开展公平竞争审查，实现重大决策律师全程参与，有效防范法律风险。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进行法律咨询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  <w:t>抓实问题整改工作。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2024年述法及自治区、地区、乌苏市法治督查反馈和自查各项问题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均完成整改。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（三）聚焦重点，深化行业依法治理。</w:t>
      </w: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聚焦乌苏清欠提质，多方推进企业账款清理落地。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联合财政、审计等相关部门成立清理拖欠企业账款专班，高效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推进拖欠企业账款清偿，截至目前，已清偿账款3701笔，共计10.65亿元，完成今年地区制定任务目标的100.21%。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同时，抓好线索问题督办，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依法处理化解矛盾纠纷，</w:t>
      </w:r>
      <w:r>
        <w:rPr>
          <w:rFonts w:hint="eastAsia" w:hAnsi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保障中小企业合法权益，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截至目前，共受理拖欠中小企业账款问题投诉线索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条，办结率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100%。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是畅通群众诉求渠道，高效回应社会关切。截至目前，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“12345”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政务服务便民热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线累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计受理群众诉求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件，回复率与满意度均达到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二、存在的问题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bookmarkEnd w:id="0"/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（一）法治理论武装不够扎实。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作为法治建设第一责任人，对习近平法治思想的系统性宣贯和深层次推进力度不足，当前理论学习多停留在会议传达、文件宣读等表面形式，缺乏专题化研讨、案例化剖析和常态化研讨，导致学习呈现碎片化特征，部分干部对法治思想的核心要义、精神实质和实践要求理解不深、把握不准。在学用转化环节存在明显短板，未能将法治理论与企业服务等具体业务深度融合，面对新形势下的法治建设任务，出现“学归学、做归做”的脱节现象，理论指导实践的实效性不强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（二）依法履职能力有待提升。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部分干部职工仍存在“业务优先、法治滞后”的惯性思维，法治素养与新时代依法行政要求不相适应，在复杂问题处理中，运用法治思维破解矛盾、防范风险的能力不足，习惯于沿用传统工作模式，缺乏对法律依据、法定程序的充分考量，对行业法律法规的学习主动性不足，对新修订、新出台的法规政策掌握不够及时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（三）普法宣传质效不够鲜明。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普法工作还存在“重形式、轻实效”的问题，虽然能够完成规定的普法任务，但质量意识和效果意识不强，未能真正实现“普法为民、普法助企”的核心目标。宣传内容缺乏针对性和实用性，多以通用法律条文罗列为主，未能结合企业经营、群众生活中的高频法律需求进行精准设计，对行业特色法规、新型法律问题的解读不够深入。宣传形式较为单一固化，未能充分运用群众喜闻乐见的形式开展普法，传播力和影响力有限。同时，对新出台的行政法规政策传递不及时、解读不透彻，未能建立快速有效的普法传导机制，导致部分企业和从业人员因不了解最新法规要求而出现违规行为，难以满足不同群体的多样化、个性化法治需求，普法工作的实际成效与预期目标存在较大差距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三、下一步工作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（一）深化理论赋能，筑牢法治思想根基。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持续将习近平法治思想作为党组中心组学习的核心议题，确保法治专题学习常态化，聚焦法治思想关键论述和行政法规要点，打破“念文件、读报告”的单一模式，引导干部职工深刻领会法治思想的核心要义与实践要求。充分发挥“关键少数”的示范引领作用，带头领学导学、带头交流发言、带头实践运用，形成“以上率下、全员跟进”的学习氛围。通过定期测试、谈话考察等方式倒逼全员主动学、深入学，推动法治思想融入业务决策、执法监管全流程，实现“学思用贯通、知信行统一”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（二）强化能力建设，规范依法履职行为。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开展法治专题学习时，重点解读新修订法规，以及其他县（市）典型案例进行研讨，通过“案例+法规”的模式提升干部精准适用法律的能力。严格落实行政执法“三项制度”，对重大合同协议，项目审批等事项开展事前合法性审查、事中，事中流程监督、事后效果评估，及时纠正程序不规范、法律适用不准确等问题。鼓励党员干部互学互鉴，着力打造“法律通+业务精”的复合型队伍，营造“办事依法、遇事找法、解决问题用法、化解矛盾靠法”的浓厚工作氛围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（三）创新普法模式，提升法治宣传实效。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紧密结合法治宣传与业务工作，以新法规为重点，针对不同企业和受众制定个性化普法方案，围绕企业经营、项目申报等高频需求，定制分领域普法套餐，开展“送法上门”活动，提供精准咨询服务，实现“按需普法、精准滴灌”，助力企业解决法律问题，提升依法经营意识和能力。</w:t>
      </w:r>
    </w:p>
    <w:p>
      <w:pPr>
        <w:keepNext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2C7DA"/>
    <w:multiLevelType w:val="singleLevel"/>
    <w:tmpl w:val="6892C7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4DC2C57"/>
    <w:rsid w:val="004931E6"/>
    <w:rsid w:val="010C4F1F"/>
    <w:rsid w:val="019631C3"/>
    <w:rsid w:val="01D9668F"/>
    <w:rsid w:val="033C73F3"/>
    <w:rsid w:val="04DC2C57"/>
    <w:rsid w:val="07A41281"/>
    <w:rsid w:val="086F04DE"/>
    <w:rsid w:val="0CE21442"/>
    <w:rsid w:val="0E2C286F"/>
    <w:rsid w:val="0F044DD9"/>
    <w:rsid w:val="0F3B15C1"/>
    <w:rsid w:val="10F03092"/>
    <w:rsid w:val="1167327F"/>
    <w:rsid w:val="13B86699"/>
    <w:rsid w:val="144A043F"/>
    <w:rsid w:val="14CC37E0"/>
    <w:rsid w:val="165919B9"/>
    <w:rsid w:val="16766861"/>
    <w:rsid w:val="17633886"/>
    <w:rsid w:val="18290C58"/>
    <w:rsid w:val="19381C5B"/>
    <w:rsid w:val="1AAF69E7"/>
    <w:rsid w:val="1DA73BD3"/>
    <w:rsid w:val="1EF70001"/>
    <w:rsid w:val="209120B2"/>
    <w:rsid w:val="21DE1424"/>
    <w:rsid w:val="232241DF"/>
    <w:rsid w:val="242C7078"/>
    <w:rsid w:val="24DE1D27"/>
    <w:rsid w:val="25016ED6"/>
    <w:rsid w:val="259F7B06"/>
    <w:rsid w:val="27193C87"/>
    <w:rsid w:val="27A333B6"/>
    <w:rsid w:val="295B3446"/>
    <w:rsid w:val="2969488E"/>
    <w:rsid w:val="2AC11D4A"/>
    <w:rsid w:val="2BE532F3"/>
    <w:rsid w:val="2EA87CE7"/>
    <w:rsid w:val="2EBB27B6"/>
    <w:rsid w:val="2EDD521A"/>
    <w:rsid w:val="309A6E16"/>
    <w:rsid w:val="3241217E"/>
    <w:rsid w:val="33C02F4A"/>
    <w:rsid w:val="3760091A"/>
    <w:rsid w:val="3761191F"/>
    <w:rsid w:val="37FE7F39"/>
    <w:rsid w:val="3BB65577"/>
    <w:rsid w:val="3BB7755B"/>
    <w:rsid w:val="3C25528F"/>
    <w:rsid w:val="3CCF0629"/>
    <w:rsid w:val="3E932C1A"/>
    <w:rsid w:val="3E9C1F65"/>
    <w:rsid w:val="3F171330"/>
    <w:rsid w:val="3FC11828"/>
    <w:rsid w:val="402F15ED"/>
    <w:rsid w:val="42172BC8"/>
    <w:rsid w:val="43D163BC"/>
    <w:rsid w:val="45E56C9B"/>
    <w:rsid w:val="46475C76"/>
    <w:rsid w:val="47092E71"/>
    <w:rsid w:val="47E5716B"/>
    <w:rsid w:val="48EE418A"/>
    <w:rsid w:val="4AA27358"/>
    <w:rsid w:val="4D715754"/>
    <w:rsid w:val="51BC29E6"/>
    <w:rsid w:val="53DF4596"/>
    <w:rsid w:val="57C55903"/>
    <w:rsid w:val="58751F76"/>
    <w:rsid w:val="58A26805"/>
    <w:rsid w:val="5A181A3F"/>
    <w:rsid w:val="5C5F7D30"/>
    <w:rsid w:val="5D92375B"/>
    <w:rsid w:val="5DDA1A40"/>
    <w:rsid w:val="61846FEA"/>
    <w:rsid w:val="64796630"/>
    <w:rsid w:val="6D746366"/>
    <w:rsid w:val="6DC36D36"/>
    <w:rsid w:val="6DF9561C"/>
    <w:rsid w:val="6E0F152B"/>
    <w:rsid w:val="6E814790"/>
    <w:rsid w:val="6E982422"/>
    <w:rsid w:val="6EE019D0"/>
    <w:rsid w:val="6F9661AA"/>
    <w:rsid w:val="7241034E"/>
    <w:rsid w:val="7257219A"/>
    <w:rsid w:val="72A01AFC"/>
    <w:rsid w:val="75671A32"/>
    <w:rsid w:val="76B61FAF"/>
    <w:rsid w:val="7852111F"/>
    <w:rsid w:val="7B4A1100"/>
    <w:rsid w:val="7C3872A2"/>
    <w:rsid w:val="7DD6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rFonts w:ascii="Calibri" w:hAnsi="Calibri"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autoRedefine/>
    <w:qFormat/>
    <w:uiPriority w:val="0"/>
    <w:pPr>
      <w:ind w:left="2940"/>
      <w:jc w:val="center"/>
    </w:pPr>
  </w:style>
  <w:style w:type="paragraph" w:styleId="4">
    <w:name w:val="Normal Indent"/>
    <w:basedOn w:val="1"/>
    <w:autoRedefine/>
    <w:qFormat/>
    <w:uiPriority w:val="0"/>
    <w:pPr>
      <w:spacing w:line="560" w:lineRule="exact"/>
      <w:ind w:firstLine="420"/>
    </w:pPr>
    <w:rPr>
      <w:rFonts w:ascii="仿宋_GB2312" w:hAnsi="Calibri" w:eastAsia="仿宋_GB2312"/>
      <w:sz w:val="32"/>
    </w:rPr>
  </w:style>
  <w:style w:type="paragraph" w:styleId="5">
    <w:name w:val="Body Text"/>
    <w:basedOn w:val="1"/>
    <w:next w:val="6"/>
    <w:autoRedefine/>
    <w:qFormat/>
    <w:uiPriority w:val="0"/>
    <w:pPr>
      <w:jc w:val="center"/>
    </w:pPr>
    <w:rPr>
      <w:rFonts w:eastAsia="方正小标宋简体"/>
      <w:b/>
      <w:bCs/>
      <w:sz w:val="48"/>
    </w:rPr>
  </w:style>
  <w:style w:type="paragraph" w:styleId="6">
    <w:name w:val="Body Text Indent"/>
    <w:basedOn w:val="1"/>
    <w:next w:val="5"/>
    <w:autoRedefine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" w:cstheme="minorBidi"/>
      <w:kern w:val="0"/>
      <w:sz w:val="24"/>
      <w:szCs w:val="24"/>
      <w:lang w:val="en-US" w:eastAsia="zh-CN" w:bidi="ar-SA"/>
    </w:rPr>
  </w:style>
  <w:style w:type="paragraph" w:customStyle="1" w:styleId="1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2289</Words>
  <Characters>2327</Characters>
  <Lines>0</Lines>
  <Paragraphs>0</Paragraphs>
  <TotalTime>47</TotalTime>
  <ScaleCrop>false</ScaleCrop>
  <LinksUpToDate>false</LinksUpToDate>
  <CharactersWithSpaces>2345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2024-12-25T11:35:00Z</dcterms:created>
  <dc:creator>Administrator</dc:creator>
  <cp:lastModifiedBy>喜文</cp:lastModifiedBy>
  <cp:lastPrinted>2025-12-03T11:32:00Z</cp:lastPrinted>
  <dcterms:modified xsi:type="dcterms:W3CDTF">2026-03-12T05:36:50Z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9E7D8E701FFA4CB49ED918E2892E7F92_12</vt:lpwstr>
  </property>
</Properties>
</file>