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50" w:lineRule="exact"/>
        <w:ind w:left="0" w:leftChars="0" w:firstLine="0" w:firstLineChars="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乌苏市交通运输局2025年法治政府建设报告</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乌苏市交通运输局坚持以习近平新时代中国特色社会主义思想为指导，深入学习贯彻习近平法治思想，全面落实党中央、国务院关于法治政府建设的决策部署，紧紧围绕市委、市政府中心工作，严格履行交通运输管理职能，持续深化法治交通建设，不断提高依法履职能力和水平，为全市交通运输事业高质量发展提供了坚实的法治保障。现将2025年度法治政府建设情况报告如下：</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rPr>
        <w:t>主要工作</w:t>
      </w:r>
      <w:r>
        <w:rPr>
          <w:rFonts w:hint="eastAsia" w:ascii="黑体" w:hAnsi="黑体" w:eastAsia="黑体" w:cs="黑体"/>
          <w:sz w:val="32"/>
          <w:szCs w:val="32"/>
          <w:lang w:val="en-US" w:eastAsia="zh-CN"/>
        </w:rPr>
        <w:t>情况</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一）切实强化组织领导，夯实法治部门责任。</w:t>
      </w:r>
      <w:r>
        <w:rPr>
          <w:rFonts w:hint="eastAsia" w:ascii="仿宋_GB2312" w:hAnsi="仿宋_GB2312" w:eastAsia="仿宋_GB2312" w:cs="仿宋_GB2312"/>
          <w:sz w:val="32"/>
          <w:szCs w:val="32"/>
          <w:lang w:val="en-US" w:eastAsia="zh-CN"/>
        </w:rPr>
        <w:t>健全法治工作机制，落实法治建设责任。认真履行法治建设第一责任人职责，形成主要领导亲自抓、分管领导具体抓的工作格局，并将法治建设纳入交通运输局重要议事日程，作为一项全局性和长期性的工作来抓，2025年</w:t>
      </w:r>
      <w:r>
        <w:rPr>
          <w:rFonts w:hint="eastAsia" w:ascii="仿宋_GB2312" w:hAnsi="仿宋_GB2312" w:eastAsia="仿宋_GB2312" w:cs="仿宋_GB2312"/>
          <w:b w:val="0"/>
          <w:bCs w:val="0"/>
          <w:color w:val="auto"/>
          <w:sz w:val="32"/>
          <w:szCs w:val="32"/>
          <w:shd w:val="clear" w:color="auto" w:fill="auto"/>
          <w:lang w:val="en-US" w:eastAsia="zh-CN"/>
        </w:rPr>
        <w:t>组织</w:t>
      </w:r>
      <w:r>
        <w:rPr>
          <w:rFonts w:hint="eastAsia" w:ascii="仿宋_GB2312" w:hAnsi="仿宋_GB2312" w:eastAsia="仿宋_GB2312" w:cs="仿宋_GB2312"/>
          <w:b w:val="0"/>
          <w:bCs w:val="0"/>
          <w:color w:val="auto"/>
          <w:sz w:val="32"/>
          <w:szCs w:val="32"/>
          <w:lang w:val="en-US" w:eastAsia="zh-CN"/>
        </w:rPr>
        <w:t>召开4次党组会专题研究部署法治建设工作，听取分管领导法治建设工作开展情况，推动法治建设“一规划两纲要”实施评估。</w:t>
      </w:r>
      <w:r>
        <w:rPr>
          <w:rFonts w:hint="eastAsia" w:ascii="仿宋_GB2312" w:hAnsi="仿宋_GB2312" w:eastAsia="仿宋_GB2312" w:cs="仿宋_GB2312"/>
          <w:b w:val="0"/>
          <w:bCs w:val="0"/>
          <w:color w:val="auto"/>
          <w:spacing w:val="8"/>
          <w:kern w:val="0"/>
          <w:sz w:val="32"/>
          <w:szCs w:val="32"/>
          <w:highlight w:val="none"/>
          <w:shd w:val="clear" w:color="auto" w:fill="auto"/>
          <w:lang w:val="en-US" w:eastAsia="zh-CN"/>
        </w:rPr>
        <w:t>坚持将习近平新时代</w:t>
      </w:r>
      <w:r>
        <w:rPr>
          <w:rFonts w:hint="eastAsia" w:ascii="仿宋_GB2312" w:hAnsi="仿宋_GB2312" w:eastAsia="仿宋_GB2312" w:cs="仿宋_GB2312"/>
          <w:b w:val="0"/>
          <w:bCs w:val="0"/>
          <w:color w:val="auto"/>
          <w:sz w:val="32"/>
          <w:szCs w:val="32"/>
          <w:lang w:val="en-US" w:eastAsia="zh-CN"/>
        </w:rPr>
        <w:t>中国特色社会主义思想、习近平法治思想、党内法规制度、宪</w:t>
      </w:r>
      <w:r>
        <w:rPr>
          <w:rFonts w:hint="eastAsia" w:ascii="仿宋_GB2312" w:hAnsi="仿宋_GB2312" w:eastAsia="仿宋_GB2312" w:cs="仿宋_GB2312"/>
          <w:b w:val="0"/>
          <w:bCs w:val="0"/>
          <w:color w:val="auto"/>
          <w:sz w:val="32"/>
          <w:szCs w:val="32"/>
          <w:highlight w:val="none"/>
          <w:lang w:val="en-US" w:eastAsia="zh-CN"/>
        </w:rPr>
        <w:t>法法</w:t>
      </w:r>
      <w:r>
        <w:rPr>
          <w:rFonts w:hint="eastAsia" w:ascii="仿宋_GB2312" w:hAnsi="仿宋_GB2312" w:eastAsia="仿宋_GB2312" w:cs="仿宋_GB2312"/>
          <w:b w:val="0"/>
          <w:bCs w:val="0"/>
          <w:color w:val="auto"/>
          <w:sz w:val="32"/>
          <w:szCs w:val="32"/>
          <w:lang w:val="en-US" w:eastAsia="zh-CN"/>
        </w:rPr>
        <w:t>律等内容作为党组会议“第一议题”、理论学习中心组学习常设议题、支部学习的“第一主题”；2025年</w:t>
      </w:r>
      <w:r>
        <w:rPr>
          <w:rFonts w:hint="eastAsia" w:ascii="仿宋_GB2312" w:hAnsi="仿宋_GB2312" w:eastAsia="仿宋_GB2312" w:cs="仿宋_GB2312"/>
          <w:b w:val="0"/>
          <w:bCs/>
          <w:color w:val="auto"/>
          <w:spacing w:val="8"/>
          <w:kern w:val="0"/>
          <w:sz w:val="32"/>
          <w:szCs w:val="32"/>
          <w:highlight w:val="none"/>
          <w:shd w:val="clear" w:color="auto" w:fill="auto"/>
          <w:lang w:val="en-US" w:eastAsia="zh-CN"/>
        </w:rPr>
        <w:t>规范召开理论学习中心组学习11次，形成交流研讨材料8篇</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color w:val="auto"/>
          <w:spacing w:val="8"/>
          <w:kern w:val="0"/>
          <w:sz w:val="32"/>
          <w:szCs w:val="32"/>
          <w:highlight w:val="none"/>
          <w:shd w:val="clear" w:color="auto" w:fill="auto"/>
          <w:lang w:val="en-US" w:eastAsia="zh-CN"/>
        </w:rPr>
        <w:t>开展政治理论学习21次，“主题党日”12次，主要领导讲党课4次</w:t>
      </w:r>
      <w:r>
        <w:rPr>
          <w:rFonts w:hint="eastAsia" w:ascii="仿宋_GB2312" w:hAnsi="仿宋_GB2312" w:eastAsia="仿宋_GB2312" w:cs="仿宋_GB2312"/>
          <w:b w:val="0"/>
          <w:bCs w:val="0"/>
          <w:color w:val="auto"/>
          <w:sz w:val="32"/>
          <w:szCs w:val="32"/>
          <w:lang w:val="en-US" w:eastAsia="zh-CN"/>
        </w:rPr>
        <w:t>。落</w:t>
      </w:r>
      <w:r>
        <w:rPr>
          <w:rFonts w:hint="eastAsia" w:ascii="仿宋_GB2312" w:hAnsi="仿宋_GB2312" w:eastAsia="仿宋_GB2312" w:cs="仿宋_GB2312"/>
          <w:b w:val="0"/>
          <w:bCs w:val="0"/>
          <w:color w:val="auto"/>
          <w:kern w:val="2"/>
          <w:sz w:val="32"/>
          <w:szCs w:val="32"/>
          <w:lang w:val="en-US" w:eastAsia="zh-CN" w:bidi="ar-SA"/>
        </w:rPr>
        <w:t>实法律顾问工作机制</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聘请法律顾问</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kern w:val="2"/>
          <w:sz w:val="32"/>
          <w:szCs w:val="32"/>
          <w:lang w:val="en-US" w:eastAsia="zh-CN" w:bidi="ar-SA"/>
        </w:rPr>
        <w:t>人，</w:t>
      </w:r>
      <w:r>
        <w:rPr>
          <w:rFonts w:hint="eastAsia" w:ascii="仿宋_GB2312" w:hAnsi="仿宋_GB2312" w:eastAsia="仿宋_GB2312" w:cs="仿宋_GB2312"/>
          <w:b w:val="0"/>
          <w:bCs w:val="0"/>
          <w:color w:val="auto"/>
          <w:sz w:val="32"/>
          <w:szCs w:val="32"/>
          <w:highlight w:val="none"/>
          <w:shd w:val="clear" w:color="auto" w:fill="auto"/>
          <w:lang w:val="en-US" w:eastAsia="zh-CN"/>
        </w:rPr>
        <w:t>为重大决策提供合法性审查，为决策的风险和法律保障等问题提供法律依据和对策措施，有效降低决策风险，提升了决策质量。2025年我局聘用法律顾问参与诉讼庭审案件</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highlight w:val="none"/>
          <w:shd w:val="clear" w:color="auto" w:fill="auto"/>
          <w:lang w:val="en-US" w:eastAsia="zh-CN"/>
        </w:rPr>
        <w:t>起，审核各类合同协议10余件。</w:t>
      </w:r>
    </w:p>
    <w:p>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依法全面履行交通运输管理职能</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lang w:val="en-US" w:eastAsia="zh-CN"/>
        </w:rPr>
        <w:t>乌苏市交通运输局</w:t>
      </w:r>
      <w:r>
        <w:rPr>
          <w:rFonts w:hint="eastAsia" w:ascii="仿宋_GB2312" w:hAnsi="仿宋_GB2312" w:eastAsia="仿宋_GB2312" w:cs="仿宋_GB2312"/>
          <w:sz w:val="32"/>
          <w:szCs w:val="32"/>
        </w:rPr>
        <w:t>始终坚持依法履职，</w:t>
      </w:r>
      <w:r>
        <w:rPr>
          <w:rFonts w:hint="eastAsia" w:ascii="仿宋_GB2312" w:hAnsi="仿宋_GB2312" w:eastAsia="仿宋_GB2312" w:cs="仿宋_GB2312"/>
          <w:color w:val="auto"/>
          <w:sz w:val="32"/>
          <w:szCs w:val="32"/>
          <w:shd w:val="clear" w:color="auto" w:fill="auto"/>
          <w:lang w:val="en-US" w:eastAsia="zh-CN"/>
        </w:rPr>
        <w:t>秉承“马上办、网上办、办就办好，</w:t>
      </w:r>
      <w:r>
        <w:rPr>
          <w:rFonts w:hint="eastAsia" w:ascii="仿宋_GB2312" w:hAnsi="仿宋_GB2312" w:eastAsia="仿宋_GB2312" w:cs="仿宋_GB2312"/>
          <w:color w:val="auto"/>
          <w:sz w:val="32"/>
          <w:szCs w:val="32"/>
          <w:highlight w:val="none"/>
          <w:shd w:val="clear" w:color="auto" w:fill="auto"/>
          <w:lang w:val="en-US" w:eastAsia="zh-CN"/>
        </w:rPr>
        <w:t>进一门</w:t>
      </w:r>
      <w:r>
        <w:rPr>
          <w:rFonts w:hint="eastAsia" w:ascii="仿宋_GB2312" w:hAnsi="仿宋_GB2312" w:eastAsia="仿宋_GB2312" w:cs="仿宋_GB2312"/>
          <w:color w:val="auto"/>
          <w:sz w:val="32"/>
          <w:szCs w:val="32"/>
          <w:shd w:val="clear" w:color="auto" w:fill="auto"/>
          <w:lang w:val="en-US" w:eastAsia="zh-CN"/>
        </w:rPr>
        <w:t>、跑一次、群众利益无小事”的服务理念，全力营造高效便捷、文明有序的服务环境。2025年，累计</w:t>
      </w:r>
      <w:r>
        <w:rPr>
          <w:rFonts w:hint="eastAsia" w:ascii="仿宋_GB2312" w:hAnsi="仿宋_GB2312" w:eastAsia="仿宋_GB2312" w:cs="仿宋_GB2312"/>
          <w:kern w:val="2"/>
          <w:sz w:val="32"/>
          <w:szCs w:val="40"/>
          <w:highlight w:val="none"/>
          <w:lang w:val="en-US" w:eastAsia="zh-CN" w:bidi="ar-SA"/>
        </w:rPr>
        <w:t>发放告知书</w:t>
      </w:r>
      <w:r>
        <w:rPr>
          <w:rFonts w:hint="eastAsia" w:ascii="Times New Roman" w:hAnsi="Times New Roman" w:eastAsia="仿宋_GB2312" w:cs="Times New Roman"/>
          <w:b w:val="0"/>
          <w:bCs w:val="0"/>
          <w:color w:val="auto"/>
          <w:kern w:val="2"/>
          <w:sz w:val="32"/>
          <w:szCs w:val="32"/>
          <w:lang w:val="en-US" w:eastAsia="zh-CN" w:bidi="ar-SA"/>
        </w:rPr>
        <w:t>400</w:t>
      </w:r>
      <w:r>
        <w:rPr>
          <w:rFonts w:hint="eastAsia" w:ascii="仿宋_GB2312" w:hAnsi="仿宋_GB2312" w:eastAsia="仿宋_GB2312" w:cs="仿宋_GB2312"/>
          <w:kern w:val="2"/>
          <w:sz w:val="32"/>
          <w:szCs w:val="40"/>
          <w:highlight w:val="none"/>
          <w:lang w:val="en-US" w:eastAsia="zh-CN" w:bidi="ar-SA"/>
        </w:rPr>
        <w:t>余份，办理电子证照</w:t>
      </w:r>
      <w:r>
        <w:rPr>
          <w:rFonts w:hint="eastAsia" w:ascii="Times New Roman" w:hAnsi="Times New Roman" w:eastAsia="仿宋_GB2312" w:cs="Times New Roman"/>
          <w:b w:val="0"/>
          <w:bCs w:val="0"/>
          <w:color w:val="auto"/>
          <w:kern w:val="2"/>
          <w:sz w:val="32"/>
          <w:szCs w:val="32"/>
          <w:lang w:val="en-US" w:eastAsia="zh-CN" w:bidi="ar-SA"/>
        </w:rPr>
        <w:t>2671</w:t>
      </w:r>
      <w:r>
        <w:rPr>
          <w:rFonts w:hint="eastAsia" w:ascii="仿宋_GB2312" w:hAnsi="仿宋_GB2312" w:eastAsia="仿宋_GB2312" w:cs="仿宋_GB2312"/>
          <w:kern w:val="2"/>
          <w:sz w:val="32"/>
          <w:szCs w:val="40"/>
          <w:highlight w:val="none"/>
          <w:lang w:val="en-US" w:eastAsia="zh-CN" w:bidi="ar-SA"/>
        </w:rPr>
        <w:t>件，提供帮办服务</w:t>
      </w:r>
      <w:r>
        <w:rPr>
          <w:rFonts w:hint="eastAsia" w:ascii="Times New Roman" w:hAnsi="Times New Roman" w:eastAsia="仿宋_GB2312" w:cs="Times New Roman"/>
          <w:b w:val="0"/>
          <w:bCs w:val="0"/>
          <w:color w:val="auto"/>
          <w:kern w:val="2"/>
          <w:sz w:val="32"/>
          <w:szCs w:val="32"/>
          <w:lang w:val="en-US" w:eastAsia="zh-CN" w:bidi="ar-SA"/>
        </w:rPr>
        <w:t>48</w:t>
      </w:r>
      <w:r>
        <w:rPr>
          <w:rFonts w:hint="eastAsia" w:ascii="仿宋_GB2312" w:hAnsi="仿宋_GB2312" w:eastAsia="仿宋_GB2312" w:cs="仿宋_GB2312"/>
          <w:kern w:val="2"/>
          <w:sz w:val="32"/>
          <w:szCs w:val="40"/>
          <w:highlight w:val="none"/>
          <w:lang w:val="en-US" w:eastAsia="zh-CN" w:bidi="ar-SA"/>
        </w:rPr>
        <w:t>次，</w:t>
      </w:r>
      <w:r>
        <w:rPr>
          <w:rFonts w:hint="eastAsia" w:ascii="仿宋_GB2312" w:hAnsi="仿宋_GB2312" w:eastAsia="仿宋_GB2312" w:cs="仿宋_GB2312"/>
          <w:color w:val="auto"/>
          <w:sz w:val="32"/>
          <w:szCs w:val="32"/>
          <w:shd w:val="clear" w:color="auto" w:fill="auto"/>
          <w:lang w:val="en-US" w:eastAsia="zh-CN"/>
        </w:rPr>
        <w:t>全力打造“企业最有感”的营商环境，助力乌苏市交通运输行业高质量转型发展。</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群众的满意度</w:t>
      </w:r>
      <w:r>
        <w:rPr>
          <w:rFonts w:hint="eastAsia" w:ascii="仿宋_GB2312" w:hAnsi="仿宋_GB2312" w:eastAsia="仿宋_GB2312" w:cs="仿宋_GB2312"/>
          <w:sz w:val="32"/>
          <w:szCs w:val="32"/>
          <w:lang w:val="en-US" w:eastAsia="zh-CN"/>
        </w:rPr>
        <w:t>得到</w:t>
      </w:r>
      <w:r>
        <w:rPr>
          <w:rFonts w:hint="eastAsia" w:ascii="仿宋_GB2312" w:hAnsi="仿宋_GB2312" w:eastAsia="仿宋_GB2312" w:cs="仿宋_GB2312"/>
          <w:sz w:val="32"/>
          <w:szCs w:val="32"/>
        </w:rPr>
        <w:t>显著提升。</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仿宋_GB2312" w:eastAsia="仿宋_GB2312" w:cs="仿宋_GB2312"/>
          <w:b w:val="0"/>
          <w:bCs w:val="0"/>
          <w:color w:val="auto"/>
          <w:sz w:val="32"/>
          <w:szCs w:val="32"/>
          <w:highlight w:val="none"/>
          <w:shd w:val="clear" w:color="auto" w:fill="auto"/>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推进行政决策科</w:t>
      </w:r>
      <w:r>
        <w:rPr>
          <w:rFonts w:hint="eastAsia" w:ascii="楷体_GB2312" w:hAnsi="楷体_GB2312" w:eastAsia="楷体_GB2312" w:cs="楷体_GB2312"/>
          <w:b/>
          <w:bCs/>
          <w:sz w:val="32"/>
          <w:szCs w:val="32"/>
        </w:rPr>
        <w:t>学化、民主化、法治化</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lang w:val="en-US" w:eastAsia="zh-CN"/>
        </w:rPr>
        <w:t>乌苏市交通运输局</w:t>
      </w:r>
      <w:r>
        <w:rPr>
          <w:rFonts w:hint="eastAsia" w:ascii="仿宋_GB2312" w:hAnsi="仿宋_GB2312" w:eastAsia="仿宋_GB2312" w:cs="仿宋_GB2312"/>
          <w:sz w:val="32"/>
          <w:szCs w:val="32"/>
        </w:rPr>
        <w:t>严格落实重大行政决策程序，坚持</w:t>
      </w:r>
      <w:r>
        <w:rPr>
          <w:rFonts w:hint="eastAsia" w:ascii="仿宋_GB2312" w:hAnsi="仿宋_GB2312" w:eastAsia="仿宋_GB2312" w:cs="仿宋_GB2312"/>
          <w:sz w:val="32"/>
          <w:szCs w:val="32"/>
          <w:lang w:eastAsia="zh-CN"/>
        </w:rPr>
        <w:t>科学决策、民主决策、依法决策</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b w:val="0"/>
          <w:bCs w:val="0"/>
          <w:color w:val="auto"/>
          <w:sz w:val="32"/>
          <w:szCs w:val="32"/>
          <w:highlight w:val="none"/>
          <w:shd w:val="clear" w:color="auto" w:fill="auto"/>
          <w:lang w:val="en-US" w:eastAsia="zh-CN"/>
        </w:rPr>
        <w:t>严格落实</w:t>
      </w:r>
      <w:r>
        <w:rPr>
          <w:rFonts w:hint="eastAsia" w:ascii="仿宋_GB2312" w:hAnsi="仿宋_GB2312" w:eastAsia="仿宋_GB2312" w:cs="仿宋_GB2312"/>
          <w:color w:val="auto"/>
          <w:sz w:val="32"/>
          <w:szCs w:val="32"/>
          <w:highlight w:val="none"/>
          <w:shd w:val="clear" w:color="auto" w:fill="auto"/>
          <w:lang w:val="en-US" w:eastAsia="zh-CN"/>
        </w:rPr>
        <w:t>《党组议事规则》</w:t>
      </w:r>
      <w:r>
        <w:rPr>
          <w:rFonts w:hint="eastAsia" w:ascii="仿宋_GB2312" w:hAnsi="仿宋_GB2312" w:eastAsia="仿宋_GB2312" w:cs="仿宋_GB2312"/>
          <w:b w:val="0"/>
          <w:bCs w:val="0"/>
          <w:color w:val="auto"/>
          <w:spacing w:val="8"/>
          <w:kern w:val="0"/>
          <w:sz w:val="32"/>
          <w:szCs w:val="32"/>
          <w:highlight w:val="none"/>
          <w:shd w:val="clear" w:color="auto" w:fill="auto"/>
          <w:lang w:val="en-US" w:eastAsia="zh-CN"/>
        </w:rPr>
        <w:t>《乌苏市交通运输局党组会议制度》及《乌苏市交通运输局“三重一大”决策制度》</w:t>
      </w:r>
      <w:r>
        <w:rPr>
          <w:rFonts w:hint="eastAsia" w:ascii="仿宋_GB2312" w:hAnsi="仿宋_GB2312" w:eastAsia="仿宋_GB2312" w:cs="仿宋_GB2312"/>
          <w:b w:val="0"/>
          <w:bCs w:val="0"/>
          <w:color w:val="auto"/>
          <w:sz w:val="32"/>
          <w:szCs w:val="32"/>
          <w:highlight w:val="none"/>
          <w:shd w:val="clear" w:color="auto" w:fill="auto"/>
          <w:lang w:val="en-US" w:eastAsia="zh-CN"/>
        </w:rPr>
        <w:t>。充分运用民主集中制，对重大事项、重要工作、重大项目、大额资金、项目合同签订等工作，严格执行议事规定和决策程序。</w:t>
      </w:r>
      <w:r>
        <w:rPr>
          <w:rFonts w:hint="eastAsia" w:ascii="仿宋_GB2312" w:hAnsi="仿宋_GB2312" w:eastAsia="仿宋_GB2312" w:cs="仿宋_GB2312"/>
          <w:b w:val="0"/>
          <w:bCs w:val="0"/>
          <w:color w:val="auto"/>
          <w:spacing w:val="8"/>
          <w:kern w:val="0"/>
          <w:sz w:val="32"/>
          <w:szCs w:val="32"/>
          <w:highlight w:val="none"/>
          <w:shd w:val="clear" w:color="auto" w:fill="auto"/>
          <w:lang w:val="en-US" w:eastAsia="zh-CN"/>
        </w:rPr>
        <w:t>按照“一事一决议”的要求，</w:t>
      </w:r>
      <w:r>
        <w:rPr>
          <w:rFonts w:hint="eastAsia" w:ascii="仿宋_GB2312" w:hAnsi="仿宋_GB2312" w:eastAsia="仿宋_GB2312" w:cs="仿宋_GB2312"/>
          <w:b w:val="0"/>
          <w:bCs w:val="0"/>
          <w:color w:val="auto"/>
          <w:sz w:val="32"/>
          <w:szCs w:val="32"/>
          <w:highlight w:val="none"/>
          <w:shd w:val="clear" w:color="auto" w:fill="auto"/>
          <w:lang w:val="en-US" w:eastAsia="zh-CN"/>
        </w:rPr>
        <w:t>严格落实末位表态制</w:t>
      </w:r>
      <w:r>
        <w:rPr>
          <w:rFonts w:hint="eastAsia" w:ascii="仿宋_GB2312" w:hAnsi="仿宋_GB2312" w:eastAsia="仿宋_GB2312" w:cs="仿宋_GB2312"/>
          <w:b w:val="0"/>
          <w:bCs w:val="0"/>
          <w:color w:val="auto"/>
          <w:spacing w:val="8"/>
          <w:kern w:val="0"/>
          <w:sz w:val="32"/>
          <w:szCs w:val="32"/>
          <w:highlight w:val="none"/>
          <w:shd w:val="clear" w:color="auto" w:fill="auto"/>
          <w:lang w:val="en-US" w:eastAsia="zh-CN"/>
        </w:rPr>
        <w:t>。2025年度</w:t>
      </w:r>
      <w:r>
        <w:rPr>
          <w:rFonts w:hint="eastAsia" w:ascii="仿宋_GB2312" w:hAnsi="仿宋_GB2312" w:eastAsia="仿宋_GB2312" w:cs="仿宋_GB2312"/>
          <w:b w:val="0"/>
          <w:bCs w:val="0"/>
          <w:color w:val="auto"/>
          <w:sz w:val="32"/>
          <w:szCs w:val="32"/>
          <w:highlight w:val="none"/>
          <w:shd w:val="clear" w:color="auto" w:fill="auto"/>
          <w:lang w:val="en-US" w:eastAsia="zh-CN"/>
        </w:rPr>
        <w:t>累计召开党组会议39次，研究“三重一大”事项112项。</w:t>
      </w:r>
    </w:p>
    <w:p>
      <w:pPr>
        <w:keepNext w:val="0"/>
        <w:keepLines w:val="0"/>
        <w:pageBreakBefore w:val="0"/>
        <w:widowControl w:val="0"/>
        <w:kinsoku/>
        <w:wordWrap/>
        <w:overflowPunct/>
        <w:topLinePunct w:val="0"/>
        <w:autoSpaceDE/>
        <w:autoSpaceDN/>
        <w:bidi w:val="0"/>
        <w:adjustRightInd/>
        <w:snapToGrid/>
        <w:spacing w:after="0" w:line="550" w:lineRule="exact"/>
        <w:ind w:firstLine="643" w:firstLineChars="200"/>
        <w:jc w:val="left"/>
        <w:textAlignment w:val="auto"/>
        <w:rPr>
          <w:rFonts w:hint="default" w:ascii="仿宋_GB2312" w:hAnsi="仿宋_GB2312" w:eastAsia="仿宋_GB2312" w:cs="仿宋_GB2312"/>
          <w:b w:val="0"/>
          <w:bCs w:val="0"/>
          <w:color w:val="auto"/>
          <w:sz w:val="32"/>
          <w:szCs w:val="32"/>
          <w:highlight w:val="none"/>
          <w:shd w:val="clear" w:color="auto" w:fill="auto"/>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四）强化依法行政，</w:t>
      </w:r>
      <w:r>
        <w:rPr>
          <w:rFonts w:hint="eastAsia" w:ascii="楷体_GB2312" w:hAnsi="楷体_GB2312" w:eastAsia="楷体_GB2312" w:cs="楷体_GB2312"/>
          <w:b/>
          <w:bCs/>
          <w:color w:val="auto"/>
          <w:sz w:val="32"/>
          <w:szCs w:val="32"/>
          <w:shd w:val="clear" w:color="auto" w:fill="auto"/>
          <w:lang w:val="en-US" w:eastAsia="zh-CN"/>
        </w:rPr>
        <w:t>全力推进法治政府建设，不断提升执法水平。</w:t>
      </w:r>
      <w:r>
        <w:rPr>
          <w:rFonts w:hint="eastAsia" w:ascii="仿宋_GB2312" w:hAnsi="仿宋_GB2312" w:eastAsia="仿宋_GB2312" w:cs="仿宋_GB2312"/>
          <w:b/>
          <w:bCs/>
          <w:color w:val="auto"/>
          <w:sz w:val="32"/>
          <w:szCs w:val="32"/>
          <w:highlight w:val="none"/>
          <w:shd w:val="clear" w:color="auto" w:fill="auto"/>
          <w:lang w:val="en-US" w:eastAsia="zh-CN"/>
        </w:rPr>
        <w:t>一是</w:t>
      </w:r>
      <w:r>
        <w:rPr>
          <w:rFonts w:hint="eastAsia" w:ascii="仿宋_GB2312" w:hAnsi="仿宋_GB2312" w:eastAsia="仿宋_GB2312" w:cs="仿宋_GB2312"/>
          <w:b w:val="0"/>
          <w:bCs w:val="0"/>
          <w:color w:val="auto"/>
          <w:kern w:val="2"/>
          <w:sz w:val="32"/>
          <w:szCs w:val="32"/>
          <w:highlight w:val="none"/>
          <w:lang w:val="en-US" w:eastAsia="zh-CN" w:bidi="ar-SA"/>
        </w:rPr>
        <w:t>增强执法人员法治意识，</w:t>
      </w:r>
      <w:r>
        <w:rPr>
          <w:rFonts w:hint="eastAsia" w:ascii="仿宋_GB2312" w:hAnsi="仿宋_GB2312" w:eastAsia="仿宋_GB2312" w:cs="仿宋_GB2312"/>
          <w:b w:val="0"/>
          <w:bCs w:val="0"/>
          <w:color w:val="auto"/>
          <w:sz w:val="32"/>
          <w:szCs w:val="32"/>
          <w:highlight w:val="none"/>
          <w:shd w:val="clear" w:color="auto" w:fill="auto"/>
          <w:lang w:val="en-US" w:eastAsia="zh-CN"/>
        </w:rPr>
        <w:t>加强执法队伍培训。通过政治理论学习等方式，组织全体执法干部对行业内法律法规进行学习，</w:t>
      </w:r>
      <w:r>
        <w:rPr>
          <w:rFonts w:hint="default" w:ascii="仿宋_GB2312" w:hAnsi="仿宋_GB2312" w:eastAsia="仿宋_GB2312" w:cs="仿宋_GB2312"/>
          <w:color w:val="auto"/>
          <w:sz w:val="32"/>
          <w:szCs w:val="32"/>
          <w:highlight w:val="none"/>
          <w:lang w:val="en-US" w:eastAsia="zh-CN" w:bidi="ar-SA"/>
        </w:rPr>
        <w:t>提高执法办案能力，做到有法可依</w:t>
      </w:r>
      <w:r>
        <w:rPr>
          <w:rFonts w:hint="eastAsia" w:ascii="仿宋_GB2312" w:hAnsi="仿宋_GB2312" w:eastAsia="仿宋_GB2312" w:cs="仿宋_GB2312"/>
          <w:color w:val="auto"/>
          <w:sz w:val="32"/>
          <w:szCs w:val="32"/>
          <w:highlight w:val="none"/>
          <w:lang w:val="en-US" w:eastAsia="zh-CN" w:bidi="ar-SA"/>
        </w:rPr>
        <w:t>、执法必严</w:t>
      </w:r>
      <w:r>
        <w:rPr>
          <w:rFonts w:hint="default" w:ascii="仿宋_GB2312" w:hAnsi="仿宋_GB2312" w:eastAsia="仿宋_GB2312" w:cs="仿宋_GB2312"/>
          <w:color w:val="auto"/>
          <w:sz w:val="32"/>
          <w:szCs w:val="32"/>
          <w:highlight w:val="none"/>
          <w:lang w:val="en-US" w:eastAsia="zh-CN" w:bidi="ar-SA"/>
        </w:rPr>
        <w:t>。</w:t>
      </w:r>
      <w:r>
        <w:rPr>
          <w:rFonts w:hint="eastAsia" w:ascii="仿宋_GB2312" w:hAnsi="仿宋_GB2312" w:eastAsia="仿宋_GB2312" w:cs="仿宋_GB2312"/>
          <w:b/>
          <w:bCs/>
          <w:color w:val="auto"/>
          <w:sz w:val="32"/>
          <w:szCs w:val="32"/>
          <w:highlight w:val="none"/>
          <w:lang w:val="en-US" w:eastAsia="zh-CN" w:bidi="ar-SA"/>
        </w:rPr>
        <w:t>二是</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加强行业监管。积极与公安、市场监管等部门开展协作，目前已开展40次联合检查行动，进企帮扶指导70家次，发现问题53条，下发责令整改违法行为通知书150余份，企业均已按照要求整改完毕。同时积极与发改、市监等部门沟通协调，推动全市498辆巡游出租车调整运价，进一步提高服务质量，规范出租车营运市场。</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三是</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加大行业监管与执法力度。积极与公安、市场监管等部门开展联合检查行动31次，持续打击出租车不打表、一口价、拼客等突出问题。2025以来，共办理行政处罚案件156起，处罚金29.782万元。1-12月出租车领域案件办理同比下降43.21%，违法案事件明显降低。</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四是</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研究建立服务质量“红黑榜”制度、“信誉考核”制度以及出租车“笑脸评价”机制，持续推动运输行业规范化、标准化发展。已通过局公众号发布“红黑榜”通报6期，发布“曝光台”通报4期。</w:t>
      </w:r>
    </w:p>
    <w:p>
      <w:pPr>
        <w:keepNext w:val="0"/>
        <w:keepLines w:val="0"/>
        <w:pageBreakBefore w:val="0"/>
        <w:widowControl w:val="0"/>
        <w:kinsoku/>
        <w:wordWrap/>
        <w:overflowPunct/>
        <w:topLinePunct w:val="0"/>
        <w:autoSpaceDE/>
        <w:autoSpaceDN/>
        <w:bidi w:val="0"/>
        <w:adjustRightInd/>
        <w:snapToGrid/>
        <w:spacing w:after="0" w:line="550" w:lineRule="exact"/>
        <w:ind w:firstLine="643" w:firstLineChars="200"/>
        <w:jc w:val="left"/>
        <w:textAlignment w:val="auto"/>
        <w:rPr>
          <w:rFonts w:hint="default"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rPr>
        <w:t>加强法治宣传教育</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b w:val="0"/>
          <w:bCs w:val="0"/>
          <w:sz w:val="32"/>
          <w:szCs w:val="32"/>
          <w:lang w:val="en-US" w:eastAsia="zh-CN"/>
        </w:rPr>
        <w:t>依托新时代文明实践志愿服务活动、</w:t>
      </w:r>
      <w:r>
        <w:rPr>
          <w:rFonts w:hint="eastAsia" w:ascii="仿宋_GB2312" w:hAnsi="仿宋_GB2312" w:eastAsia="仿宋_GB2312" w:cs="仿宋_GB2312"/>
          <w:b w:val="0"/>
          <w:bCs w:val="0"/>
          <w:sz w:val="32"/>
          <w:szCs w:val="32"/>
          <w:highlight w:val="none"/>
          <w:lang w:val="en-US" w:eastAsia="zh-CN"/>
        </w:rPr>
        <w:t>“3·15”消费者权益日、“122”交通安全日、</w:t>
      </w:r>
      <w:r>
        <w:rPr>
          <w:rFonts w:hint="default"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eastAsia="zh-CN"/>
        </w:rPr>
        <w:t>12·4</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国家宪法日</w:t>
      </w:r>
      <w:r>
        <w:rPr>
          <w:rFonts w:hint="eastAsia" w:ascii="Times New Roman" w:hAnsi="Times New Roman" w:eastAsia="仿宋_GB2312" w:cs="Times New Roman"/>
          <w:b w:val="0"/>
          <w:bCs w:val="0"/>
          <w:color w:val="auto"/>
          <w:sz w:val="32"/>
          <w:szCs w:val="32"/>
          <w:lang w:eastAsia="zh-CN"/>
        </w:rPr>
        <w:t>、全国法制宣传日</w:t>
      </w:r>
      <w:r>
        <w:rPr>
          <w:rFonts w:hint="eastAsia" w:ascii="仿宋_GB2312" w:hAnsi="仿宋_GB2312" w:eastAsia="仿宋_GB2312" w:cs="仿宋_GB2312"/>
          <w:b w:val="0"/>
          <w:bCs w:val="0"/>
          <w:sz w:val="32"/>
          <w:szCs w:val="32"/>
          <w:lang w:val="en-US" w:eastAsia="zh-CN"/>
        </w:rPr>
        <w:t>等活动，</w:t>
      </w:r>
      <w:r>
        <w:rPr>
          <w:rFonts w:hint="eastAsia" w:ascii="仿宋_GB2312" w:hAnsi="仿宋_GB2312" w:eastAsia="仿宋_GB2312" w:cs="仿宋_GB2312"/>
          <w:sz w:val="32"/>
          <w:szCs w:val="32"/>
          <w:lang w:val="en-US" w:eastAsia="zh-CN"/>
        </w:rPr>
        <w:t>通过现场讲解、设咨询台、发放宣传单以及利用出租车顶灯、公交车LED屏等载体宣传，普及行业法律法规，引导群众学法、守法，形成交通系统学法、普法氛围。</w:t>
      </w:r>
      <w:r>
        <w:rPr>
          <w:rFonts w:hint="eastAsia" w:ascii="仿宋_GB2312" w:hAnsi="仿宋_GB2312" w:eastAsia="仿宋_GB2312" w:cs="仿宋_GB2312"/>
          <w:b w:val="0"/>
          <w:bCs w:val="0"/>
          <w:sz w:val="32"/>
          <w:szCs w:val="32"/>
          <w:lang w:val="en-US" w:eastAsia="zh-CN"/>
        </w:rPr>
        <w:t>同时拓宽宣传渠道，</w:t>
      </w:r>
      <w:r>
        <w:rPr>
          <w:rFonts w:hint="eastAsia" w:ascii="仿宋_GB2312" w:hAnsi="仿宋_GB2312" w:eastAsia="仿宋_GB2312" w:cs="仿宋_GB2312"/>
          <w:b w:val="0"/>
          <w:bCs w:val="0"/>
          <w:sz w:val="32"/>
          <w:szCs w:val="32"/>
        </w:rPr>
        <w:t>丰富宣传形式</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全面普及《新疆维吾尔</w:t>
      </w:r>
      <w:bookmarkStart w:id="0" w:name="_GoBack"/>
      <w:bookmarkEnd w:id="0"/>
      <w:r>
        <w:rPr>
          <w:rFonts w:hint="eastAsia" w:ascii="仿宋_GB2312" w:hAnsi="仿宋_GB2312" w:eastAsia="仿宋_GB2312" w:cs="仿宋_GB2312"/>
          <w:b w:val="0"/>
          <w:bCs w:val="0"/>
          <w:sz w:val="32"/>
          <w:szCs w:val="32"/>
          <w:lang w:val="en-US" w:eastAsia="zh-CN"/>
        </w:rPr>
        <w:t>自治区农村公路管理办法》相关法律法规条例；深入辖区运输企业、混凝土拌和站、危货品运输企业开展“送法”活动</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lang w:val="en-US" w:eastAsia="zh-CN"/>
        </w:rPr>
        <w:t>2025年，累计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组织</w:t>
      </w:r>
      <w:r>
        <w:rPr>
          <w:rFonts w:hint="default" w:ascii="仿宋_GB2312" w:hAnsi="仿宋_GB2312" w:eastAsia="仿宋_GB2312" w:cs="仿宋_GB2312"/>
          <w:b w:val="0"/>
          <w:bCs w:val="0"/>
          <w:kern w:val="2"/>
          <w:sz w:val="32"/>
          <w:szCs w:val="32"/>
          <w:lang w:val="en-US" w:eastAsia="zh-CN" w:bidi="ar-SA"/>
        </w:rPr>
        <w:t>专题宣传</w:t>
      </w:r>
      <w:r>
        <w:rPr>
          <w:rFonts w:hint="default" w:ascii="Times New Roman" w:hAnsi="Times New Roman" w:eastAsia="仿宋_GB2312" w:cs="Times New Roman"/>
          <w:b w:val="0"/>
          <w:bCs w:val="0"/>
          <w:color w:val="auto"/>
          <w:kern w:val="2"/>
          <w:sz w:val="32"/>
          <w:szCs w:val="32"/>
          <w:highlight w:val="none"/>
          <w:shd w:val="clear" w:color="auto" w:fill="auto"/>
          <w:lang w:val="en-US" w:eastAsia="zh-CN" w:bidi="ar-SA"/>
        </w:rPr>
        <w:t>10</w:t>
      </w:r>
      <w:r>
        <w:rPr>
          <w:rFonts w:hint="default" w:ascii="仿宋_GB2312" w:hAnsi="仿宋_GB2312" w:eastAsia="仿宋_GB2312" w:cs="仿宋_GB2312"/>
          <w:b w:val="0"/>
          <w:bCs w:val="0"/>
          <w:kern w:val="2"/>
          <w:sz w:val="32"/>
          <w:szCs w:val="32"/>
          <w:lang w:val="en-US" w:eastAsia="zh-CN" w:bidi="ar-SA"/>
        </w:rPr>
        <w:t>场，发放资料</w:t>
      </w:r>
      <w:r>
        <w:rPr>
          <w:rFonts w:hint="default" w:ascii="Times New Roman" w:hAnsi="Times New Roman" w:eastAsia="仿宋_GB2312" w:cs="Times New Roman"/>
          <w:b w:val="0"/>
          <w:bCs w:val="0"/>
          <w:color w:val="auto"/>
          <w:kern w:val="2"/>
          <w:sz w:val="32"/>
          <w:szCs w:val="32"/>
          <w:highlight w:val="none"/>
          <w:shd w:val="clear" w:color="auto" w:fill="auto"/>
          <w:lang w:val="en-US" w:eastAsia="zh-CN" w:bidi="ar-SA"/>
        </w:rPr>
        <w:t>2000</w:t>
      </w:r>
      <w:r>
        <w:rPr>
          <w:rFonts w:hint="default" w:ascii="仿宋_GB2312" w:hAnsi="仿宋_GB2312" w:eastAsia="仿宋_GB2312" w:cs="仿宋_GB2312"/>
          <w:b w:val="0"/>
          <w:bCs w:val="0"/>
          <w:kern w:val="2"/>
          <w:sz w:val="32"/>
          <w:szCs w:val="32"/>
          <w:lang w:val="en-US" w:eastAsia="zh-CN" w:bidi="ar-SA"/>
        </w:rPr>
        <w:t>余份；发布普法信息</w:t>
      </w:r>
      <w:r>
        <w:rPr>
          <w:rFonts w:hint="default" w:ascii="Times New Roman" w:hAnsi="Times New Roman" w:eastAsia="仿宋_GB2312" w:cs="Times New Roman"/>
          <w:b w:val="0"/>
          <w:bCs w:val="0"/>
          <w:color w:val="auto"/>
          <w:kern w:val="2"/>
          <w:sz w:val="32"/>
          <w:szCs w:val="32"/>
          <w:highlight w:val="none"/>
          <w:shd w:val="clear" w:color="auto" w:fill="auto"/>
          <w:lang w:val="en-US" w:eastAsia="zh-CN" w:bidi="ar-SA"/>
        </w:rPr>
        <w:t>118</w:t>
      </w:r>
      <w:r>
        <w:rPr>
          <w:rFonts w:hint="default" w:ascii="仿宋_GB2312" w:hAnsi="仿宋_GB2312" w:eastAsia="仿宋_GB2312" w:cs="仿宋_GB2312"/>
          <w:b w:val="0"/>
          <w:bCs w:val="0"/>
          <w:kern w:val="2"/>
          <w:sz w:val="32"/>
          <w:szCs w:val="32"/>
          <w:lang w:val="en-US" w:eastAsia="zh-CN" w:bidi="ar-SA"/>
        </w:rPr>
        <w:t>篇、政务公开</w:t>
      </w:r>
      <w:r>
        <w:rPr>
          <w:rFonts w:hint="default" w:ascii="Times New Roman" w:hAnsi="Times New Roman" w:eastAsia="仿宋_GB2312" w:cs="Times New Roman"/>
          <w:b w:val="0"/>
          <w:bCs w:val="0"/>
          <w:color w:val="auto"/>
          <w:kern w:val="2"/>
          <w:sz w:val="32"/>
          <w:szCs w:val="32"/>
          <w:highlight w:val="none"/>
          <w:shd w:val="clear" w:color="auto" w:fill="auto"/>
          <w:lang w:val="en-US" w:eastAsia="zh-CN" w:bidi="ar-SA"/>
        </w:rPr>
        <w:t>10</w:t>
      </w:r>
      <w:r>
        <w:rPr>
          <w:rFonts w:hint="default" w:ascii="仿宋_GB2312" w:hAnsi="仿宋_GB2312" w:eastAsia="仿宋_GB2312" w:cs="仿宋_GB2312"/>
          <w:b w:val="0"/>
          <w:bCs w:val="0"/>
          <w:kern w:val="2"/>
          <w:sz w:val="32"/>
          <w:szCs w:val="32"/>
          <w:lang w:val="en-US" w:eastAsia="zh-CN" w:bidi="ar-SA"/>
        </w:rPr>
        <w:t>余篇。</w:t>
      </w:r>
    </w:p>
    <w:p>
      <w:pPr>
        <w:keepNext w:val="0"/>
        <w:keepLines w:val="0"/>
        <w:pageBreakBefore w:val="0"/>
        <w:widowControl w:val="0"/>
        <w:kinsoku/>
        <w:wordWrap/>
        <w:overflowPunct/>
        <w:topLinePunct w:val="0"/>
        <w:autoSpaceDE/>
        <w:autoSpaceDN/>
        <w:bidi w:val="0"/>
        <w:adjustRightInd/>
        <w:snapToGrid/>
        <w:spacing w:after="0" w:line="550" w:lineRule="exact"/>
        <w:ind w:firstLine="640" w:firstLineChars="200"/>
        <w:jc w:val="left"/>
        <w:textAlignment w:val="auto"/>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-959485</wp:posOffset>
                </wp:positionH>
                <wp:positionV relativeFrom="paragraph">
                  <wp:posOffset>-1319530</wp:posOffset>
                </wp:positionV>
                <wp:extent cx="152400" cy="152400"/>
                <wp:effectExtent l="6350" t="6350" r="12700" b="12700"/>
                <wp:wrapNone/>
                <wp:docPr id="5" name="矩形 5"/>
                <wp:cNvGraphicFramePr/>
                <a:graphic xmlns:a="http://schemas.openxmlformats.org/drawingml/2006/main">
                  <a:graphicData uri="http://schemas.microsoft.com/office/word/2010/wordprocessingShape">
                    <wps:wsp>
                      <wps:cNvSpPr/>
                      <wps:spPr>
                        <a:xfrm>
                          <a:off x="0" y="0"/>
                          <a:ext cx="152400" cy="1524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5.55pt;margin-top:-103.9pt;height:12pt;width:12pt;z-index:251659264;v-text-anchor:middle;mso-width-relative:page;mso-height-relative:page;" fillcolor="#4874CB [3204]" filled="t" stroked="t" coordsize="21600,21600" o:gfxdata="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DoaaxTeAAAADwEAAA8AAAAA&#10;AAAAAQAgAAAAIgAAAGRycy9kb3ducmV2LnhtbFBLAQIUABQAAAAIAIdO4kDaunPHgAIAABUFAAAO&#10;AAAAAAAAAAEAIAAAAC0BAABkcnMvZTJvRG9jLnhtbFBLBQYAAAAABgAGAFkBAAAfBgAAAAA=&#10;">
                <v:fill on="t" focussize="0,0"/>
                <v:stroke weight="1pt" color="#2E54A1 [2404]" miterlimit="8" joinstyle="miter"/>
                <v:imagedata o:title=""/>
                <o:lock v:ext="edit" aspectratio="f"/>
              </v:rect>
            </w:pict>
          </mc:Fallback>
        </mc:AlternateContent>
      </w:r>
      <w:r>
        <w:rPr>
          <w:rFonts w:hint="eastAsia" w:ascii="楷体_GB2312" w:hAnsi="楷体_GB2312" w:eastAsia="楷体_GB2312" w:cs="楷体_GB2312"/>
          <w:b/>
          <w:bCs/>
          <w:sz w:val="32"/>
          <w:szCs w:val="32"/>
          <w:lang w:val="en-US" w:eastAsia="zh-CN"/>
        </w:rPr>
        <w:t>（六）</w:t>
      </w:r>
      <w:r>
        <w:rPr>
          <w:rFonts w:hint="default" w:ascii="楷体_GB2312" w:hAnsi="楷体_GB2312" w:eastAsia="楷体_GB2312" w:cs="楷体_GB2312"/>
          <w:b/>
          <w:bCs/>
          <w:sz w:val="32"/>
          <w:szCs w:val="32"/>
          <w:lang w:val="en-US" w:eastAsia="zh-CN"/>
        </w:rPr>
        <w:t>依法有效化解社会矛盾</w:t>
      </w:r>
      <w:r>
        <w:rPr>
          <w:rFonts w:hint="eastAsia" w:ascii="楷体_GB2312" w:hAnsi="楷体_GB2312" w:eastAsia="楷体_GB2312" w:cs="楷体_GB2312"/>
          <w:b/>
          <w:bCs/>
          <w:sz w:val="32"/>
          <w:szCs w:val="32"/>
          <w:lang w:val="en-US" w:eastAsia="zh-CN"/>
        </w:rPr>
        <w:t>纠纷</w:t>
      </w:r>
      <w:r>
        <w:rPr>
          <w:rFonts w:hint="default" w:ascii="楷体_GB2312" w:hAnsi="楷体_GB2312" w:eastAsia="楷体_GB2312" w:cs="楷体_GB2312"/>
          <w:b/>
          <w:bCs/>
          <w:sz w:val="32"/>
          <w:szCs w:val="32"/>
          <w:lang w:val="en-US" w:eastAsia="zh-CN"/>
        </w:rPr>
        <w:t>，</w:t>
      </w:r>
      <w:r>
        <w:rPr>
          <w:rFonts w:hint="eastAsia" w:ascii="仿宋_GB2312" w:hAnsi="仿宋_GB2312" w:eastAsia="仿宋_GB2312" w:cs="仿宋_GB2312"/>
          <w:b w:val="0"/>
          <w:bCs w:val="0"/>
          <w:color w:val="auto"/>
          <w:sz w:val="32"/>
          <w:szCs w:val="32"/>
          <w:highlight w:val="none"/>
          <w:shd w:val="clear" w:color="auto" w:fill="auto"/>
          <w:lang w:val="en-US" w:eastAsia="zh-CN"/>
        </w:rPr>
        <w:t>乌苏市交通运输局以“实干争先年”主题活动为引领，化身“金牌店小二”，坚持“靠前一步、主动作为”工作理念，做细做实“信访这一送上门来的群众工作”。截至目前，已办理乌苏市信访平台转送案件2起，网格化平台投诉案件41件，12345塔城地区便民服务热线投诉案件308件，12328自治区交通运输服务监管平台投诉案结案291件。同时为3名货车司机解决拖欠运输费2.7万元，及时化解各类工程建设欠款9.87万元，帮助驾校学员协调各类退费3.2万余元，坚决落实信访矛盾不出行业、不出市的要求，为乌苏交通行业稳定作出应有的贡献。</w:t>
      </w:r>
    </w:p>
    <w:p>
      <w:pPr>
        <w:keepNext w:val="0"/>
        <w:keepLines w:val="0"/>
        <w:pageBreakBefore w:val="0"/>
        <w:widowControl/>
        <w:suppressLineNumbers w:val="0"/>
        <w:kinsoku/>
        <w:wordWrap/>
        <w:overflowPunct/>
        <w:topLinePunct w:val="0"/>
        <w:autoSpaceDE/>
        <w:autoSpaceDN/>
        <w:bidi w:val="0"/>
        <w:adjustRightInd/>
        <w:snapToGrid/>
        <w:spacing w:line="55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二</w:t>
      </w:r>
      <w:r>
        <w:rPr>
          <w:rFonts w:hint="eastAsia" w:ascii="黑体" w:hAnsi="黑体" w:eastAsia="黑体" w:cs="黑体"/>
          <w:sz w:val="32"/>
          <w:szCs w:val="32"/>
        </w:rPr>
        <w:t>、存在的问题和不足</w:t>
      </w:r>
    </w:p>
    <w:p>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pPr>
      <w:r>
        <w:rPr>
          <w:rFonts w:hint="eastAsia" w:ascii="楷体_GB2312" w:hAnsi="楷体_GB2312" w:eastAsia="楷体_GB2312" w:cs="楷体_GB2312"/>
          <w:b/>
          <w:bCs/>
          <w:color w:val="auto"/>
          <w:kern w:val="2"/>
          <w:sz w:val="32"/>
          <w:szCs w:val="32"/>
          <w:highlight w:val="none"/>
          <w:shd w:val="clear" w:color="auto" w:fill="auto"/>
          <w:lang w:val="en-US" w:eastAsia="zh-CN" w:bidi="ar-SA"/>
        </w:rPr>
        <w:t>（一）法治队伍建设有待加强。</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专业法律人才相对短缺，部分执法人员法律素养和业务能力与新形势下交通运输执法工作的要求相比仍有差距。</w:t>
      </w:r>
    </w:p>
    <w:p>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pPr>
      <w:r>
        <w:rPr>
          <w:rFonts w:hint="eastAsia" w:ascii="楷体_GB2312" w:hAnsi="楷体_GB2312" w:eastAsia="楷体_GB2312" w:cs="楷体_GB2312"/>
          <w:b/>
          <w:bCs/>
          <w:color w:val="auto"/>
          <w:kern w:val="2"/>
          <w:sz w:val="32"/>
          <w:szCs w:val="32"/>
          <w:highlight w:val="none"/>
          <w:shd w:val="clear" w:color="auto" w:fill="auto"/>
          <w:lang w:val="en-US" w:eastAsia="zh-CN" w:bidi="ar-SA"/>
        </w:rPr>
        <w:t>（二）行政执法规范化水平仍需提升。</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个别执法案卷制作不够规范，执法记录不够完整，行政执法“三项制度”落实还需进一步深化。</w:t>
      </w:r>
    </w:p>
    <w:p>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color w:val="auto"/>
          <w:kern w:val="2"/>
          <w:sz w:val="32"/>
          <w:szCs w:val="32"/>
          <w:highlight w:val="none"/>
          <w:shd w:val="clear" w:color="auto" w:fill="auto"/>
          <w:lang w:val="en-US" w:eastAsia="zh-CN" w:bidi="ar-SA"/>
        </w:rPr>
        <w:t>（三）普法宣传形式有待创新。</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普法宣传的针对性和实效性有待增强，运用新媒体开展普法宣传的力度不够。</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、下一步工作计划</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2026年，乌苏市交通运输局将坚持以习近平新时代中国特色社会主义思想为指导，全面贯彻落实党的二十大精神，持续深化法治政府建设，重点抓好以下工作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一）深入</w:t>
      </w:r>
      <w:r>
        <w:rPr>
          <w:rFonts w:hint="eastAsia" w:ascii="楷体_GB2312" w:hAnsi="楷体_GB2312" w:eastAsia="楷体_GB2312" w:cs="楷体_GB2312"/>
          <w:b/>
          <w:bCs/>
          <w:sz w:val="32"/>
          <w:szCs w:val="32"/>
        </w:rPr>
        <w:t>学习贯彻</w:t>
      </w:r>
      <w:r>
        <w:rPr>
          <w:rFonts w:hint="eastAsia" w:ascii="楷体_GB2312" w:hAnsi="楷体_GB2312" w:eastAsia="楷体_GB2312" w:cs="楷体_GB2312"/>
          <w:b/>
          <w:bCs/>
          <w:sz w:val="32"/>
          <w:szCs w:val="32"/>
          <w:lang w:eastAsia="zh-CN"/>
        </w:rPr>
        <w:t>习近平法治思想</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持续深入贯彻习近平法治思想</w:t>
      </w:r>
      <w:r>
        <w:rPr>
          <w:rFonts w:hint="eastAsia" w:ascii="仿宋_GB2312" w:hAnsi="仿宋_GB2312" w:eastAsia="仿宋_GB2312" w:cs="仿宋_GB2312"/>
          <w:sz w:val="32"/>
          <w:szCs w:val="32"/>
        </w:rPr>
        <w:t>和干部教育培训的重点内容，推动学习往深里走、往实里走、往心里走，切实转化为推进法治交通建设的强大动力。</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进一步规范行政执法行为。</w:t>
      </w:r>
      <w:r>
        <w:rPr>
          <w:rFonts w:hint="eastAsia" w:ascii="仿宋_GB2312" w:hAnsi="仿宋_GB2312" w:eastAsia="仿宋_GB2312" w:cs="仿宋_GB2312"/>
          <w:sz w:val="32"/>
          <w:szCs w:val="32"/>
        </w:rPr>
        <w:t>深入落实行政执法“三项制度”，加强执法监督，定期开展案卷评查和执法检查，规范执法程序和文书制作。加大执法人员培训力度，提升执法队伍专业化水平。</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强化重点领域监管。</w:t>
      </w:r>
      <w:r>
        <w:rPr>
          <w:rFonts w:hint="eastAsia" w:ascii="仿宋_GB2312" w:hAnsi="仿宋_GB2312" w:eastAsia="仿宋_GB2312" w:cs="仿宋_GB2312"/>
          <w:sz w:val="32"/>
          <w:szCs w:val="32"/>
        </w:rPr>
        <w:t>持续加强工程质量、运输安全、超限治理等重点领域执法监管，严厉打击各类违法违规行为。完善“双随机、一公开”监管机制，提高监管精准性。</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优化法治化营商环境。</w:t>
      </w:r>
      <w:r>
        <w:rPr>
          <w:rFonts w:hint="eastAsia" w:ascii="仿宋_GB2312" w:hAnsi="仿宋_GB2312" w:eastAsia="仿宋_GB2312" w:cs="仿宋_GB2312"/>
          <w:sz w:val="32"/>
          <w:szCs w:val="32"/>
        </w:rPr>
        <w:t>持续深化“放管服”改革，优化审批流程，提升政务服务效能。加强政务公开，保障公众知情权、参与权、监督权。</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lang w:eastAsia="zh-CN"/>
        </w:rPr>
        <w:t>创新普法宣传方式。</w:t>
      </w:r>
      <w:r>
        <w:rPr>
          <w:rFonts w:hint="eastAsia" w:ascii="仿宋_GB2312" w:hAnsi="仿宋_GB2312" w:eastAsia="仿宋_GB2312" w:cs="仿宋_GB2312"/>
          <w:sz w:val="32"/>
          <w:szCs w:val="32"/>
        </w:rPr>
        <w:t>丰富普法宣传载体，拓展“互联网+普法”新模式，提升普法宣传的覆盖面和影响力。深入推进交通运输行业法治文化建设，营造良好法治氛围。</w:t>
      </w:r>
    </w:p>
    <w:p>
      <w:pPr>
        <w:pStyle w:val="2"/>
        <w:keepNext w:val="0"/>
        <w:keepLines w:val="0"/>
        <w:pageBreakBefore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50" w:lineRule="exact"/>
        <w:ind w:leftChars="2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乌苏市交通运输局</w:t>
      </w:r>
    </w:p>
    <w:p>
      <w:pPr>
        <w:pStyle w:val="2"/>
        <w:keepNext w:val="0"/>
        <w:keepLines w:val="0"/>
        <w:pageBreakBefore w:val="0"/>
        <w:kinsoku/>
        <w:wordWrap/>
        <w:overflowPunct/>
        <w:topLinePunct w:val="0"/>
        <w:autoSpaceDE/>
        <w:autoSpaceDN/>
        <w:bidi w:val="0"/>
        <w:adjustRightInd/>
        <w:snapToGrid/>
        <w:spacing w:line="550" w:lineRule="exact"/>
        <w:ind w:leftChars="2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2026年3月9日</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2000000000000000000"/>
    <w:charset w:val="86"/>
    <w:family w:val="script"/>
    <w:pitch w:val="default"/>
    <w:sig w:usb0="00000000" w:usb1="00000000"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zFkZTE3NTQxYjZiODlhZmFkYWUwYWI4MzEyZDMifQ=="/>
  </w:docVars>
  <w:rsids>
    <w:rsidRoot w:val="58A07B90"/>
    <w:rsid w:val="08870238"/>
    <w:rsid w:val="1B97466C"/>
    <w:rsid w:val="22376139"/>
    <w:rsid w:val="3D781061"/>
    <w:rsid w:val="51752D24"/>
    <w:rsid w:val="58401991"/>
    <w:rsid w:val="58A07B90"/>
    <w:rsid w:val="5B593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5">
    <w:name w:val="index 5"/>
    <w:basedOn w:val="1"/>
    <w:next w:val="1"/>
    <w:autoRedefine/>
    <w:qFormat/>
    <w:uiPriority w:val="0"/>
    <w:pPr>
      <w:ind w:left="1680"/>
    </w:pPr>
    <w:rPr>
      <w:rFonts w:ascii="Times New Roman" w:hAnsi="Times New Roman" w:eastAsia="方正仿宋简体" w:cs="Times New Roman"/>
    </w:rPr>
  </w:style>
  <w:style w:type="paragraph" w:styleId="6">
    <w:name w:val="Normal (Web)"/>
    <w:basedOn w:val="1"/>
    <w:autoRedefine/>
    <w:qFormat/>
    <w:uiPriority w:val="0"/>
    <w:rPr>
      <w:sz w:val="24"/>
    </w:rPr>
  </w:style>
  <w:style w:type="character" w:styleId="9">
    <w:name w:val="Strong"/>
    <w:basedOn w:val="8"/>
    <w:autoRedefine/>
    <w:qFormat/>
    <w:uiPriority w:val="0"/>
    <w:rPr>
      <w:b/>
    </w:rPr>
  </w:style>
  <w:style w:type="paragraph" w:customStyle="1" w:styleId="10">
    <w:name w:val="样式1"/>
    <w:next w:val="5"/>
    <w:autoRedefine/>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2626</Words>
  <Characters>2736</Characters>
  <Lines>0</Lines>
  <Paragraphs>0</Paragraphs>
  <TotalTime>10</TotalTime>
  <ScaleCrop>false</ScaleCrop>
  <LinksUpToDate>false</LinksUpToDate>
  <CharactersWithSpaces>2737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2026-03-02T08:15:00Z</dcterms:created>
  <dc:creator>名字不重要</dc:creator>
  <cp:lastModifiedBy>喜文</cp:lastModifiedBy>
  <dcterms:modified xsi:type="dcterms:W3CDTF">2026-03-12T07:57:27Z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8A2F21082E9246A3A754AEA1A9033930_11</vt:lpwstr>
  </property>
  <property fmtid="{D5CDD505-2E9C-101B-9397-08002B2CF9AE}" pid="4" name="KSOTemplateDocerSaveRecord">
    <vt:lpwstr>eyJoZGlkIjoiN2VjNzdkNjkzNDUwZTI0ODE4YjhmZDUzYjkwM2MwZDgiLCJ1c2VySWQiOiI0MDk4NDg1NjkifQ==</vt:lpwstr>
  </property>
</Properties>
</file>