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color w:val="auto"/>
          <w:lang w:val="en-US" w:eastAsia="zh-CN"/>
        </w:rPr>
      </w:pPr>
      <w:bookmarkStart w:id="0" w:name="_GoBack"/>
      <w:r>
        <w:rPr>
          <w:rFonts w:hint="eastAsia" w:ascii="方正小标宋简体" w:hAnsi="方正小标宋简体" w:eastAsia="方正小标宋简体" w:cs="方正小标宋简体"/>
          <w:b w:val="0"/>
          <w:bCs w:val="0"/>
          <w:color w:val="auto"/>
          <w:sz w:val="44"/>
          <w:szCs w:val="44"/>
        </w:rPr>
        <w:t>乌苏市</w:t>
      </w:r>
      <w:r>
        <w:rPr>
          <w:rFonts w:hint="eastAsia" w:ascii="方正小标宋简体" w:hAnsi="方正小标宋简体" w:eastAsia="方正小标宋简体" w:cs="方正小标宋简体"/>
          <w:b w:val="0"/>
          <w:bCs w:val="0"/>
          <w:color w:val="auto"/>
          <w:sz w:val="44"/>
          <w:szCs w:val="44"/>
          <w:lang w:eastAsia="zh-CN"/>
        </w:rPr>
        <w:t>供销社</w:t>
      </w:r>
      <w:r>
        <w:rPr>
          <w:rFonts w:hint="default" w:ascii="Times New Roman" w:hAnsi="Times New Roman" w:eastAsia="方正小标宋简体" w:cs="Times New Roman"/>
          <w:b w:val="0"/>
          <w:bCs w:val="0"/>
          <w:color w:val="auto"/>
          <w:sz w:val="44"/>
          <w:szCs w:val="44"/>
          <w:lang w:val="en-US" w:eastAsia="zh-CN"/>
        </w:rPr>
        <w:t>2025</w:t>
      </w:r>
      <w:r>
        <w:rPr>
          <w:rFonts w:hint="eastAsia" w:ascii="方正小标宋简体" w:hAnsi="方正小标宋简体" w:eastAsia="方正小标宋简体" w:cs="方正小标宋简体"/>
          <w:b w:val="0"/>
          <w:bCs w:val="0"/>
          <w:color w:val="auto"/>
          <w:sz w:val="44"/>
          <w:szCs w:val="44"/>
          <w:lang w:val="en-US" w:eastAsia="zh-CN"/>
        </w:rPr>
        <w:t>年</w:t>
      </w:r>
      <w:r>
        <w:rPr>
          <w:rFonts w:hint="eastAsia" w:ascii="方正小标宋简体" w:hAnsi="方正小标宋简体" w:eastAsia="方正小标宋简体" w:cs="方正小标宋简体"/>
          <w:b w:val="0"/>
          <w:bCs w:val="0"/>
          <w:color w:val="auto"/>
          <w:sz w:val="44"/>
          <w:szCs w:val="44"/>
        </w:rPr>
        <w:t>法治</w:t>
      </w:r>
      <w:r>
        <w:rPr>
          <w:rFonts w:hint="eastAsia" w:ascii="方正小标宋简体" w:hAnsi="方正小标宋简体" w:eastAsia="方正小标宋简体" w:cs="方正小标宋简体"/>
          <w:b w:val="0"/>
          <w:bCs w:val="0"/>
          <w:color w:val="auto"/>
          <w:sz w:val="44"/>
          <w:szCs w:val="44"/>
          <w:lang w:eastAsia="zh-CN"/>
        </w:rPr>
        <w:t>政府</w:t>
      </w:r>
      <w:r>
        <w:rPr>
          <w:rFonts w:hint="eastAsia" w:ascii="方正小标宋简体" w:hAnsi="方正小标宋简体" w:eastAsia="方正小标宋简体" w:cs="方正小标宋简体"/>
          <w:b w:val="0"/>
          <w:bCs w:val="0"/>
          <w:color w:val="auto"/>
          <w:sz w:val="44"/>
          <w:szCs w:val="44"/>
        </w:rPr>
        <w:t>建设</w:t>
      </w:r>
      <w:r>
        <w:rPr>
          <w:rFonts w:hint="eastAsia" w:ascii="方正小标宋简体" w:hAnsi="方正小标宋简体" w:eastAsia="方正小标宋简体" w:cs="方正小标宋简体"/>
          <w:b w:val="0"/>
          <w:bCs w:val="0"/>
          <w:color w:val="auto"/>
          <w:sz w:val="44"/>
          <w:szCs w:val="44"/>
          <w:lang w:val="en-US" w:eastAsia="zh-CN"/>
        </w:rPr>
        <w:t>工作报告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Times New Roman" w:eastAsia="仿宋_GB2312" w:cs="Times New Roman"/>
          <w:sz w:val="32"/>
          <w:szCs w:val="32"/>
          <w:lang w:val="en-US" w:eastAsia="zh-CN"/>
        </w:rPr>
        <w:t>年，我社在市委、市政府的正确领导下，在</w:t>
      </w:r>
      <w:r>
        <w:rPr>
          <w:rFonts w:hint="eastAsia" w:ascii="仿宋_GB2312" w:eastAsia="仿宋_GB2312" w:cs="Times New Roman"/>
          <w:sz w:val="32"/>
          <w:szCs w:val="32"/>
          <w:lang w:val="en-US" w:eastAsia="zh-CN"/>
        </w:rPr>
        <w:t>市委依法治市办</w:t>
      </w:r>
      <w:r>
        <w:rPr>
          <w:rFonts w:hint="eastAsia" w:ascii="仿宋_GB2312" w:hAnsi="Times New Roman" w:eastAsia="仿宋_GB2312" w:cs="Times New Roman"/>
          <w:sz w:val="32"/>
          <w:szCs w:val="32"/>
          <w:lang w:val="en-US" w:eastAsia="zh-CN"/>
        </w:rPr>
        <w:t>的指导下，坚持以习近平新时代中国特色社会主义思想为指导，深入学习贯彻习近平总书记依法治国新理念新思想新战略，紧紧围绕市法治政府建设重点，大力开展法治宣传教育，扎实推进法治建设各项工作任务和全面依法行政工作。现将我</w:t>
      </w:r>
      <w:r>
        <w:rPr>
          <w:rFonts w:hint="eastAsia" w:ascii="仿宋_GB2312" w:eastAsia="仿宋_GB2312" w:cs="Times New Roman"/>
          <w:sz w:val="32"/>
          <w:szCs w:val="32"/>
          <w:lang w:val="en-US" w:eastAsia="zh-CN"/>
        </w:rPr>
        <w:t>社</w:t>
      </w:r>
      <w:r>
        <w:rPr>
          <w:rFonts w:hint="default" w:ascii="Times New Roman" w:hAnsi="Times New Roman" w:eastAsia="仿宋_GB2312" w:cs="Times New Roman"/>
          <w:sz w:val="32"/>
          <w:szCs w:val="32"/>
          <w:lang w:val="en-US" w:eastAsia="zh-CN"/>
        </w:rPr>
        <w:t>2025</w:t>
      </w:r>
      <w:r>
        <w:rPr>
          <w:rFonts w:hint="eastAsia" w:ascii="仿宋_GB2312" w:hAnsi="Times New Roman" w:eastAsia="仿宋_GB2312" w:cs="Times New Roman"/>
          <w:sz w:val="32"/>
          <w:szCs w:val="32"/>
          <w:lang w:val="en-US" w:eastAsia="zh-CN"/>
        </w:rPr>
        <w:t>年度法治建设工作</w:t>
      </w:r>
      <w:r>
        <w:rPr>
          <w:rFonts w:hint="eastAsia" w:ascii="仿宋_GB2312" w:eastAsia="仿宋_GB2312" w:cs="Times New Roman"/>
          <w:sz w:val="32"/>
          <w:szCs w:val="32"/>
          <w:lang w:val="en-US" w:eastAsia="zh-CN"/>
        </w:rPr>
        <w:t>开展</w:t>
      </w:r>
      <w:r>
        <w:rPr>
          <w:rFonts w:hint="eastAsia" w:ascii="仿宋_GB2312" w:hAnsi="Times New Roman" w:eastAsia="仿宋_GB2312" w:cs="Times New Roman"/>
          <w:sz w:val="32"/>
          <w:szCs w:val="32"/>
          <w:lang w:val="en-US" w:eastAsia="zh-CN"/>
        </w:rPr>
        <w:t>情况</w:t>
      </w:r>
      <w:r>
        <w:rPr>
          <w:rFonts w:hint="eastAsia" w:ascii="仿宋_GB2312" w:eastAsia="仿宋_GB2312" w:cs="Times New Roman"/>
          <w:sz w:val="32"/>
          <w:szCs w:val="32"/>
          <w:lang w:val="en-US" w:eastAsia="zh-CN"/>
        </w:rPr>
        <w:t>汇报</w:t>
      </w:r>
      <w:r>
        <w:rPr>
          <w:rFonts w:hint="eastAsia" w:ascii="仿宋_GB2312" w:hAnsi="Times New Roman" w:eastAsia="仿宋_GB2312" w:cs="Times New Roman"/>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楷体_GB2312" w:hAnsi="楷体_GB2312" w:eastAsia="楷体_GB2312" w:cs="楷体_GB2312"/>
          <w:b w:val="0"/>
          <w:bCs w:val="0"/>
          <w:i w:val="0"/>
          <w:color w:val="auto"/>
          <w:spacing w:val="0"/>
          <w:kern w:val="0"/>
          <w:sz w:val="32"/>
          <w:szCs w:val="32"/>
          <w:lang w:val="en-US" w:eastAsia="zh-CN" w:bidi="ar"/>
        </w:rPr>
        <w:t>（一）</w:t>
      </w:r>
      <w:r>
        <w:rPr>
          <w:rFonts w:hint="eastAsia" w:ascii="楷体_GB2312" w:hAnsi="楷体_GB2312" w:eastAsia="楷体_GB2312" w:cs="楷体_GB2312"/>
          <w:b w:val="0"/>
          <w:bCs w:val="0"/>
          <w:kern w:val="2"/>
          <w:sz w:val="32"/>
          <w:szCs w:val="32"/>
          <w:lang w:val="en-US" w:eastAsia="zh-CN" w:bidi="ar-SA"/>
        </w:rPr>
        <w:t>强化组织领导，明确工作职责</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我社高度重视依法治市工作，</w:t>
      </w:r>
      <w:r>
        <w:rPr>
          <w:rFonts w:hint="eastAsia" w:ascii="仿宋_GB2312" w:hAnsi="仿宋_GB2312" w:eastAsia="仿宋_GB2312" w:cs="仿宋_GB2312"/>
          <w:color w:val="000000" w:themeColor="text1"/>
          <w:sz w:val="32"/>
          <w:szCs w:val="32"/>
          <w14:textFill>
            <w14:solidFill>
              <w14:schemeClr w14:val="tx1"/>
            </w14:solidFill>
          </w14:textFill>
        </w:rPr>
        <w:t>切实加强组织领导，严格落实普法依法治理“一把手”负责制和问责制，</w:t>
      </w:r>
      <w:r>
        <w:rPr>
          <w:rFonts w:hint="eastAsia" w:ascii="仿宋_GB2312" w:hAnsi="仿宋_GB2312" w:eastAsia="仿宋_GB2312" w:cs="仿宋_GB2312"/>
          <w:sz w:val="32"/>
          <w:szCs w:val="32"/>
          <w:lang w:val="en-US" w:eastAsia="zh-CN"/>
        </w:rPr>
        <w:t>成立以党组书记为组长、党组成员为副组长，办公室人员为成员的法治建设工作领导小组，</w:t>
      </w:r>
      <w:r>
        <w:rPr>
          <w:rFonts w:hint="eastAsia" w:ascii="仿宋_GB2312" w:hAnsi="仿宋_GB2312" w:eastAsia="仿宋_GB2312" w:cs="仿宋_GB2312"/>
          <w:sz w:val="32"/>
          <w:szCs w:val="40"/>
          <w:lang w:val="en-US" w:eastAsia="zh-CN"/>
        </w:rPr>
        <w:t>形成主要负责人履行推进法治建设第一责任人职责清单，</w:t>
      </w:r>
      <w:r>
        <w:rPr>
          <w:rFonts w:hint="eastAsia" w:ascii="仿宋_GB2312" w:hAnsi="仿宋_GB2312" w:eastAsia="仿宋_GB2312" w:cs="仿宋_GB2312"/>
          <w:sz w:val="32"/>
          <w:szCs w:val="32"/>
          <w:lang w:val="en-US" w:eastAsia="zh-CN"/>
        </w:rPr>
        <w:t>联社党组书记认真履行推进法治建设第一责任人职责</w:t>
      </w:r>
      <w:r>
        <w:rPr>
          <w:rFonts w:hint="eastAsia" w:ascii="仿宋_GB2312" w:hAnsi="仿宋_GB2312" w:eastAsia="仿宋_GB2312" w:cs="仿宋_GB2312"/>
          <w:sz w:val="32"/>
          <w:szCs w:val="40"/>
          <w:lang w:val="en-US" w:eastAsia="zh-CN"/>
        </w:rPr>
        <w:t>，划分职责范围，法治建设</w:t>
      </w:r>
      <w:r>
        <w:rPr>
          <w:rFonts w:hint="eastAsia" w:ascii="仿宋_GB2312" w:hAnsi="仿宋_GB2312" w:eastAsia="仿宋_GB2312" w:cs="仿宋_GB2312"/>
          <w:sz w:val="32"/>
          <w:szCs w:val="32"/>
          <w:lang w:val="en-US" w:eastAsia="zh-CN"/>
        </w:rPr>
        <w:t>工作形成主要领导亲自抓、分管领导具体抓，办公室具体落实的工作格局，确保责任到位</w:t>
      </w:r>
      <w:r>
        <w:rPr>
          <w:rFonts w:hint="eastAsia" w:ascii="仿宋_GB2312" w:hAnsi="仿宋_GB2312" w:eastAsia="仿宋_GB2312" w:cs="仿宋_GB2312"/>
          <w:b w:val="0"/>
          <w:bCs w:val="0"/>
          <w:i w:val="0"/>
          <w:caps w:val="0"/>
          <w:color w:val="auto"/>
          <w:spacing w:val="0"/>
          <w:kern w:val="0"/>
          <w:sz w:val="32"/>
          <w:szCs w:val="32"/>
          <w:lang w:val="en-US" w:eastAsia="zh-CN" w:bidi="ar"/>
        </w:rPr>
        <w:t>。</w:t>
      </w:r>
      <w:r>
        <w:rPr>
          <w:rFonts w:hint="eastAsia" w:ascii="仿宋_GB2312" w:hAnsi="仿宋_GB2312" w:eastAsia="仿宋_GB2312" w:cs="仿宋_GB2312"/>
          <w:sz w:val="32"/>
          <w:szCs w:val="32"/>
          <w:lang w:val="en-US" w:eastAsia="zh-CN"/>
        </w:rPr>
        <w:t>坚持把法治建设工作纳入重要议事日程，对重大问题、重要任务和重点环节，主要领导亲自部署，亲自问效。完善各项工作制度，制定工作计划，将工作任务分解到个人，确保职能发挥到位。</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outlineLvl w:val="9"/>
        <w:rPr>
          <w:rFonts w:hint="default"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val="0"/>
          <w:bCs w:val="0"/>
          <w:i w:val="0"/>
          <w:color w:val="auto"/>
          <w:spacing w:val="0"/>
          <w:kern w:val="0"/>
          <w:sz w:val="32"/>
          <w:szCs w:val="32"/>
          <w:lang w:val="en-US" w:eastAsia="zh-CN" w:bidi="ar"/>
        </w:rPr>
        <w:t>（二）</w:t>
      </w:r>
      <w:r>
        <w:rPr>
          <w:rFonts w:hint="eastAsia" w:ascii="楷体_GB2312" w:hAnsi="楷体_GB2312" w:eastAsia="楷体_GB2312" w:cs="楷体_GB2312"/>
          <w:b w:val="0"/>
          <w:bCs w:val="0"/>
          <w:kern w:val="2"/>
          <w:sz w:val="32"/>
          <w:szCs w:val="32"/>
          <w:lang w:val="en-US" w:eastAsia="zh-CN" w:bidi="ar-SA"/>
        </w:rPr>
        <w:t>深入开展法治学习，全力提高法律素质</w:t>
      </w:r>
      <w:r>
        <w:rPr>
          <w:rFonts w:hint="eastAsia" w:ascii="楷体_GB2312" w:hAnsi="楷体_GB2312" w:eastAsia="楷体_GB2312" w:cs="楷体_GB2312"/>
          <w:b/>
          <w:bCs/>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为顺利推进法治</w:t>
      </w:r>
      <w:r>
        <w:rPr>
          <w:rFonts w:hint="eastAsia" w:ascii="仿宋_GB2312" w:eastAsia="仿宋_GB2312" w:cs="Times New Roman"/>
          <w:kern w:val="2"/>
          <w:sz w:val="32"/>
          <w:szCs w:val="32"/>
          <w:lang w:val="en-US" w:eastAsia="zh-CN" w:bidi="ar-SA"/>
        </w:rPr>
        <w:t>政府</w:t>
      </w:r>
      <w:r>
        <w:rPr>
          <w:rFonts w:hint="eastAsia" w:ascii="仿宋_GB2312" w:hAnsi="Times New Roman" w:eastAsia="仿宋_GB2312" w:cs="Times New Roman"/>
          <w:kern w:val="2"/>
          <w:sz w:val="32"/>
          <w:szCs w:val="32"/>
          <w:lang w:val="en-US" w:eastAsia="zh-CN" w:bidi="ar-SA"/>
        </w:rPr>
        <w:t>建设各项工作，增强全体干部职工信法、遵法、用法的观念，提高依法服务“三农”能力</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sz w:val="32"/>
          <w:szCs w:val="32"/>
          <w:lang w:val="en-US" w:eastAsia="zh-CN"/>
        </w:rPr>
        <w:t>市供销社把深入学习宣传贯彻习近平法治思想作为市供销社法治建设的头等大事，制定学习计划开展集中学习，并落实到法治单位建设工作全过程、各环节。通过学习，使习近平法治思想入脑入心，及时转化为推动市供销社法治建设的实际行动。充分发挥考核的导向、激励和鞭策作用，培养党员干部的法治思维和运用法律手段解决问题的能力。</w:t>
      </w:r>
      <w:r>
        <w:rPr>
          <w:rFonts w:hint="default" w:ascii="Times New Roman" w:hAnsi="Times New Roman" w:eastAsia="仿宋_GB2312" w:cs="Times New Roman"/>
          <w:kern w:val="2"/>
          <w:sz w:val="32"/>
          <w:szCs w:val="32"/>
          <w:lang w:val="en-US" w:eastAsia="zh-CN" w:bidi="ar-SA"/>
        </w:rPr>
        <w:t>2025</w:t>
      </w:r>
      <w:r>
        <w:rPr>
          <w:rFonts w:hint="eastAsia" w:ascii="仿宋_GB2312" w:eastAsia="仿宋_GB2312" w:cs="Times New Roman"/>
          <w:kern w:val="2"/>
          <w:sz w:val="32"/>
          <w:szCs w:val="32"/>
          <w:lang w:val="en-US" w:eastAsia="zh-CN" w:bidi="ar-SA"/>
        </w:rPr>
        <w:t>年，</w:t>
      </w:r>
      <w:r>
        <w:rPr>
          <w:rFonts w:hint="eastAsia" w:ascii="仿宋_GB2312" w:hAnsi="Times New Roman" w:eastAsia="仿宋_GB2312" w:cs="Times New Roman"/>
          <w:sz w:val="32"/>
          <w:szCs w:val="32"/>
          <w:lang w:val="en-US" w:eastAsia="zh-CN"/>
        </w:rPr>
        <w:t>重点组织学习了</w:t>
      </w:r>
      <w:r>
        <w:rPr>
          <w:rFonts w:hint="eastAsia" w:ascii="仿宋_GB2312" w:eastAsia="仿宋_GB2312" w:cs="Times New Roman"/>
          <w:sz w:val="32"/>
          <w:szCs w:val="32"/>
          <w:lang w:val="en-US" w:eastAsia="zh-CN"/>
        </w:rPr>
        <w:t>自治区制定的《供销合作社章程》《中华人民共和国农民专业合作社法》</w:t>
      </w:r>
      <w:r>
        <w:rPr>
          <w:rFonts w:hint="eastAsia" w:ascii="仿宋_GB2312" w:hAnsi="Times New Roman" w:eastAsia="仿宋_GB2312" w:cs="Times New Roman"/>
          <w:sz w:val="32"/>
          <w:szCs w:val="32"/>
          <w:lang w:val="en-US" w:eastAsia="zh-CN"/>
        </w:rPr>
        <w:t>《中国共产党</w:t>
      </w:r>
      <w:r>
        <w:rPr>
          <w:rFonts w:hint="eastAsia" w:ascii="仿宋_GB2312" w:eastAsia="仿宋_GB2312" w:cs="Times New Roman"/>
          <w:sz w:val="32"/>
          <w:szCs w:val="32"/>
          <w:lang w:val="en-US" w:eastAsia="zh-CN"/>
        </w:rPr>
        <w:t>纪律处分条例》《信访工作条例</w:t>
      </w:r>
      <w:r>
        <w:rPr>
          <w:rFonts w:hint="eastAsia" w:ascii="仿宋_GB2312" w:hAnsi="Times New Roman" w:eastAsia="仿宋_GB2312" w:cs="Times New Roman"/>
          <w:sz w:val="32"/>
          <w:szCs w:val="32"/>
          <w:lang w:val="en-US" w:eastAsia="zh-CN"/>
        </w:rPr>
        <w:t>》《中华人民共和国民法典》等</w:t>
      </w:r>
      <w:r>
        <w:rPr>
          <w:rFonts w:hint="eastAsia" w:ascii="仿宋_GB2312" w:eastAsia="仿宋_GB2312" w:cs="Times New Roman"/>
          <w:sz w:val="32"/>
          <w:szCs w:val="32"/>
          <w:lang w:val="en-US" w:eastAsia="zh-CN"/>
        </w:rPr>
        <w:t>23部</w:t>
      </w:r>
      <w:r>
        <w:rPr>
          <w:rFonts w:hint="eastAsia" w:ascii="仿宋_GB2312" w:hAnsi="Times New Roman" w:eastAsia="仿宋_GB2312" w:cs="Times New Roman"/>
          <w:sz w:val="32"/>
          <w:szCs w:val="32"/>
          <w:lang w:val="en-US" w:eastAsia="zh-CN"/>
        </w:rPr>
        <w:t>依法行政重要文献和党内外法律法规，提高全</w:t>
      </w:r>
      <w:r>
        <w:rPr>
          <w:rFonts w:hint="eastAsia" w:ascii="仿宋_GB2312" w:eastAsia="仿宋_GB2312" w:cs="Times New Roman"/>
          <w:sz w:val="32"/>
          <w:szCs w:val="32"/>
          <w:lang w:val="en-US" w:eastAsia="zh-CN"/>
        </w:rPr>
        <w:t>体</w:t>
      </w:r>
      <w:r>
        <w:rPr>
          <w:rFonts w:hint="eastAsia" w:ascii="仿宋_GB2312" w:hAnsi="Times New Roman" w:eastAsia="仿宋_GB2312" w:cs="Times New Roman"/>
          <w:sz w:val="32"/>
          <w:szCs w:val="32"/>
          <w:lang w:val="en-US" w:eastAsia="zh-CN"/>
        </w:rPr>
        <w:t>干部职工法治思维和依法行政能力。</w:t>
      </w:r>
      <w:r>
        <w:rPr>
          <w:rFonts w:hint="eastAsia" w:ascii="仿宋" w:hAnsi="仿宋" w:eastAsia="仿宋"/>
          <w:color w:val="000000" w:themeColor="text1"/>
          <w:sz w:val="32"/>
          <w:szCs w:val="32"/>
          <w14:textFill>
            <w14:solidFill>
              <w14:schemeClr w14:val="tx1"/>
            </w14:solidFill>
          </w14:textFill>
        </w:rPr>
        <w:t>人均普法学习资料</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种以上，人均集中学法时间</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余学时。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val="0"/>
          <w:bCs w:val="0"/>
          <w:i w:val="0"/>
          <w:color w:val="auto"/>
          <w:spacing w:val="0"/>
          <w:kern w:val="0"/>
          <w:sz w:val="32"/>
          <w:szCs w:val="32"/>
          <w:lang w:val="en-US" w:eastAsia="zh-CN" w:bidi="ar"/>
        </w:rPr>
        <w:t>（三）</w:t>
      </w:r>
      <w:r>
        <w:rPr>
          <w:rFonts w:hint="eastAsia" w:ascii="楷体_GB2312" w:hAnsi="楷体_GB2312" w:eastAsia="楷体_GB2312" w:cs="楷体_GB2312"/>
          <w:b w:val="0"/>
          <w:bCs w:val="0"/>
          <w:kern w:val="2"/>
          <w:sz w:val="32"/>
          <w:szCs w:val="32"/>
          <w:lang w:val="en-US" w:eastAsia="zh-CN" w:bidi="ar-SA"/>
        </w:rPr>
        <w:t>大力推进法治宣传，营造法治建设氛围</w:t>
      </w:r>
      <w:r>
        <w:rPr>
          <w:rFonts w:hint="eastAsia" w:ascii="楷体_GB2312" w:hAnsi="楷体_GB2312" w:eastAsia="楷体_GB2312" w:cs="楷体_GB2312"/>
          <w:b/>
          <w:bCs/>
          <w:kern w:val="2"/>
          <w:sz w:val="32"/>
          <w:szCs w:val="32"/>
          <w:lang w:val="en-US" w:eastAsia="zh-CN" w:bidi="ar-SA"/>
        </w:rPr>
        <w:t>。</w:t>
      </w:r>
      <w:r>
        <w:rPr>
          <w:rFonts w:hint="eastAsia" w:ascii="仿宋_GB2312" w:hAnsi="Times New Roman" w:eastAsia="仿宋_GB2312" w:cs="Times New Roman"/>
          <w:sz w:val="32"/>
          <w:szCs w:val="32"/>
          <w:lang w:val="en-US" w:eastAsia="zh-CN"/>
        </w:rPr>
        <w:t>贯彻落实“法律六进”工作，全面提高依法治理能力，提升全民法治素养。组织公共卫生安全、国防安全、生产安全、应急管理等方面的法治宣传教育活动。针对老党员和退休职工，供销社开展入户普法活动，</w:t>
      </w:r>
      <w:r>
        <w:rPr>
          <w:rFonts w:hint="eastAsia" w:ascii="仿宋" w:hAnsi="仿宋" w:eastAsia="仿宋" w:cs="仿宋"/>
          <w:sz w:val="32"/>
          <w:szCs w:val="40"/>
          <w:lang w:val="en-US" w:eastAsia="zh-CN"/>
        </w:rPr>
        <w:t>向老党员宣传党内法规的重要意义，</w:t>
      </w:r>
      <w:r>
        <w:rPr>
          <w:rFonts w:hint="eastAsia" w:ascii="仿宋_GB2312" w:hAnsi="仿宋_GB2312" w:eastAsia="仿宋_GB2312" w:cs="仿宋_GB2312"/>
          <w:b w:val="0"/>
          <w:bCs w:val="0"/>
          <w:sz w:val="32"/>
          <w:szCs w:val="32"/>
          <w:highlight w:val="none"/>
          <w:lang w:val="en-US" w:eastAsia="zh-CN"/>
        </w:rPr>
        <w:t>向退休职工</w:t>
      </w:r>
      <w:r>
        <w:rPr>
          <w:rFonts w:hint="eastAsia" w:ascii="仿宋" w:hAnsi="仿宋" w:eastAsia="仿宋" w:cs="仿宋"/>
          <w:sz w:val="32"/>
          <w:szCs w:val="40"/>
          <w:lang w:val="en-US" w:eastAsia="zh-CN"/>
        </w:rPr>
        <w:t>讲解保险理赔、婚姻家庭、人身损害赔偿等与群众息息相关的法律知识，让民法典走进人民群众身边，教育引导群众办事依法，着力营造尊法守法用法的浓厚氛围。</w:t>
      </w:r>
      <w:r>
        <w:rPr>
          <w:rFonts w:hint="eastAsia" w:ascii="仿宋" w:hAnsi="仿宋" w:eastAsia="仿宋" w:cs="仿宋"/>
          <w:sz w:val="32"/>
          <w:szCs w:val="40"/>
        </w:rPr>
        <w:t>坚持领导干部带头尊法学法，把领导干部学法作为一项重要内容，坚持在重大决策前专题学法，凡是涉及经济发展、社会稳定和人民群众切身利益等重大问题，</w:t>
      </w:r>
      <w:r>
        <w:rPr>
          <w:rFonts w:hint="eastAsia" w:ascii="仿宋" w:hAnsi="仿宋" w:eastAsia="仿宋" w:cs="仿宋"/>
          <w:sz w:val="32"/>
          <w:szCs w:val="40"/>
          <w:lang w:eastAsia="zh-CN"/>
        </w:rPr>
        <w:t>要先学习</w:t>
      </w:r>
      <w:r>
        <w:rPr>
          <w:rFonts w:hint="eastAsia" w:ascii="仿宋" w:hAnsi="仿宋" w:eastAsia="仿宋" w:cs="仿宋"/>
          <w:sz w:val="32"/>
          <w:szCs w:val="40"/>
        </w:rPr>
        <w:t>相关法律法规，再作决策。</w:t>
      </w:r>
    </w:p>
    <w:p>
      <w:pPr>
        <w:pStyle w:val="3"/>
        <w:ind w:firstLine="640" w:firstLineChars="200"/>
        <w:rPr>
          <w:rFonts w:hint="eastAsia"/>
        </w:rPr>
      </w:pPr>
      <w:r>
        <w:rPr>
          <w:rFonts w:hint="eastAsia" w:ascii="楷体_GB2312" w:hAnsi="楷体_GB2312" w:eastAsia="楷体_GB2312" w:cs="楷体_GB2312"/>
          <w:b w:val="0"/>
          <w:bCs w:val="0"/>
          <w:kern w:val="2"/>
          <w:sz w:val="32"/>
          <w:szCs w:val="32"/>
          <w:lang w:val="en-US" w:eastAsia="zh-CN" w:bidi="ar-SA"/>
        </w:rPr>
        <w:t>（四）强化行政权力制约，守好法律底线。</w:t>
      </w:r>
      <w:r>
        <w:rPr>
          <w:rFonts w:hint="eastAsia" w:ascii="仿宋_GB2312" w:hAnsi="Times New Roman" w:eastAsia="仿宋_GB2312" w:cs="Times New Roman"/>
          <w:sz w:val="32"/>
          <w:szCs w:val="32"/>
          <w:lang w:val="en-US" w:eastAsia="zh-CN"/>
        </w:rPr>
        <w:t>我社建立了法律顾问制度及法律顾问考核办法，并聘请专业律师担任法律顾问，充分发挥其法律顾问作用，确保重大行政决策、行政规范性文件和重大合同的合法性和有效性。在</w:t>
      </w:r>
      <w:r>
        <w:rPr>
          <w:rFonts w:hint="eastAsia" w:ascii="仿宋_GB2312" w:eastAsia="仿宋_GB2312" w:cs="Times New Roman"/>
          <w:sz w:val="32"/>
          <w:szCs w:val="32"/>
          <w:lang w:val="en-US" w:eastAsia="zh-CN"/>
        </w:rPr>
        <w:t>解决新疆荣汇房地产开发有限公司拖欠供销社房屋拆迁补偿纠纷中</w:t>
      </w:r>
      <w:r>
        <w:rPr>
          <w:rFonts w:hint="eastAsia" w:ascii="仿宋_GB2312" w:hAnsi="Times New Roman" w:eastAsia="仿宋_GB2312" w:cs="Times New Roman"/>
          <w:sz w:val="32"/>
          <w:szCs w:val="32"/>
          <w:lang w:val="en-US" w:eastAsia="zh-CN"/>
        </w:rPr>
        <w:t>，法律顾问按要求提出法律意见，</w:t>
      </w:r>
      <w:r>
        <w:rPr>
          <w:rFonts w:hint="eastAsia" w:ascii="仿宋_GB2312" w:eastAsia="仿宋_GB2312" w:cs="Times New Roman"/>
          <w:sz w:val="32"/>
          <w:szCs w:val="32"/>
          <w:lang w:val="en-US" w:eastAsia="zh-CN"/>
        </w:rPr>
        <w:t>代理供销社依法起诉，维护我社合法权益</w:t>
      </w:r>
      <w:r>
        <w:rPr>
          <w:rFonts w:hint="eastAsia" w:ascii="仿宋_GB2312" w:hAnsi="Times New Roman" w:eastAsia="仿宋_GB2312" w:cs="Times New Roman"/>
          <w:sz w:val="32"/>
          <w:szCs w:val="32"/>
          <w:lang w:val="en-US" w:eastAsia="zh-CN"/>
        </w:rPr>
        <w:t>。</w:t>
      </w:r>
      <w:r>
        <w:rPr>
          <w:rFonts w:hint="eastAsia" w:ascii="仿宋_GB2312" w:hAnsi="仿宋_GB2312" w:eastAsia="仿宋_GB2312" w:cs="仿宋_GB2312"/>
          <w:b w:val="0"/>
          <w:bCs w:val="0"/>
          <w:kern w:val="2"/>
          <w:sz w:val="32"/>
          <w:szCs w:val="32"/>
          <w:highlight w:val="none"/>
          <w:lang w:val="en-US" w:eastAsia="zh-CN" w:bidi="ar-SA"/>
        </w:rPr>
        <w:t>坚持民主集中制原则，依法落实“三重一大”事项决策，形成了对重大事项决策、重要干部任免、重要项目安排，大额资金使用程序性的刚性制约规定。</w:t>
      </w:r>
    </w:p>
    <w:p>
      <w:pPr>
        <w:keepNext w:val="0"/>
        <w:keepLines w:val="0"/>
        <w:pageBreakBefore w:val="0"/>
        <w:widowControl w:val="0"/>
        <w:kinsoku/>
        <w:wordWrap/>
        <w:overflowPunct/>
        <w:topLinePunct w:val="0"/>
        <w:autoSpaceDE/>
        <w:autoSpaceDN/>
        <w:bidi w:val="0"/>
        <w:spacing w:line="560" w:lineRule="exact"/>
        <w:ind w:left="0" w:firstLine="640" w:firstLineChars="200"/>
        <w:jc w:val="both"/>
        <w:outlineLvl w:val="9"/>
        <w:rPr>
          <w:rFonts w:hint="eastAsia"/>
          <w:color w:val="auto"/>
          <w:sz w:val="32"/>
          <w:szCs w:val="32"/>
          <w:lang w:val="en-US" w:eastAsia="zh-CN"/>
        </w:rPr>
      </w:pPr>
      <w:r>
        <w:rPr>
          <w:rFonts w:hint="eastAsia" w:ascii="黑体" w:hAnsi="黑体" w:eastAsia="黑体" w:cs="黑体"/>
          <w:b w:val="0"/>
          <w:bCs w:val="0"/>
          <w:color w:val="auto"/>
          <w:sz w:val="32"/>
          <w:szCs w:val="32"/>
          <w:lang w:val="en-US" w:eastAsia="zh-CN"/>
        </w:rPr>
        <w:t>二、存在的问题</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仿宋" w:hAnsi="仿宋" w:eastAsia="仿宋" w:cs="仿宋"/>
          <w:b w:val="0"/>
          <w:bCs w:val="0"/>
          <w:color w:val="auto"/>
          <w:sz w:val="32"/>
          <w:szCs w:val="32"/>
          <w:lang w:val="en-US" w:eastAsia="zh-CN"/>
        </w:rPr>
      </w:pPr>
      <w:r>
        <w:rPr>
          <w:rFonts w:hint="eastAsia" w:ascii="楷体_GB2312" w:hAnsi="楷体_GB2312" w:eastAsia="楷体_GB2312" w:cs="楷体_GB2312"/>
          <w:b w:val="0"/>
          <w:bCs w:val="0"/>
          <w:i w:val="0"/>
          <w:caps w:val="0"/>
          <w:color w:val="auto"/>
          <w:spacing w:val="0"/>
          <w:kern w:val="0"/>
          <w:sz w:val="32"/>
          <w:szCs w:val="32"/>
          <w:lang w:val="en-US" w:eastAsia="zh-CN" w:bidi="ar"/>
        </w:rPr>
        <w:t>（一）</w:t>
      </w:r>
      <w:r>
        <w:rPr>
          <w:rFonts w:hint="eastAsia" w:ascii="楷体_GB2312" w:hAnsi="楷体_GB2312" w:eastAsia="楷体_GB2312" w:cs="楷体_GB2312"/>
          <w:b w:val="0"/>
          <w:bCs w:val="0"/>
          <w:color w:val="auto"/>
          <w:sz w:val="32"/>
          <w:szCs w:val="32"/>
          <w:lang w:val="en-US" w:eastAsia="zh-CN"/>
        </w:rPr>
        <w:t>部分职工干部法治意识不浓</w:t>
      </w:r>
      <w:r>
        <w:rPr>
          <w:rFonts w:hint="eastAsia" w:ascii="楷体" w:hAnsi="楷体" w:eastAsia="楷体" w:cs="楷体"/>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企业职工平时因忙于盐业配送、农资销售、基层社恢复等业务，对普法宣传学习有所懈怠，因此对全面依法治国战略的重大意义理解还不深刻，对学法用法、依法行政认识还不到位，对普法工作重要性的理解和把握不够准确。</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仿宋" w:hAnsi="仿宋" w:eastAsia="仿宋" w:cs="仿宋"/>
          <w:b w:val="0"/>
          <w:bCs w:val="0"/>
          <w:color w:val="auto"/>
          <w:sz w:val="32"/>
          <w:szCs w:val="32"/>
          <w:lang w:val="en-US" w:eastAsia="zh-CN"/>
        </w:rPr>
      </w:pPr>
      <w:r>
        <w:rPr>
          <w:rFonts w:hint="eastAsia" w:ascii="楷体_GB2312" w:hAnsi="楷体_GB2312" w:eastAsia="楷体_GB2312" w:cs="楷体_GB2312"/>
          <w:b w:val="0"/>
          <w:bCs w:val="0"/>
          <w:i w:val="0"/>
          <w:caps w:val="0"/>
          <w:color w:val="auto"/>
          <w:spacing w:val="0"/>
          <w:kern w:val="0"/>
          <w:sz w:val="32"/>
          <w:szCs w:val="32"/>
          <w:lang w:val="en-US" w:eastAsia="zh-CN" w:bidi="ar"/>
        </w:rPr>
        <w:t>（二）</w:t>
      </w:r>
      <w:r>
        <w:rPr>
          <w:rFonts w:hint="eastAsia" w:ascii="楷体_GB2312" w:hAnsi="楷体_GB2312" w:eastAsia="楷体_GB2312" w:cs="楷体_GB2312"/>
          <w:b w:val="0"/>
          <w:bCs w:val="0"/>
          <w:color w:val="auto"/>
          <w:sz w:val="32"/>
          <w:szCs w:val="32"/>
          <w:lang w:val="en-US" w:eastAsia="zh-CN"/>
        </w:rPr>
        <w:t>“重形式、轻效果”现象依然存在。</w:t>
      </w:r>
      <w:r>
        <w:rPr>
          <w:rFonts w:hint="eastAsia" w:ascii="仿宋" w:hAnsi="仿宋" w:eastAsia="仿宋" w:cs="仿宋"/>
          <w:b w:val="0"/>
          <w:bCs w:val="0"/>
          <w:color w:val="auto"/>
          <w:sz w:val="32"/>
          <w:szCs w:val="32"/>
          <w:lang w:val="en-US" w:eastAsia="zh-CN"/>
        </w:rPr>
        <w:t>“谁主管谁普法、谁服务谁普法”的普法责任制还未完全落实，依法办事能力有待加强。</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（三）</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运用法治思维和法治方式解决问题的能力不强。</w:t>
      </w:r>
      <w:r>
        <w:rPr>
          <w:rFonts w:hint="eastAsia" w:ascii="仿宋" w:hAnsi="仿宋" w:eastAsia="仿宋"/>
          <w:color w:val="000000" w:themeColor="text1"/>
          <w:sz w:val="32"/>
          <w:szCs w:val="32"/>
          <w:lang w:val="en-US" w:eastAsia="zh-CN"/>
          <w14:textFill>
            <w14:solidFill>
              <w14:schemeClr w14:val="tx1"/>
            </w14:solidFill>
          </w14:textFill>
        </w:rPr>
        <w:t>我社历史遗留问题较多，处理历史遗留问题和矛盾缺乏更好的手段</w:t>
      </w:r>
      <w:r>
        <w:rPr>
          <w:rFonts w:hint="eastAsia" w:ascii="仿宋_GB2312" w:eastAsia="仿宋_GB2312" w:cs="仿宋_GB2312"/>
          <w:b w:val="0"/>
          <w:bCs w:val="0"/>
          <w:i w:val="0"/>
          <w:caps w:val="0"/>
          <w:color w:val="auto"/>
          <w:spacing w:val="0"/>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default" w:asci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auto"/>
          <w:spacing w:val="0"/>
          <w:kern w:val="0"/>
          <w:sz w:val="32"/>
          <w:szCs w:val="32"/>
          <w:lang w:val="en-US" w:eastAsia="zh-CN" w:bidi="ar"/>
        </w:rPr>
        <w:t>（四）</w:t>
      </w:r>
      <w:r>
        <w:rPr>
          <w:rFonts w:hint="eastAsia" w:ascii="楷体_GB2312" w:hAnsi="楷体_GB2312" w:eastAsia="楷体_GB2312" w:cs="楷体_GB2312"/>
          <w:b w:val="0"/>
          <w:bCs w:val="0"/>
          <w:kern w:val="2"/>
          <w:sz w:val="32"/>
          <w:szCs w:val="32"/>
          <w:lang w:val="en-US" w:eastAsia="zh-CN" w:bidi="ar-SA"/>
        </w:rPr>
        <w:t>法治宣传形式单一</w:t>
      </w:r>
      <w:r>
        <w:rPr>
          <w:rFonts w:hint="eastAsia" w:ascii="楷体_GB2312" w:hAnsi="楷体_GB2312" w:eastAsia="楷体_GB2312" w:cs="楷体_GB2312"/>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缺乏有效的宣传手段来提升法治宣传教育活动的吸引力。</w:t>
      </w:r>
      <w:r>
        <w:rPr>
          <w:rFonts w:hint="eastAsia" w:ascii="仿宋" w:hAnsi="仿宋" w:eastAsia="仿宋"/>
          <w:color w:val="000000" w:themeColor="text1"/>
          <w:sz w:val="32"/>
          <w:szCs w:val="32"/>
          <w14:textFill>
            <w14:solidFill>
              <w14:schemeClr w14:val="tx1"/>
            </w14:solidFill>
          </w14:textFill>
        </w:rPr>
        <w:t>普法工作的学习宣传方式还不多、缺乏新意</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学法用法过程中，法治教育与法治实践不配套，有脱节现象，影响了法治宣传教育的效果</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0" w:after="0" w:line="560" w:lineRule="exact"/>
        <w:ind w:firstLine="640" w:firstLineChars="200"/>
        <w:jc w:val="both"/>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val="en-US" w:eastAsia="zh-CN"/>
        </w:rPr>
        <w:t>2026</w:t>
      </w:r>
      <w:r>
        <w:rPr>
          <w:rFonts w:hint="eastAsia" w:ascii="楷体_GB2312" w:hAnsi="楷体_GB2312" w:eastAsia="楷体_GB2312" w:cs="楷体_GB2312"/>
          <w:b w:val="0"/>
          <w:bCs w:val="0"/>
          <w:color w:val="auto"/>
          <w:sz w:val="32"/>
          <w:szCs w:val="32"/>
          <w:lang w:val="en-US" w:eastAsia="zh-CN"/>
        </w:rPr>
        <w:t>年主要目标任务。</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仿宋_GB2312" w:eastAsia="仿宋_GB2312" w:cs="仿宋_GB2312"/>
          <w:i w:val="0"/>
          <w:caps w:val="0"/>
          <w:color w:val="auto"/>
          <w:spacing w:val="0"/>
          <w:kern w:val="0"/>
          <w:sz w:val="32"/>
          <w:szCs w:val="32"/>
          <w:lang w:val="en-US" w:eastAsia="zh-CN" w:bidi="ar"/>
        </w:rPr>
      </w:pPr>
      <w:r>
        <w:rPr>
          <w:rFonts w:hint="eastAsia" w:ascii="仿宋_GB2312" w:hAnsi="Times New Roman" w:eastAsia="仿宋_GB2312" w:cs="仿宋_GB2312"/>
          <w:b w:val="0"/>
          <w:bCs w:val="0"/>
          <w:i w:val="0"/>
          <w:caps w:val="0"/>
          <w:color w:val="auto"/>
          <w:spacing w:val="0"/>
          <w:kern w:val="0"/>
          <w:sz w:val="32"/>
          <w:szCs w:val="32"/>
          <w:lang w:val="en-US" w:eastAsia="zh-CN" w:bidi="ar"/>
        </w:rPr>
        <w:t>一是</w:t>
      </w:r>
      <w:r>
        <w:rPr>
          <w:rFonts w:hint="eastAsia" w:ascii="仿宋_GB2312" w:hAnsi="Times New Roman" w:eastAsia="仿宋_GB2312" w:cs="Times New Roman"/>
          <w:b w:val="0"/>
          <w:bCs w:val="0"/>
          <w:sz w:val="32"/>
          <w:szCs w:val="32"/>
          <w:lang w:val="en-US" w:eastAsia="zh-CN"/>
        </w:rPr>
        <w:t>进一步深入学习宣传贯彻习近平法治思想。抓好法治宣传教育和“法治供销”工作</w:t>
      </w:r>
      <w:r>
        <w:rPr>
          <w:rFonts w:hint="eastAsia" w:ascii="仿宋_GB2312" w:eastAsia="仿宋_GB2312" w:cs="Times New Roman"/>
          <w:b w:val="0"/>
          <w:bCs w:val="0"/>
          <w:sz w:val="32"/>
          <w:szCs w:val="32"/>
          <w:lang w:val="en-US" w:eastAsia="zh-CN"/>
        </w:rPr>
        <w:t>。</w:t>
      </w:r>
      <w:r>
        <w:rPr>
          <w:rFonts w:hint="eastAsia" w:ascii="仿宋_GB2312" w:hAnsi="Times New Roman" w:eastAsia="仿宋_GB2312" w:cs="仿宋_GB2312"/>
          <w:b w:val="0"/>
          <w:bCs w:val="0"/>
          <w:i w:val="0"/>
          <w:caps w:val="0"/>
          <w:color w:val="auto"/>
          <w:spacing w:val="0"/>
          <w:kern w:val="0"/>
          <w:sz w:val="32"/>
          <w:szCs w:val="32"/>
          <w:lang w:val="en-US" w:eastAsia="zh-CN" w:bidi="ar"/>
        </w:rPr>
        <w:t>二是</w:t>
      </w:r>
      <w:r>
        <w:rPr>
          <w:rFonts w:hint="eastAsia" w:ascii="仿宋_GB2312" w:hAnsi="Times New Roman" w:eastAsia="仿宋_GB2312" w:cs="Times New Roman"/>
          <w:b w:val="0"/>
          <w:bCs w:val="0"/>
          <w:sz w:val="32"/>
          <w:szCs w:val="32"/>
          <w:lang w:val="en-US" w:eastAsia="zh-CN"/>
        </w:rPr>
        <w:t>落实</w:t>
      </w:r>
      <w:r>
        <w:rPr>
          <w:rFonts w:hint="eastAsia" w:ascii="仿宋_GB2312" w:eastAsia="仿宋_GB2312" w:cs="Times New Roman"/>
          <w:b w:val="0"/>
          <w:bCs w:val="0"/>
          <w:sz w:val="32"/>
          <w:szCs w:val="32"/>
          <w:lang w:val="en-US" w:eastAsia="zh-CN"/>
        </w:rPr>
        <w:t>好</w:t>
      </w:r>
      <w:r>
        <w:rPr>
          <w:rFonts w:hint="eastAsia" w:ascii="仿宋_GB2312" w:hAnsi="Times New Roman" w:eastAsia="仿宋_GB2312" w:cs="Times New Roman"/>
          <w:b w:val="0"/>
          <w:bCs w:val="0"/>
          <w:sz w:val="32"/>
          <w:szCs w:val="32"/>
          <w:lang w:val="en-US" w:eastAsia="zh-CN"/>
        </w:rPr>
        <w:t>普法工作，创新普法方式和载体</w:t>
      </w:r>
      <w:r>
        <w:rPr>
          <w:rFonts w:hint="eastAsia" w:ascii="仿宋_GB2312" w:eastAsia="仿宋_GB2312" w:cs="仿宋_GB2312"/>
          <w:b w:val="0"/>
          <w:bCs w:val="0"/>
          <w:i w:val="0"/>
          <w:caps w:val="0"/>
          <w:color w:val="auto"/>
          <w:spacing w:val="0"/>
          <w:kern w:val="0"/>
          <w:sz w:val="32"/>
          <w:szCs w:val="32"/>
          <w:lang w:val="en-US" w:eastAsia="zh-CN" w:bidi="ar"/>
        </w:rPr>
        <w:t>。</w:t>
      </w:r>
      <w:r>
        <w:rPr>
          <w:rFonts w:hint="eastAsia" w:ascii="仿宋_GB2312" w:hAnsi="Times New Roman" w:eastAsia="仿宋_GB2312" w:cs="仿宋_GB2312"/>
          <w:b w:val="0"/>
          <w:bCs w:val="0"/>
          <w:i w:val="0"/>
          <w:caps w:val="0"/>
          <w:color w:val="auto"/>
          <w:spacing w:val="0"/>
          <w:kern w:val="0"/>
          <w:sz w:val="32"/>
          <w:szCs w:val="32"/>
          <w:lang w:val="en-US" w:eastAsia="zh-CN" w:bidi="ar"/>
        </w:rPr>
        <w:t>三是</w:t>
      </w:r>
      <w:r>
        <w:rPr>
          <w:rFonts w:hint="eastAsia" w:ascii="仿宋_GB2312" w:hAnsi="Times New Roman" w:eastAsia="仿宋_GB2312" w:cs="Times New Roman"/>
          <w:b w:val="0"/>
          <w:bCs w:val="0"/>
          <w:sz w:val="32"/>
          <w:szCs w:val="32"/>
          <w:lang w:val="en-US" w:eastAsia="zh-CN"/>
        </w:rPr>
        <w:t>持续深化供销社综合改革</w:t>
      </w:r>
      <w:r>
        <w:rPr>
          <w:rFonts w:hint="eastAsia" w:ascii="仿宋_GB2312" w:eastAsia="仿宋_GB2312" w:cs="仿宋_GB2312"/>
          <w:i w:val="0"/>
          <w:caps w:val="0"/>
          <w:color w:val="auto"/>
          <w:spacing w:val="0"/>
          <w:kern w:val="0"/>
          <w:sz w:val="32"/>
          <w:szCs w:val="32"/>
          <w:lang w:val="en-US" w:eastAsia="zh-CN" w:bidi="ar"/>
        </w:rPr>
        <w:t>。</w:t>
      </w:r>
    </w:p>
    <w:p>
      <w:pPr>
        <w:pStyle w:val="3"/>
        <w:ind w:firstLine="640" w:firstLineChars="200"/>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（二）完成目标任务的主要措施。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auto"/>
          <w:spacing w:val="0"/>
          <w:kern w:val="0"/>
          <w:sz w:val="32"/>
          <w:szCs w:val="32"/>
          <w:lang w:val="en-US" w:eastAsia="zh-CN" w:bidi="ar"/>
        </w:rPr>
        <w:t>一是</w:t>
      </w:r>
      <w:r>
        <w:rPr>
          <w:rFonts w:hint="eastAsia" w:ascii="仿宋_GB2312" w:hAnsi="仿宋_GB2312" w:eastAsia="仿宋_GB2312" w:cs="仿宋_GB2312"/>
          <w:b w:val="0"/>
          <w:bCs w:val="0"/>
          <w:sz w:val="32"/>
          <w:szCs w:val="32"/>
          <w:lang w:val="en-US" w:eastAsia="zh-CN"/>
        </w:rPr>
        <w:t>常态化开展干部职工法律知识学习培训，组织全体人员进行学法考试，切实提升领导干部的法治思维，大力提高市社系统干部职工依法行政的能力水平。</w:t>
      </w:r>
      <w:r>
        <w:rPr>
          <w:rFonts w:hint="eastAsia" w:ascii="仿宋_GB2312" w:hAnsi="仿宋_GB2312" w:eastAsia="仿宋_GB2312" w:cs="仿宋_GB2312"/>
          <w:b w:val="0"/>
          <w:bCs w:val="0"/>
          <w:i w:val="0"/>
          <w:caps w:val="0"/>
          <w:color w:val="auto"/>
          <w:spacing w:val="0"/>
          <w:kern w:val="0"/>
          <w:sz w:val="32"/>
          <w:szCs w:val="32"/>
          <w:lang w:val="en-US" w:eastAsia="zh-CN" w:bidi="ar"/>
        </w:rPr>
        <w:t>二是</w:t>
      </w:r>
      <w:r>
        <w:rPr>
          <w:rFonts w:hint="eastAsia" w:ascii="仿宋_GB2312" w:hAnsi="仿宋_GB2312" w:eastAsia="仿宋_GB2312" w:cs="仿宋_GB2312"/>
          <w:b w:val="0"/>
          <w:bCs w:val="0"/>
          <w:sz w:val="32"/>
          <w:szCs w:val="32"/>
          <w:lang w:val="en-US" w:eastAsia="zh-CN"/>
        </w:rPr>
        <w:t>加快市供销社法治宣传阵地建设，多渠道、多途径广泛开展形式多样的法治宣传活动，努力增强干部和群众法治意识和守法用法能力，进一步提高法治建设工作水平。</w:t>
      </w:r>
      <w:r>
        <w:rPr>
          <w:rFonts w:hint="eastAsia" w:ascii="仿宋_GB2312" w:hAnsi="仿宋_GB2312" w:eastAsia="仿宋_GB2312" w:cs="仿宋_GB2312"/>
          <w:b w:val="0"/>
          <w:bCs w:val="0"/>
          <w:i w:val="0"/>
          <w:caps w:val="0"/>
          <w:color w:val="auto"/>
          <w:spacing w:val="0"/>
          <w:kern w:val="0"/>
          <w:sz w:val="32"/>
          <w:szCs w:val="32"/>
          <w:lang w:val="en-US" w:eastAsia="zh-CN" w:bidi="ar"/>
        </w:rPr>
        <w:t>三是</w:t>
      </w:r>
      <w:r>
        <w:rPr>
          <w:rFonts w:hint="eastAsia" w:ascii="仿宋_GB2312" w:hAnsi="仿宋_GB2312" w:eastAsia="仿宋_GB2312" w:cs="仿宋_GB2312"/>
          <w:b w:val="0"/>
          <w:bCs w:val="0"/>
          <w:sz w:val="32"/>
          <w:szCs w:val="32"/>
          <w:lang w:val="en-US" w:eastAsia="zh-CN"/>
        </w:rPr>
        <w:t>加大对基层供销社的指导，做好生产、供销、信用“三位一体”综合合作试点工作的总结，进一步优化供销系统办事流程。结合相关法律法规，进一步理清与行政权力相对应的责任事项、责任主体、责任方式。</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jc w:val="both"/>
        <w:outlineLvl w:val="9"/>
        <w:rPr>
          <w:rFonts w:hint="eastAsia" w:ascii="仿宋_GB2312" w:hAnsi="仿宋_GB2312" w:eastAsia="仿宋_GB2312" w:cs="仿宋_GB2312"/>
          <w:b w:val="0"/>
          <w:bCs w:val="0"/>
          <w:i w:val="0"/>
          <w:caps w:val="0"/>
          <w:color w:val="auto"/>
          <w:spacing w:val="0"/>
          <w:kern w:val="0"/>
          <w:sz w:val="32"/>
          <w:szCs w:val="32"/>
          <w:lang w:val="en-US" w:eastAsia="zh-CN" w:bidi="ar"/>
        </w:rPr>
      </w:pPr>
    </w:p>
    <w:p>
      <w:pPr>
        <w:rPr>
          <w:rFonts w:hint="eastAsia" w:ascii="仿宋_GB2312" w:hAnsi="仿宋_GB2312" w:eastAsia="仿宋_GB2312" w:cs="仿宋_GB2312"/>
          <w:b w:val="0"/>
          <w:bCs w:val="0"/>
          <w:sz w:val="32"/>
          <w:szCs w:val="32"/>
          <w:lang w:val="en-US" w:eastAsia="zh-CN"/>
        </w:rPr>
      </w:pPr>
    </w:p>
    <w:p>
      <w:pPr>
        <w:pStyle w:val="7"/>
        <w:keepNext w:val="0"/>
        <w:keepLines w:val="0"/>
        <w:pageBreakBefore w:val="0"/>
        <w:widowControl w:val="0"/>
        <w:kinsoku/>
        <w:wordWrap/>
        <w:overflowPunct/>
        <w:topLinePunct w:val="0"/>
        <w:autoSpaceDE/>
        <w:autoSpaceDN/>
        <w:bidi w:val="0"/>
        <w:snapToGrid/>
        <w:spacing w:after="0" w:line="560" w:lineRule="exact"/>
        <w:ind w:left="6077" w:leftChars="608" w:hanging="4800" w:hangingChars="15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乌苏市供销合作社联合社</w:t>
      </w:r>
    </w:p>
    <w:p>
      <w:pPr>
        <w:pStyle w:val="7"/>
        <w:keepNext w:val="0"/>
        <w:keepLines w:val="0"/>
        <w:pageBreakBefore w:val="0"/>
        <w:widowControl w:val="0"/>
        <w:kinsoku/>
        <w:wordWrap/>
        <w:overflowPunct/>
        <w:topLinePunct w:val="0"/>
        <w:autoSpaceDE/>
        <w:autoSpaceDN/>
        <w:bidi w:val="0"/>
        <w:snapToGrid/>
        <w:spacing w:after="0" w:line="560" w:lineRule="exact"/>
        <w:ind w:left="0"/>
        <w:jc w:val="left"/>
        <w:textAlignment w:val="auto"/>
        <w:outlineLvl w:val="9"/>
      </w:pPr>
      <w:r>
        <w:rPr>
          <w:rFonts w:hint="eastAsia" w:ascii="仿宋_GB2312" w:hAnsi="仿宋_GB2312" w:eastAsia="仿宋_GB2312" w:cs="仿宋_GB2312"/>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2026</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 xml:space="preserve">日     </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Theme="minorEastAsia" w:hAnsiTheme="minorEastAsia" w:eastAsiaTheme="minorEastAsia" w:cstheme="min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219240E0"/>
    <w:rsid w:val="06583C40"/>
    <w:rsid w:val="076E0AD7"/>
    <w:rsid w:val="0B9E3ED1"/>
    <w:rsid w:val="0CBB65C2"/>
    <w:rsid w:val="16465B60"/>
    <w:rsid w:val="1EAD3EA6"/>
    <w:rsid w:val="219240E0"/>
    <w:rsid w:val="238735C1"/>
    <w:rsid w:val="2CAB4202"/>
    <w:rsid w:val="2D8F6322"/>
    <w:rsid w:val="2F2E6F1A"/>
    <w:rsid w:val="390D601E"/>
    <w:rsid w:val="46AE6964"/>
    <w:rsid w:val="4C952E42"/>
    <w:rsid w:val="4CB91BDD"/>
    <w:rsid w:val="532733FA"/>
    <w:rsid w:val="53C438F2"/>
    <w:rsid w:val="55E33E79"/>
    <w:rsid w:val="56FF2E93"/>
    <w:rsid w:val="64246A4D"/>
    <w:rsid w:val="6D4644B4"/>
    <w:rsid w:val="6E715FD6"/>
    <w:rsid w:val="72B018CE"/>
    <w:rsid w:val="75C6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Body Text"/>
    <w:basedOn w:val="1"/>
    <w:next w:val="4"/>
    <w:autoRedefine/>
    <w:qFormat/>
    <w:uiPriority w:val="0"/>
  </w:style>
  <w:style w:type="paragraph" w:customStyle="1" w:styleId="4">
    <w:name w:val="Body Text 21"/>
    <w:basedOn w:val="1"/>
    <w:qFormat/>
    <w:uiPriority w:val="0"/>
    <w:pPr>
      <w:spacing w:after="120" w:line="480" w:lineRule="auto"/>
    </w:pPr>
    <w:rPr>
      <w:rFonts w:eastAsia="仿宋_GB2312"/>
      <w:sz w:val="32"/>
      <w:szCs w:val="32"/>
    </w:rPr>
  </w:style>
  <w:style w:type="paragraph" w:styleId="5">
    <w:name w:val="footer"/>
    <w:basedOn w:val="1"/>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next w:val="1"/>
    <w:autoRedefine/>
    <w:qFormat/>
    <w:uiPriority w:val="0"/>
    <w:pPr>
      <w:spacing w:after="120"/>
      <w:ind w:firstLine="420" w:firstLineChars="100"/>
    </w:pPr>
    <w:rPr>
      <w:sz w:val="30"/>
    </w:rPr>
  </w:style>
  <w:style w:type="paragraph" w:customStyle="1" w:styleId="10">
    <w:name w:val="正文-公1"/>
    <w:basedOn w:val="1"/>
    <w:autoRedefine/>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2042</Words>
  <Characters>2062</Characters>
  <Lines>0</Lines>
  <Paragraphs>0</Paragraphs>
  <TotalTime>7</TotalTime>
  <ScaleCrop>false</ScaleCrop>
  <LinksUpToDate>false</LinksUpToDate>
  <CharactersWithSpaces>2131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2024-03-06T04:53:00Z</dcterms:created>
  <dc:creator>Administrator</dc:creator>
  <cp:lastModifiedBy>喜文</cp:lastModifiedBy>
  <cp:lastPrinted>2024-03-25T04:26:00Z</cp:lastPrinted>
  <dcterms:modified xsi:type="dcterms:W3CDTF">2026-03-13T09:59:00Z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35E1D250C5A44E80BB59B6B843D0303C_11</vt:lpwstr>
  </property>
</Properties>
</file>