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rPr>
      </w:pPr>
      <w:r>
        <w:rPr>
          <w:rFonts w:hint="default" w:ascii="Times New Roman" w:hAnsi="Times New Roman" w:cs="Times New Roman"/>
          <w:sz w:val="44"/>
          <w:szCs w:val="44"/>
        </w:rPr>
        <w:t>2025</w:t>
      </w:r>
      <w:r>
        <w:rPr>
          <w:rFonts w:hint="eastAsia" w:ascii="方正小标宋简体" w:hAnsi="方正小标宋简体" w:eastAsia="方正小标宋简体" w:cs="方正小标宋简体"/>
          <w:b w:val="0"/>
          <w:bCs w:val="0"/>
          <w:color w:val="auto"/>
          <w:spacing w:val="0"/>
          <w:sz w:val="44"/>
          <w:szCs w:val="44"/>
          <w:highlight w:val="none"/>
        </w:rPr>
        <w:t>年度述法报告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乌苏市审计局党组书记、副局长    杨西来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根据工作要求，现述法如下：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（一）深学细悟强根基，把准法治方向</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一是始终将学习贯彻习近平法治思想作为首要政治任务，通过党组会议落实“第一议题”制度（全年学习</w:t>
      </w:r>
      <w:r>
        <w:rPr>
          <w:rFonts w:hint="default"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lang w:val="en-US" w:eastAsia="zh-CN"/>
        </w:rPr>
        <w:t>次）、理论学习中心组集体研讨（</w:t>
      </w:r>
      <w:r>
        <w:rPr>
          <w:rFonts w:hint="eastAsia" w:ascii="Times New Roman" w:hAnsi="Times New Roman" w:eastAsia="仿宋_GB2312" w:cs="Times New Roman"/>
          <w:sz w:val="32"/>
          <w:szCs w:val="32"/>
          <w:lang w:val="en-US" w:eastAsia="zh-CN"/>
        </w:rPr>
        <w:t>10次）等形式，系统学习研讨党的二十大和二十届历次全会精神中关于法治建设的部署要求。二是带头开展“主要领导讲法”4场，实现全局干部法治教育全覆盖。三是建立重大决策前学法机制，在审计项目立项、重大问题定性等关键环节组织学法6次，</w:t>
      </w:r>
      <w:r>
        <w:rPr>
          <w:rFonts w:hint="eastAsia" w:ascii="仿宋_GB2312" w:hAnsi="仿宋_GB2312" w:eastAsia="仿宋_GB2312" w:cs="仿宋_GB2312"/>
          <w:sz w:val="32"/>
          <w:szCs w:val="32"/>
          <w:lang w:val="en-US" w:eastAsia="zh-CN"/>
        </w:rPr>
        <w:t>推动法治思维融入审计决策全流程。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（二）扛牢主责抓落实，压实法治链条。</w:t>
      </w:r>
      <w:r>
        <w:rPr>
          <w:rFonts w:hint="eastAsia" w:ascii="仿宋_GB2312" w:hAnsi="仿宋_GB2312" w:eastAsia="仿宋_GB2312" w:cs="仿宋_GB2312"/>
          <w:sz w:val="32"/>
          <w:szCs w:val="32"/>
          <w:lang w:val="en-US" w:eastAsia="zh-CN"/>
        </w:rPr>
        <w:t>一是统筹谋划推进。坚持将法治建设与审计业务同部署、同推进、同考核。年初主持制定年度法治建设工作要点，将其纳入全局发展总体布局。每季度专题听取法治建设工作汇报</w:t>
      </w:r>
      <w:r>
        <w:rPr>
          <w:rFonts w:hint="eastAsia" w:ascii="Times New Roman" w:hAnsi="Times New Roman" w:eastAsia="仿宋_GB2312" w:cs="Times New Roman"/>
          <w:sz w:val="32"/>
          <w:szCs w:val="32"/>
          <w:lang w:val="en-US" w:eastAsia="zh-CN"/>
        </w:rPr>
        <w:t>1次，协调解决审计执法文书标准不统一、基层普法阵地建设薄弱等实际问题5</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规范决策程序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严格执行“三重一大”决策制度，全年召开党组会议</w:t>
      </w:r>
      <w:r>
        <w:rPr>
          <w:rFonts w:hint="eastAsia" w:ascii="Times New Roman" w:hAnsi="Times New Roman" w:eastAsia="仿宋_GB2312" w:cs="Times New Roman"/>
          <w:sz w:val="32"/>
          <w:szCs w:val="32"/>
          <w:lang w:val="en-US" w:eastAsia="zh-CN"/>
        </w:rPr>
        <w:t>17次，涉及审计项目立项、大额资金使用等</w:t>
      </w:r>
      <w:r>
        <w:rPr>
          <w:rFonts w:hint="eastAsia" w:ascii="Times New Roman" w:hAnsi="Times New Roman" w:eastAsia="仿宋_GB2312" w:cs="Times New Roman"/>
          <w:sz w:val="32"/>
          <w:szCs w:val="32"/>
          <w:highlight w:val="none"/>
          <w:lang w:val="en-US" w:eastAsia="zh-CN"/>
        </w:rPr>
        <w:t>均经集体讨论，</w:t>
      </w:r>
      <w:r>
        <w:rPr>
          <w:rFonts w:hint="eastAsia" w:ascii="仿宋_GB2312" w:hAnsi="仿宋_GB2312" w:eastAsia="仿宋_GB2312" w:cs="仿宋_GB2312"/>
          <w:sz w:val="32"/>
          <w:szCs w:val="32"/>
        </w:rPr>
        <w:t>决策过程全程记录存档。督促班子成员履行“一岗双责”，将法治建设成效纳入干部年度考核，推动分管领导在</w:t>
      </w:r>
      <w:r>
        <w:rPr>
          <w:rFonts w:hint="eastAsia" w:ascii="Times New Roman" w:hAnsi="Times New Roman" w:eastAsia="仿宋_GB2312" w:cs="Times New Roman"/>
          <w:sz w:val="32"/>
          <w:szCs w:val="32"/>
          <w:lang w:val="en-US" w:eastAsia="zh-CN"/>
        </w:rPr>
        <w:t>20个审计项目中落实法制审核要求。三是深化普法宣传。创新“审计+普法”模式，在审计现场开展普法20场次，</w:t>
      </w:r>
      <w:r>
        <w:rPr>
          <w:rFonts w:hint="eastAsia" w:ascii="仿宋_GB2312" w:hAnsi="仿宋_GB2312" w:eastAsia="仿宋_GB2312" w:cs="仿宋_GB2312"/>
          <w:sz w:val="32"/>
          <w:szCs w:val="32"/>
          <w:lang w:val="en-US" w:eastAsia="zh-CN"/>
        </w:rPr>
        <w:t>营造浓厚法治氛围。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（三）守牢底线防风险，强化法治保障。</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落实社会稳定责任制，</w:t>
      </w:r>
      <w:r>
        <w:rPr>
          <w:rFonts w:hint="eastAsia" w:ascii="仿宋_GB2312" w:hAnsi="仿宋_GB2312" w:eastAsia="仿宋_GB2312" w:cs="仿宋_GB2312"/>
          <w:sz w:val="32"/>
          <w:szCs w:val="32"/>
          <w:lang w:val="en-US" w:eastAsia="zh-CN"/>
        </w:rPr>
        <w:t>配合乌苏市委“清理拖欠企业账款专班”，截至目前完成</w:t>
      </w:r>
      <w:r>
        <w:rPr>
          <w:rFonts w:hint="eastAsia" w:ascii="Times New Roman" w:hAnsi="Times New Roman" w:eastAsia="仿宋_GB2312" w:cs="Times New Roman"/>
          <w:sz w:val="32"/>
          <w:szCs w:val="32"/>
          <w:lang w:val="en-US" w:eastAsia="zh-CN"/>
        </w:rPr>
        <w:t>1400</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highlight w:val="none"/>
          <w:lang w:val="en-US" w:eastAsia="zh-CN"/>
        </w:rPr>
        <w:t>一欠一档</w:t>
      </w:r>
      <w:r>
        <w:rPr>
          <w:rFonts w:hint="eastAsia" w:ascii="仿宋_GB2312" w:hAnsi="仿宋_GB2312" w:eastAsia="仿宋_GB2312" w:cs="仿宋_GB2312"/>
          <w:sz w:val="32"/>
          <w:szCs w:val="32"/>
          <w:lang w:val="en-US" w:eastAsia="zh-CN"/>
        </w:rPr>
        <w:t>”档案审核工作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在审计中重点关注涉及国家安全、公共安全等领域的资金项目，及时预警风险、提出建议。</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健全内部安全管理机制，强化保密和网络安全，全年未发生失泄密及安全责任事故。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（四）对标问题抓整改，提升法治效能。</w:t>
      </w:r>
      <w:r>
        <w:rPr>
          <w:rFonts w:hint="eastAsia" w:ascii="仿宋_GB2312" w:hAnsi="仿宋_GB2312" w:eastAsia="仿宋_GB2312" w:cs="仿宋_GB2312"/>
          <w:sz w:val="32"/>
          <w:szCs w:val="32"/>
        </w:rPr>
        <w:t>针对上年度述法及各级法治督察反馈的</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个问题，建立“台账式管理、销号式整改”机制，通过完善审计审理流程、开展整改“回头看”，确保问题全部整改到位，推动审计法治建设持续改进。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kern w:val="0"/>
          <w:sz w:val="32"/>
          <w:szCs w:val="32"/>
          <w:lang w:val="en-US" w:eastAsia="zh-CN" w:bidi="ar-SA"/>
        </w:rPr>
      </w:pPr>
      <w:r>
        <w:rPr>
          <w:rFonts w:hint="eastAsia" w:ascii="楷体_GB2312" w:hAnsi="楷体_GB2312" w:eastAsia="楷体_GB2312" w:cs="楷体_GB2312"/>
          <w:sz w:val="32"/>
          <w:szCs w:val="32"/>
          <w:lang w:val="en-US" w:eastAsia="zh-CN"/>
        </w:rPr>
        <w:t>（五）耕好主责主业田，提升法治水平。</w:t>
      </w:r>
      <w:r>
        <w:rPr>
          <w:rFonts w:hint="eastAsia" w:ascii="Times New Roman" w:hAnsi="Times New Roman" w:eastAsia="仿宋_GB2312" w:cs="Times New Roman"/>
          <w:sz w:val="32"/>
          <w:szCs w:val="24"/>
          <w:highlight w:val="none"/>
          <w:lang w:val="en-US" w:eastAsia="zh-CN"/>
        </w:rPr>
        <w:t>2025年共安排审计项目20个，审计共查出问题136条，涉及金额36165.31万元，非金额计量问题63条，提出审计建议65条，撰</w:t>
      </w:r>
      <w:r>
        <w:rPr>
          <w:rFonts w:hint="eastAsia" w:ascii="Times New Roman" w:hAnsi="Times New Roman" w:eastAsia="仿宋_GB2312" w:cs="Times New Roman"/>
          <w:sz w:val="32"/>
          <w:szCs w:val="24"/>
          <w:lang w:val="en-US" w:eastAsia="zh-CN"/>
        </w:rPr>
        <w:t>写审计专报1期。</w:t>
      </w:r>
      <w:r>
        <w:rPr>
          <w:rFonts w:hint="default" w:ascii="Times New Roman" w:hAnsi="Times New Roman" w:eastAsia="仿宋_GB2312" w:cs="Times New Roman"/>
          <w:sz w:val="32"/>
          <w:szCs w:val="32"/>
          <w:highlight w:val="none"/>
          <w:lang w:val="en-US" w:eastAsia="zh-CN"/>
        </w:rPr>
        <w:t>常态化邀请纪委监委和组织部人员参加经济责任审计进点见面会，并向</w:t>
      </w:r>
      <w:r>
        <w:rPr>
          <w:rFonts w:hint="eastAsia" w:ascii="Times New Roman" w:hAnsi="Times New Roman" w:eastAsia="仿宋_GB2312" w:cs="Times New Roman"/>
          <w:sz w:val="32"/>
          <w:szCs w:val="32"/>
          <w:highlight w:val="none"/>
          <w:lang w:val="en-US" w:eastAsia="zh-CN"/>
        </w:rPr>
        <w:t>纪委监委</w:t>
      </w:r>
      <w:r>
        <w:rPr>
          <w:rFonts w:hint="default" w:ascii="Times New Roman" w:hAnsi="Times New Roman" w:eastAsia="仿宋_GB2312" w:cs="Times New Roman"/>
          <w:sz w:val="32"/>
          <w:szCs w:val="32"/>
          <w:highlight w:val="none"/>
          <w:lang w:val="en-US" w:eastAsia="zh-CN"/>
        </w:rPr>
        <w:t>移送问题线索</w:t>
      </w:r>
      <w:r>
        <w:rPr>
          <w:rFonts w:hint="eastAsia" w:ascii="Times New Roman" w:hAnsi="Times New Roman" w:eastAsia="仿宋_GB2312" w:cs="Times New Roman"/>
          <w:sz w:val="32"/>
          <w:szCs w:val="32"/>
          <w:highlight w:val="none"/>
          <w:lang w:val="en-US" w:eastAsia="zh-CN"/>
        </w:rPr>
        <w:t>10件</w:t>
      </w:r>
      <w:r>
        <w:rPr>
          <w:rFonts w:hint="default" w:ascii="Times New Roman" w:hAnsi="Times New Roman" w:eastAsia="仿宋_GB2312" w:cs="Times New Roman"/>
          <w:sz w:val="32"/>
          <w:szCs w:val="32"/>
          <w:highlight w:val="none"/>
          <w:lang w:val="en-US" w:eastAsia="zh-CN"/>
        </w:rPr>
        <w:t>。审核完成征收补偿档案</w:t>
      </w:r>
      <w:r>
        <w:rPr>
          <w:rFonts w:hint="eastAsia" w:ascii="Times New Roman" w:hAnsi="Times New Roman" w:eastAsia="仿宋_GB2312" w:cs="Times New Roman"/>
          <w:sz w:val="32"/>
          <w:szCs w:val="32"/>
          <w:highlight w:val="none"/>
          <w:lang w:val="en-US" w:eastAsia="zh-CN"/>
        </w:rPr>
        <w:t>共计5114户，累计提出意见286条，审核金额16031.76万元（1.60亿元），审减111.93万元</w:t>
      </w:r>
      <w:r>
        <w:rPr>
          <w:rFonts w:hint="eastAsia" w:ascii="Times New Roman" w:hAnsi="Times New Roman" w:eastAsia="仿宋_GB2312" w:cs="Times New Roman"/>
          <w:sz w:val="32"/>
          <w:szCs w:val="32"/>
          <w:lang w:val="en-US" w:eastAsia="zh-CN"/>
        </w:rPr>
        <w:t>；完成乌苏市机场项目</w:t>
      </w:r>
      <w:r>
        <w:rPr>
          <w:rFonts w:hint="default" w:ascii="Times New Roman" w:hAnsi="Times New Roman" w:eastAsia="仿宋_GB2312" w:cs="Times New Roman"/>
          <w:sz w:val="32"/>
          <w:szCs w:val="32"/>
          <w:lang w:val="en-US" w:eastAsia="zh-CN"/>
        </w:rPr>
        <w:t>565</w:t>
      </w:r>
      <w:r>
        <w:rPr>
          <w:rFonts w:hint="eastAsia" w:ascii="Times New Roman" w:hAnsi="Times New Roman" w:eastAsia="仿宋_GB2312" w:cs="Times New Roman"/>
          <w:sz w:val="32"/>
          <w:szCs w:val="32"/>
          <w:lang w:val="en-US" w:eastAsia="zh-CN"/>
        </w:rPr>
        <w:t>户征补档案审核，累计提出意见525条</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highlight w:val="none"/>
          <w:lang w:val="en-US" w:eastAsia="zh-CN"/>
        </w:rPr>
        <w:t>充分发挥审计监督的服务职能。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sz w:val="32"/>
          <w:szCs w:val="32"/>
          <w:lang w:val="en-US" w:eastAsia="zh-CN"/>
        </w:rPr>
        <w:t>（一）</w:t>
      </w:r>
      <w:r>
        <w:rPr>
          <w:rFonts w:hint="default" w:ascii="楷体_GB2312" w:hAnsi="楷体_GB2312" w:eastAsia="楷体_GB2312" w:cs="楷体_GB2312"/>
          <w:sz w:val="32"/>
          <w:szCs w:val="32"/>
          <w:lang w:val="en-US" w:eastAsia="zh-CN"/>
        </w:rPr>
        <w:t>学用结合紧密度有待加强。</w:t>
      </w:r>
      <w:r>
        <w:rPr>
          <w:rFonts w:hint="default" w:ascii="Times New Roman" w:hAnsi="Times New Roman" w:eastAsia="仿宋_GB2312" w:cs="Times New Roman"/>
          <w:sz w:val="32"/>
          <w:szCs w:val="32"/>
          <w:highlight w:val="none"/>
          <w:lang w:val="en-US" w:eastAsia="zh-CN"/>
        </w:rPr>
        <w:t>对习近平法治思想的系统把握和精髓领悟仍需深化，学习多停留在会议传达、文件研读的理论层面，缺乏与审计业务场景的深度融合。未能充分将其蕴含的立场观点方法，创造性转化为破解审计实践难题的思路举措。面对大数据审计中数据采集的法律边界等新课题，审计人员运用法治思维分析问题、解决问题的能力尚有欠缺，理论指导实践的精准性和有效性不足，难以完全适配新时代依法审计的履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sz w:val="32"/>
          <w:szCs w:val="32"/>
          <w:lang w:val="en-US" w:eastAsia="zh-CN"/>
        </w:rPr>
        <w:t>（二）专业能力与高质量审计</w:t>
      </w:r>
      <w:r>
        <w:rPr>
          <w:rFonts w:hint="eastAsia" w:ascii="楷体_GB2312" w:hAnsi="楷体_GB2312" w:eastAsia="楷体_GB2312" w:cs="楷体_GB2312"/>
          <w:sz w:val="32"/>
          <w:szCs w:val="32"/>
          <w:lang w:val="en-US" w:eastAsia="zh-CN"/>
        </w:rPr>
        <w:t>存在差距</w:t>
      </w:r>
      <w:r>
        <w:rPr>
          <w:rFonts w:hint="default" w:ascii="楷体_GB2312" w:hAnsi="楷体_GB2312" w:eastAsia="楷体_GB2312" w:cs="楷体_GB2312"/>
          <w:sz w:val="32"/>
          <w:szCs w:val="32"/>
          <w:lang w:val="en-US" w:eastAsia="zh-CN"/>
        </w:rPr>
        <w:t>。</w:t>
      </w:r>
      <w:r>
        <w:rPr>
          <w:rFonts w:hint="default" w:ascii="Times New Roman" w:hAnsi="Times New Roman" w:eastAsia="仿宋_GB2312" w:cs="Times New Roman"/>
          <w:sz w:val="32"/>
          <w:szCs w:val="32"/>
          <w:highlight w:val="none"/>
          <w:lang w:val="en-US" w:eastAsia="zh-CN"/>
        </w:rPr>
        <w:t>当前审计工作在服务战略决策、强化风险防控中</w:t>
      </w:r>
      <w:r>
        <w:rPr>
          <w:rFonts w:hint="eastAsia" w:ascii="Times New Roman" w:hAnsi="Times New Roman" w:eastAsia="仿宋_GB2312" w:cs="Times New Roman"/>
          <w:sz w:val="32"/>
          <w:szCs w:val="32"/>
          <w:highlight w:val="none"/>
          <w:lang w:val="en-US" w:eastAsia="zh-CN"/>
        </w:rPr>
        <w:t>存在不足</w:t>
      </w:r>
      <w:r>
        <w:rPr>
          <w:rFonts w:hint="default" w:ascii="Times New Roman" w:hAnsi="Times New Roman" w:eastAsia="仿宋_GB2312" w:cs="Times New Roman"/>
          <w:sz w:val="32"/>
          <w:szCs w:val="32"/>
          <w:highlight w:val="none"/>
          <w:lang w:val="en-US" w:eastAsia="zh-CN"/>
        </w:rPr>
        <w:t>，专业能力支撑</w:t>
      </w:r>
      <w:r>
        <w:rPr>
          <w:rFonts w:hint="eastAsia" w:ascii="Times New Roman" w:hAnsi="Times New Roman" w:eastAsia="仿宋_GB2312" w:cs="Times New Roman"/>
          <w:sz w:val="32"/>
          <w:szCs w:val="32"/>
          <w:highlight w:val="none"/>
          <w:lang w:val="en-US" w:eastAsia="zh-CN"/>
        </w:rPr>
        <w:t>不够</w:t>
      </w:r>
      <w:r>
        <w:rPr>
          <w:rFonts w:hint="default" w:ascii="Times New Roman" w:hAnsi="Times New Roman" w:eastAsia="仿宋_GB2312" w:cs="Times New Roman"/>
          <w:sz w:val="32"/>
          <w:szCs w:val="32"/>
          <w:highlight w:val="none"/>
          <w:lang w:val="en-US" w:eastAsia="zh-CN"/>
        </w:rPr>
        <w:t>。审计监督范围向重点领域、关键环节延伸，</w:t>
      </w:r>
      <w:r>
        <w:rPr>
          <w:rFonts w:hint="eastAsia" w:ascii="Times New Roman" w:hAnsi="Times New Roman" w:eastAsia="仿宋_GB2312" w:cs="Times New Roman"/>
          <w:sz w:val="32"/>
          <w:szCs w:val="32"/>
          <w:highlight w:val="none"/>
          <w:lang w:val="en-US" w:eastAsia="zh-CN"/>
        </w:rPr>
        <w:t>工作</w:t>
      </w:r>
      <w:r>
        <w:rPr>
          <w:rFonts w:hint="default" w:ascii="Times New Roman" w:hAnsi="Times New Roman" w:eastAsia="仿宋_GB2312" w:cs="Times New Roman"/>
          <w:sz w:val="32"/>
          <w:szCs w:val="32"/>
          <w:highlight w:val="none"/>
          <w:lang w:val="en-US" w:eastAsia="zh-CN"/>
        </w:rPr>
        <w:t>任务繁重，部分项目存在覆盖不全面、核查不深入的问题</w:t>
      </w:r>
      <w:r>
        <w:rPr>
          <w:rFonts w:hint="eastAsia" w:ascii="Times New Roman" w:hAnsi="Times New Roman" w:eastAsia="仿宋_GB2312" w:cs="Times New Roman"/>
          <w:sz w:val="32"/>
          <w:szCs w:val="32"/>
          <w:highlight w:val="none"/>
          <w:lang w:val="en-US" w:eastAsia="zh-CN"/>
        </w:rPr>
        <w:t>；近年来</w:t>
      </w:r>
      <w:r>
        <w:rPr>
          <w:rFonts w:hint="default" w:ascii="Times New Roman" w:hAnsi="Times New Roman" w:eastAsia="仿宋_GB2312" w:cs="Times New Roman"/>
          <w:sz w:val="32"/>
          <w:szCs w:val="32"/>
          <w:highlight w:val="none"/>
          <w:lang w:val="en-US" w:eastAsia="zh-CN"/>
        </w:rPr>
        <w:t>新招录</w:t>
      </w:r>
      <w:r>
        <w:rPr>
          <w:rFonts w:hint="eastAsia" w:ascii="Times New Roman" w:hAnsi="Times New Roman" w:eastAsia="仿宋_GB2312" w:cs="Times New Roman"/>
          <w:sz w:val="32"/>
          <w:szCs w:val="32"/>
          <w:highlight w:val="none"/>
          <w:lang w:val="en-US" w:eastAsia="zh-CN"/>
        </w:rPr>
        <w:t>人员较多</w:t>
      </w:r>
      <w:r>
        <w:rPr>
          <w:rFonts w:hint="default" w:ascii="Times New Roman" w:hAnsi="Times New Roman" w:eastAsia="仿宋_GB2312" w:cs="Times New Roman"/>
          <w:sz w:val="32"/>
          <w:szCs w:val="32"/>
          <w:highlight w:val="none"/>
          <w:lang w:val="en-US" w:eastAsia="zh-CN"/>
        </w:rPr>
        <w:t>，其对审计法规体系、行业专业知识、数字化审计工具的掌握尚未达到实战标准，不仅影响审计工作质效，更在一定程度上削弱了审计作为“经济卫士”的权威性与公信力，对审计工作服务国家治理、保障经济安全的战略价值形成制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（三）普法宣传实效性有待增强。</w:t>
      </w:r>
      <w:r>
        <w:rPr>
          <w:rFonts w:hint="default" w:ascii="仿宋_GB2312" w:hAnsi="仿宋_GB2312" w:eastAsia="仿宋_GB2312" w:cs="仿宋_GB2312"/>
          <w:sz w:val="32"/>
          <w:szCs w:val="32"/>
          <w:lang w:val="en-US" w:eastAsia="zh-CN"/>
        </w:rPr>
        <w:t>普法形式创新不足，运用开展互动式、案例式普法不够。面向不同被审计对象的普法内容针对性不强，如何提升其对审计工作的理解认同与主动配合，需探索更有效方式。</w:t>
      </w:r>
      <w:r>
        <w:rPr>
          <w:rFonts w:hint="default" w:ascii="Times New Roman" w:hAnsi="Times New Roman" w:eastAsia="仿宋_GB2312" w:cs="Times New Roman"/>
          <w:kern w:val="2"/>
          <w:sz w:val="32"/>
          <w:szCs w:val="32"/>
          <w:lang w:val="en-US" w:eastAsia="zh-CN" w:bidi="ar-SA"/>
        </w:rPr>
        <w:t>如，每年的普法宣传日，仅仅依靠展板和讲解向来往人员宣传解释，效果一般。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（一）深化学用融合，提升理论实践转化效能。</w:t>
      </w:r>
      <w:r>
        <w:rPr>
          <w:rFonts w:hint="eastAsia" w:ascii="仿宋_GB2312" w:hAnsi="仿宋_GB2312" w:eastAsia="仿宋_GB2312" w:cs="仿宋_GB2312"/>
          <w:sz w:val="32"/>
          <w:szCs w:val="32"/>
        </w:rPr>
        <w:t>以习近平法治思想核心要义为重点，建立“理论研习+实践研讨”双轨学习模式。围绕大数据审计法律边界、新业态审计权限界定等难点问题，开展专题研讨，邀请法律专家、审计业务骨干联合解读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提升实践运用能力。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（二）补齐能力短板，全面加强审计队伍专业化建设。</w:t>
      </w:r>
      <w:r>
        <w:rPr>
          <w:rFonts w:hint="eastAsia" w:ascii="仿宋_GB2312" w:hAnsi="仿宋_GB2312" w:eastAsia="仿宋_GB2312" w:cs="仿宋_GB2312"/>
          <w:sz w:val="32"/>
          <w:szCs w:val="32"/>
          <w:lang w:val="en-US" w:eastAsia="zh-CN"/>
        </w:rPr>
        <w:t>建立健全新入职人员及全体审计干部的持续培养机制。强化实战训练，通过“师傅带徒弟”、项目实战演练、技能比武等方式，加速新招录人员的成长，整体提升审计队伍的专业素养和实战能力，筑牢审计工作“经济卫士”的专业根基与公信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（三）创新普法模式，增强宣传针对性和</w:t>
      </w:r>
      <w:bookmarkStart w:id="0" w:name="_GoBack"/>
      <w:bookmarkEnd w:id="0"/>
      <w:r>
        <w:rPr>
          <w:rFonts w:hint="eastAsia" w:ascii="楷体_GB2312" w:hAnsi="楷体_GB2312" w:eastAsia="楷体_GB2312" w:cs="楷体_GB2312"/>
          <w:sz w:val="32"/>
          <w:szCs w:val="32"/>
          <w:lang w:val="en-US" w:eastAsia="zh-CN"/>
        </w:rPr>
        <w:t>实效性。</w:t>
      </w:r>
      <w:r>
        <w:rPr>
          <w:rFonts w:hint="eastAsia" w:ascii="仿宋_GB2312" w:hAnsi="仿宋_GB2312" w:eastAsia="仿宋_GB2312" w:cs="仿宋_GB2312"/>
          <w:sz w:val="32"/>
          <w:szCs w:val="32"/>
        </w:rPr>
        <w:t>打造分层普法体系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针对不同对象精准设计内容，组建内审指导员队伍开展“上门送法”，实现点对点精准辅导。摒弃单一展板模式，结合</w:t>
      </w:r>
      <w:r>
        <w:rPr>
          <w:rFonts w:hint="eastAsia" w:ascii="仿宋_GB2312" w:hAnsi="仿宋_GB2312" w:eastAsia="仿宋_GB2312" w:cs="仿宋_GB2312"/>
          <w:sz w:val="32"/>
          <w:szCs w:val="32"/>
          <w:lang w:eastAsia="zh-CN"/>
        </w:rPr>
        <w:t>“12·4”国家宪法日</w:t>
      </w:r>
      <w:r>
        <w:rPr>
          <w:rFonts w:hint="eastAsia" w:ascii="仿宋_GB2312" w:hAnsi="仿宋_GB2312" w:eastAsia="仿宋_GB2312" w:cs="仿宋_GB2312"/>
          <w:sz w:val="32"/>
          <w:szCs w:val="32"/>
        </w:rPr>
        <w:t>等节点，组建普法志愿者小分队进社区、进企业，通过模拟审计场景、发放普法手册、现场答疑等形式提升参与感。</w:t>
      </w:r>
    </w:p>
    <w:p>
      <w:pPr>
        <w:pStyle w:val="1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701" w:right="1440" w:bottom="1701"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s>
  <w:rsids>
    <w:rsidRoot w:val="00000000"/>
    <w:rsid w:val="002F77CD"/>
    <w:rsid w:val="013435B5"/>
    <w:rsid w:val="021377B5"/>
    <w:rsid w:val="03557703"/>
    <w:rsid w:val="07210D94"/>
    <w:rsid w:val="0C02161C"/>
    <w:rsid w:val="0D41012E"/>
    <w:rsid w:val="0D4F2789"/>
    <w:rsid w:val="1042370F"/>
    <w:rsid w:val="15076C26"/>
    <w:rsid w:val="1AFB3B4E"/>
    <w:rsid w:val="1C0628B7"/>
    <w:rsid w:val="1DB23D88"/>
    <w:rsid w:val="1DB4021E"/>
    <w:rsid w:val="1DC014FB"/>
    <w:rsid w:val="23922691"/>
    <w:rsid w:val="23B5043B"/>
    <w:rsid w:val="25C1725E"/>
    <w:rsid w:val="27F72283"/>
    <w:rsid w:val="28F36F76"/>
    <w:rsid w:val="2C02412C"/>
    <w:rsid w:val="2C4B7881"/>
    <w:rsid w:val="2CDE175C"/>
    <w:rsid w:val="2D5E47A0"/>
    <w:rsid w:val="2DAB6E5F"/>
    <w:rsid w:val="2DBE22D5"/>
    <w:rsid w:val="2E673844"/>
    <w:rsid w:val="2FE06986"/>
    <w:rsid w:val="31D64E3A"/>
    <w:rsid w:val="34923B9C"/>
    <w:rsid w:val="35A9702C"/>
    <w:rsid w:val="36DB5CA6"/>
    <w:rsid w:val="3A2E0F0C"/>
    <w:rsid w:val="3F5E7474"/>
    <w:rsid w:val="41087697"/>
    <w:rsid w:val="420F6DBE"/>
    <w:rsid w:val="42112A00"/>
    <w:rsid w:val="42FA3956"/>
    <w:rsid w:val="49703645"/>
    <w:rsid w:val="4DB3012C"/>
    <w:rsid w:val="53B51749"/>
    <w:rsid w:val="55203113"/>
    <w:rsid w:val="55810352"/>
    <w:rsid w:val="59AC0673"/>
    <w:rsid w:val="5F553F98"/>
    <w:rsid w:val="60513333"/>
    <w:rsid w:val="61590DD6"/>
    <w:rsid w:val="62913F79"/>
    <w:rsid w:val="64157275"/>
    <w:rsid w:val="64A04504"/>
    <w:rsid w:val="65AB2B63"/>
    <w:rsid w:val="666B1BCA"/>
    <w:rsid w:val="6C031E71"/>
    <w:rsid w:val="6F5027E5"/>
    <w:rsid w:val="70D96BE4"/>
    <w:rsid w:val="72210BEB"/>
    <w:rsid w:val="74CE51CD"/>
    <w:rsid w:val="7573543E"/>
    <w:rsid w:val="757C3559"/>
    <w:rsid w:val="75F313A1"/>
    <w:rsid w:val="7DAB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qFormat/>
    <w:uiPriority w:val="0"/>
    <w:pPr>
      <w:widowControl w:val="0"/>
      <w:ind w:firstLine="420" w:firstLineChars="200"/>
      <w:jc w:val="both"/>
    </w:pPr>
    <w:rPr>
      <w:rFonts w:ascii="Times New Roman" w:hAnsi="Times New Roman" w:eastAsia="宋体" w:cs="Times New Roman"/>
      <w:kern w:val="2"/>
      <w:sz w:val="30"/>
      <w:lang w:val="en-US" w:eastAsia="zh-CN" w:bidi="ar-SA"/>
    </w:rPr>
  </w:style>
  <w:style w:type="paragraph" w:styleId="4">
    <w:name w:val="Body Text Indent"/>
    <w:basedOn w:val="1"/>
    <w:next w:val="5"/>
    <w:qFormat/>
    <w:uiPriority w:val="0"/>
    <w:pPr>
      <w:framePr w:hSpace="180" w:wrap="around" w:vAnchor="page" w:hAnchor="margin" w:x="108" w:y="1603"/>
      <w:spacing w:line="480" w:lineRule="exact"/>
      <w:ind w:left="1617" w:leftChars="267" w:hanging="1056" w:hangingChars="377"/>
    </w:pPr>
    <w:rPr>
      <w:rFonts w:eastAsia="仿宋_GB2312"/>
      <w:sz w:val="28"/>
    </w:rPr>
  </w:style>
  <w:style w:type="paragraph" w:styleId="5">
    <w:name w:val="Normal Indent"/>
    <w:basedOn w:val="1"/>
    <w:qFormat/>
    <w:uiPriority w:val="0"/>
    <w:pPr>
      <w:ind w:firstLine="420" w:firstLineChars="200"/>
    </w:pPr>
    <w:rPr>
      <w:rFonts w:eastAsia="宋体"/>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1948</Words>
  <Characters>2002</Characters>
  <Lines>0</Lines>
  <Paragraphs>0</Paragraphs>
  <TotalTime>9</TotalTime>
  <ScaleCrop>false</ScaleCrop>
  <LinksUpToDate>false</LinksUpToDate>
  <CharactersWithSpaces>2006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2025-12-02T04:31:00Z</dcterms:created>
  <dc:creator>geting</dc:creator>
  <cp:lastModifiedBy>喜文</cp:lastModifiedBy>
  <dcterms:modified xsi:type="dcterms:W3CDTF">2026-03-13T10:50:25Z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DocerSaveRecord">
    <vt:lpwstr>eyJoZGlkIjoiOWE2MzgwZjQ1ZDI2ZThhM2I0NDZhOTA2ODFkOThkYmQiLCJ1c2VySWQiOiIzNTg2ODU0NjQifQ==</vt:lpwstr>
  </property>
  <property fmtid="{D5CDD505-2E9C-101B-9397-08002B2CF9AE}" pid="4" name="ICV">
    <vt:lpwstr>E65F99193A874B249A3DF029DE0BB33B_12</vt:lpwstr>
  </property>
</Properties>
</file>