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四棵树镇2025年法治政府建设工作报告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bookmarkStart w:id="0" w:name="heading_0"/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四棵树镇以习近平法治思想为指引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贯彻党的二十大及二十届四中全会精神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压实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一把手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将法治思维贯穿镇域发展、基层治理、民生服务全过程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完善机制、深化实践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为全镇高质量发展筑牢法治保障。现将工作情况汇报如下：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一、工作开展情况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1" w:name="heading_1"/>
      <w:bookmarkStart w:id="2" w:name="heading_4"/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（一）强化政治引领</w:t>
      </w:r>
      <w:r>
        <w:rPr>
          <w:rFonts w:hint="eastAsia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筑牢法治思想根基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始终把学习贯彻习近平法治思想作为首要政治任务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严格落实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第一议题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制度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牵头建立镇党委理论学习中心组法治专题学习机制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全年主持党委理论学习中心组学习12次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其中专题学习习近平法治思想和党的二十大及二十届四中全会精神3次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本人带头撰写心得体会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带动班子成员深化理论认知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建立重大决策前学法制度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全年组织班子成员专题学法3次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内容涵盖乡村振兴、安全生产等重点领域法律法规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创新学法普法形式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本人亲自担任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法治讲堂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主讲人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结合宅基地改革、信访维稳等基层工作实例开展法治宣讲4场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覆盖干部群众800余人次；同时深化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谁执法谁普法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责任制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法律六进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活动12场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发放宣传资料4000余份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开展法律咨询2次、接待300人次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全镇公职人员法治考试合格率达100%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推动法治理念入脑入心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此外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组织镇村干部参与自治区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逢九必讲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培训10次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开展人民调解员与法律明白人专项培训4次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累计覆盖130人次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全面提升干部法治素养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3" w:name="heading_2"/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（二）压实主体责任</w:t>
      </w:r>
      <w:r>
        <w:rPr>
          <w:rFonts w:hint="eastAsia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健全法治工作机制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切实履行法治建设第一责任人职责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将法治建设纳入全镇发展总体规划和年度工作计划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与经济社会发展同部署、同推进、同考核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将考核权重提升至15%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全年主持召开法治建设专题党委会5次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听取工作汇报6次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亲自部署法治宣传教育、矛盾纠纷化解等重要工作4项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协调解决执法力量不足、普法阵地建设等重大问题3个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三重一大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决策制度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内设机构+司法所+法律顾问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决策辅助模式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聘请新科律师事务所孙德刚律师团队担任法律顾问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全年审核党委红头34份、政府红头16份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确保重大决策合法合规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落实行政机关负责人出庭应诉制度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全年出庭3次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尊重法院生效裁判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八五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普法落地见效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培育村队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法律明白人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33名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实现村队全覆盖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依托升国旗仪式、集市活动集中开展普法活动8场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同时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狠抓问题整改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针对上年度述法反馈的2个问题制定整改措施6条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全部整改到位；完成自治区法治政府建设21个共性问题整改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整改完成率100%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4" w:name="heading_3"/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（三）深化法治实践</w:t>
      </w:r>
      <w:r>
        <w:rPr>
          <w:rFonts w:hint="eastAsia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提升基层治理效能</w:t>
      </w:r>
      <w:bookmarkEnd w:id="4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筑牢反恐维稳法治化防线。严格落实维护社会稳定责任制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党委领导、多方联动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反恐维稳工作机制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全年开展安全隐患、矛盾纠纷排查48次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整改风险隐患12处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预防矛盾纠纷6件。整合公安、司法力量组建联合调解队伍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完善综治中心阵地运行机制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一站式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调解模式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全年化解各类矛盾76件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化解率96%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涉及资金40余万元；处理信访案件13件、接待群众来访26批次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依法办结率均为100%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开展社会治安专项整治7次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破获治安案件10起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群众安全感测评达92%。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法治赋能经济社会发展。围绕乌苏市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3+1+1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现代化产业体系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扫码入企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改革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为253家企业生成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数字身份证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组建11人工作组完成商铺核实与指导。严格落实16项行政处罚赋权清单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配备2名执法干部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组织执法培训12次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开展执法活动5次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处理行政处罚案件5件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结案率100%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无行政复议撤销或变更案件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切实规范执法行为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持续优化全镇法治化营商环境。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护航重点项目建设。聚焦乡村振兴重点任务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对12个乡村振兴项目全面开展合规审查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梳理潜在法律风险点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定制专属法治保障方案。组建普法宣传队伍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深入村队开展专题普法16场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发放宣传资料800余份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提升项目相关人员法治意识。对4158万元高标准农田、2100万元防渗渠项目实施全程法治监督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细化监督流程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确保项目资金专款专用、规范运行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保障项目依法有序推进。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二、存在的问题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bookmarkStart w:id="5" w:name="heading_5"/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（一）法治思维践行不够深入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6" w:name="heading_6"/>
      <w:r>
        <w:rPr>
          <w:rFonts w:hint="default" w:ascii="Times New Roman" w:hAnsi="Times New Roman" w:eastAsia="仿宋_GB2312" w:cs="Times New Roman"/>
          <w:sz w:val="32"/>
          <w:szCs w:val="32"/>
        </w:rPr>
        <w:t>部分干部存在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重效率轻程序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惯性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执法简单化、以劝导代执法现象偶有发生。法治履职日常监督不足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考核结果与评优评先、提拔任用关联度不高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激励约束作用未充分发挥。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（二）法治人才支撑存在明显短板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村</w:t>
      </w:r>
      <w:bookmarkStart w:id="14" w:name="_GoBack"/>
      <w:bookmarkEnd w:id="14"/>
      <w:r>
        <w:rPr>
          <w:rFonts w:hint="default" w:ascii="Times New Roman" w:hAnsi="Times New Roman" w:eastAsia="仿宋_GB2312" w:cs="Times New Roman"/>
          <w:sz w:val="32"/>
          <w:szCs w:val="32"/>
        </w:rPr>
        <w:t>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法律明白人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调解员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多为兼职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专业能力不足。法律顾问参与日常工作频次不够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难以全程跟进重大决策论证与复杂纠纷化解。农村法治服务资源不均衡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精准化服务机制不健全。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7" w:name="heading_7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三）</w:t>
      </w:r>
      <w:bookmarkEnd w:id="7"/>
      <w:bookmarkStart w:id="8" w:name="heading_8"/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基层执法规范化水平有待提升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执法人员非法律专业出身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调查取证、文书制作等存在不规范问题。行政执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三项制度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落实不到位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全过程记录不完整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法制审核流程未细化。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双随机、一公开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未全面落地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偶有随意、重复检查。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bookmarkStart w:id="9" w:name="heading_9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三、下一步工作打算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bookmarkStart w:id="10" w:name="heading_10"/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（一）强化示范引领</w:t>
      </w:r>
      <w:r>
        <w:rPr>
          <w:rFonts w:hint="eastAsia" w:eastAsia="楷体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持续筑牢法治思维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书记抓法治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责任清单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将法治履职纳入年度考核核心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每季度专项督查。拓展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第一议题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学法深度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增加案例教学。实施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法治干部培养计划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每月轮训村干部。强化考核结果运用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与评优评先、提拔任用直接挂钩。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bookmarkStart w:id="11" w:name="heading_11"/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（二）强化人才保障</w:t>
      </w:r>
      <w:r>
        <w:rPr>
          <w:rFonts w:hint="eastAsia" w:eastAsia="楷体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夯实基层法治根基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建立全镇每月常态化法治培训机制</w:t>
      </w:r>
      <w:bookmarkStart w:id="12" w:name="heading_12"/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实现干部培训全覆盖。与律所签订协议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明确法律顾问每月驻村服务不少于4小时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搭建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线上+线下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服务平台。实施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法律明白人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提质工程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开展系统化培训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培育专业法治骨干。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（三）</w:t>
      </w:r>
      <w:bookmarkEnd w:id="12"/>
      <w:bookmarkStart w:id="13" w:name="heading_13"/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健全治理机制</w:t>
      </w:r>
      <w:r>
        <w:rPr>
          <w:rFonts w:hint="eastAsia" w:eastAsia="楷体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全面提升法治效能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开展执法人员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强能提质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邀请专业人员授课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组织案例复盘。严格落实行政执法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三项制度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实现全过程记录、重大决定法制审核全覆盖。全面推行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双随机、一公开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扫码入企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整合执法资源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杜绝随意、重复检查。建立执法质量常态化评查机制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定期自查评估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确保工作落地见效。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pgMar w:top="1701" w:right="1440" w:bottom="1701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docVars>
    <w:docVar w:name="commondata" w:val="eyJoZGlkIjoiZjMzYzFkZTE3NTQxYjZiODlhZmFkYWUwYWI4MzEyZDMifQ=="/>
  </w:docVars>
  <w:rsids>
    <w:rsidRoot w:val="00000000"/>
    <w:rsid w:val="06E6018A"/>
    <w:rsid w:val="16970417"/>
    <w:rsid w:val="1ED8781E"/>
    <w:rsid w:val="24712AE2"/>
    <w:rsid w:val="318B47B6"/>
    <w:rsid w:val="3F67457A"/>
    <w:rsid w:val="3FEB6F5A"/>
    <w:rsid w:val="58775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2216</Words>
  <Characters>2286</Characters>
  <TotalTime>17</TotalTime>
  <ScaleCrop>false</ScaleCrop>
  <LinksUpToDate>false</LinksUpToDate>
  <CharactersWithSpaces>2286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2026-03-03T08:16:00Z</dcterms:created>
  <dc:creator>Apache POI</dc:creator>
  <cp:lastModifiedBy>喜文</cp:lastModifiedBy>
  <dcterms:modified xsi:type="dcterms:W3CDTF">2026-03-13T10:58:23Z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eyJoZGlkIjoiZjJiYzRjZDg4ODIxMmZkMzVjYzYxNzIzMDEwYjJjY2IiLCJ1c2VySWQiOiIzNzk0MDYxNjkifQ==</vt:lpwstr>
  </property>
  <property fmtid="{D5CDD505-2E9C-101B-9397-08002B2CF9AE}" pid="3" name="KSOProductBuildVer">
    <vt:lpwstr>2052-12.1.0.16729</vt:lpwstr>
  </property>
  <property fmtid="{D5CDD505-2E9C-101B-9397-08002B2CF9AE}" pid="4" name="ICV">
    <vt:lpwstr>825B3322BAEE45588DF7FC597167CBD6_12</vt:lpwstr>
  </property>
</Properties>
</file>