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44"/>
          <w:szCs w:val="44"/>
          <w:vertAlign w:val="baseline"/>
          <w:lang w:val="en-US" w:eastAsia="zh-CN"/>
        </w:rPr>
      </w:pPr>
      <w:r>
        <w:rPr>
          <w:rFonts w:hint="eastAsia" w:ascii="黑体" w:hAnsi="黑体" w:eastAsia="黑体" w:cs="黑体"/>
          <w:sz w:val="44"/>
          <w:szCs w:val="44"/>
          <w:vertAlign w:val="baseline"/>
          <w:lang w:val="en-US" w:eastAsia="zh-CN"/>
        </w:rPr>
        <w:t>乌苏市卫健委2026年度法治政府建设</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vertAlign w:val="baseline"/>
          <w:lang w:val="en-US" w:eastAsia="zh-CN"/>
        </w:rPr>
        <w:t>工作报告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xml:space="preserve">   2025年，市卫生健康委在市委、市政府的正确领导和市委依法治市办的正确指导下，坚持以习近平新时代中国特色社会主义思想为指导，深入学习贯彻党的二十大精神和习近平法治思想，紧紧围绕《关于市贯彻落实〈自治区贯彻落实法治政府建设实施纲要（2021—2025年）实施方案〉的任务分工方案》，以建设“法治乌苏”为目标，多措并举，扎实推进卫生健康法治建设各项工作，并取得一定成效。现将我委2025年法治政府建设工作情况总结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w:t>
      </w:r>
      <w:r>
        <w:rPr>
          <w:rFonts w:hint="default" w:ascii="Times New Roman" w:hAnsi="Times New Roman" w:eastAsia="楷体_GB2312" w:cs="Times New Roman"/>
          <w:color w:val="auto"/>
          <w:sz w:val="32"/>
          <w:szCs w:val="32"/>
          <w:lang w:val="en-US" w:eastAsia="zh-CN"/>
        </w:rPr>
        <w:t>202</w:t>
      </w:r>
      <w:r>
        <w:rPr>
          <w:rFonts w:hint="eastAsia" w:eastAsia="楷体_GB2312" w:cs="Times New Roman"/>
          <w:color w:val="auto"/>
          <w:sz w:val="32"/>
          <w:szCs w:val="32"/>
          <w:lang w:val="en-US" w:eastAsia="zh-CN"/>
        </w:rPr>
        <w:t>5</w:t>
      </w:r>
      <w:r>
        <w:rPr>
          <w:rFonts w:hint="eastAsia" w:ascii="黑体" w:hAnsi="黑体" w:eastAsia="黑体" w:cs="黑体"/>
          <w:color w:val="auto"/>
          <w:sz w:val="32"/>
          <w:szCs w:val="32"/>
          <w:lang w:val="en-US" w:eastAsia="zh-CN"/>
        </w:rPr>
        <w:t>年法治政府建设情况</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caps w:val="0"/>
          <w:color w:val="auto"/>
          <w:spacing w:val="0"/>
          <w:kern w:val="0"/>
          <w:sz w:val="32"/>
          <w:szCs w:val="32"/>
          <w:shd w:val="clear" w:fill="FFFFFF"/>
          <w:lang w:val="en-US" w:eastAsia="zh-CN" w:bidi="ar"/>
        </w:rPr>
        <w:t>（一）把牢政治方向，树立法治思学习贯彻习近平法治思想</w:t>
      </w:r>
      <w:r>
        <w:rPr>
          <w:rFonts w:hint="eastAsia" w:ascii="仿宋_GB2312" w:hAnsi="仿宋_GB2312" w:eastAsia="仿宋_GB2312" w:cs="仿宋_GB2312"/>
          <w:i w:val="0"/>
          <w:caps w:val="0"/>
          <w:color w:val="auto"/>
          <w:spacing w:val="0"/>
          <w:kern w:val="0"/>
          <w:sz w:val="32"/>
          <w:szCs w:val="32"/>
          <w:highlight w:val="red"/>
          <w:shd w:val="clear" w:fill="FFFFFF"/>
          <w:lang w:val="en-US" w:eastAsia="zh-CN" w:bidi="ar"/>
        </w:rPr>
        <w:t>思想学习贯彻</w:t>
      </w:r>
      <w:r>
        <w:rPr>
          <w:rFonts w:hint="eastAsia" w:ascii="仿宋_GB2312" w:hAnsi="仿宋_GB2312" w:eastAsia="仿宋_GB2312" w:cs="仿宋_GB2312"/>
          <w:i w:val="0"/>
          <w:caps w:val="0"/>
          <w:color w:val="auto"/>
          <w:spacing w:val="0"/>
          <w:kern w:val="0"/>
          <w:sz w:val="32"/>
          <w:szCs w:val="32"/>
          <w:shd w:val="clear" w:fill="FFFFFF"/>
          <w:lang w:val="en-US" w:eastAsia="zh-CN" w:bidi="ar"/>
        </w:rPr>
        <w:t>上。严格落实法治建设第一责任人职责，坚持带头深入学习贯彻习近平法治思想和党的二十大和二十届历次全会精神、落实“第一议题”、重大决策前学法制度、主要领导在每周一例会中开会学习，将其纳入党组中心组和干部理论学习计划，通过集中学习、</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网络学法考试</w:t>
      </w:r>
      <w:r>
        <w:rPr>
          <w:rFonts w:hint="eastAsia" w:ascii="仿宋_GB2312" w:hAnsi="仿宋_GB2312" w:eastAsia="仿宋_GB2312" w:cs="仿宋_GB2312"/>
          <w:i w:val="0"/>
          <w:caps w:val="0"/>
          <w:color w:val="auto"/>
          <w:spacing w:val="0"/>
          <w:kern w:val="0"/>
          <w:sz w:val="32"/>
          <w:szCs w:val="32"/>
          <w:shd w:val="clear" w:fill="FFFFFF"/>
          <w:lang w:val="en-US" w:eastAsia="zh-CN" w:bidi="ar"/>
        </w:rPr>
        <w:t>等方式，推动学习制度化、常态化。</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caps w:val="0"/>
          <w:color w:val="auto"/>
          <w:spacing w:val="0"/>
          <w:kern w:val="0"/>
          <w:sz w:val="32"/>
          <w:szCs w:val="32"/>
          <w:shd w:val="clear" w:fill="FFFFFF"/>
          <w:lang w:val="en-US" w:eastAsia="en-US" w:bidi="ar"/>
        </w:rPr>
        <w:t>（</w:t>
      </w:r>
      <w:r>
        <w:rPr>
          <w:rFonts w:hint="eastAsia" w:ascii="楷体_GB2312" w:hAnsi="楷体_GB2312" w:eastAsia="楷体_GB2312" w:cs="楷体_GB2312"/>
          <w:i w:val="0"/>
          <w:caps w:val="0"/>
          <w:color w:val="auto"/>
          <w:spacing w:val="0"/>
          <w:kern w:val="0"/>
          <w:sz w:val="32"/>
          <w:szCs w:val="32"/>
          <w:shd w:val="clear" w:fill="FFFFFF"/>
          <w:lang w:val="en-US" w:eastAsia="zh-CN" w:bidi="ar"/>
        </w:rPr>
        <w:t>二</w:t>
      </w:r>
      <w:r>
        <w:rPr>
          <w:rFonts w:hint="eastAsia" w:ascii="楷体_GB2312" w:hAnsi="楷体_GB2312" w:eastAsia="楷体_GB2312" w:cs="楷体_GB2312"/>
          <w:i w:val="0"/>
          <w:caps w:val="0"/>
          <w:color w:val="auto"/>
          <w:spacing w:val="0"/>
          <w:kern w:val="0"/>
          <w:sz w:val="32"/>
          <w:szCs w:val="32"/>
          <w:shd w:val="clear" w:fill="FFFFFF"/>
          <w:lang w:val="en-US" w:eastAsia="en-US" w:bidi="ar"/>
        </w:rPr>
        <w:t>）加强法治工作</w:t>
      </w:r>
      <w:r>
        <w:rPr>
          <w:rFonts w:hint="eastAsia" w:ascii="楷体_GB2312" w:hAnsi="楷体_GB2312" w:eastAsia="楷体_GB2312" w:cs="楷体_GB2312"/>
          <w:i w:val="0"/>
          <w:caps w:val="0"/>
          <w:color w:val="auto"/>
          <w:spacing w:val="0"/>
          <w:kern w:val="0"/>
          <w:sz w:val="32"/>
          <w:szCs w:val="32"/>
          <w:shd w:val="clear" w:fill="FFFFFF"/>
          <w:lang w:val="en-US" w:eastAsia="zh-CN" w:bidi="ar"/>
        </w:rPr>
        <w:t>履职情况</w:t>
      </w:r>
      <w:r>
        <w:rPr>
          <w:rFonts w:hint="eastAsia" w:ascii="仿宋_GB2312" w:hAnsi="仿宋_GB2312" w:eastAsia="仿宋_GB2312" w:cs="仿宋_GB2312"/>
          <w:i w:val="0"/>
          <w:caps w:val="0"/>
          <w:color w:val="auto"/>
          <w:spacing w:val="0"/>
          <w:kern w:val="0"/>
          <w:sz w:val="32"/>
          <w:szCs w:val="32"/>
          <w:shd w:val="clear" w:fill="FFFFFF"/>
          <w:lang w:val="en-US" w:eastAsia="zh-CN" w:bidi="ar"/>
        </w:rPr>
        <w:t>，一是积极履行法治政府建设第一责任人职责，对法治政府建设的重要工作亲自部署，重点环节亲自协调，重要任务亲自督查，重大问题亲自过问，带头遵法守法。二是落实法律顾问制度。聘请法律顾问参与重大合同审查、重大行政行为法律审查，实现科学决策、民主决策、依法决策。</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i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caps w:val="0"/>
          <w:color w:val="auto"/>
          <w:spacing w:val="0"/>
          <w:kern w:val="0"/>
          <w:sz w:val="32"/>
          <w:szCs w:val="32"/>
          <w:shd w:val="clear" w:fill="FFFFFF"/>
          <w:lang w:val="en-US" w:eastAsia="zh-CN" w:bidi="ar"/>
        </w:rPr>
        <w:t>（三）</w:t>
      </w:r>
      <w:bookmarkStart w:id="0" w:name="OLE_LINK1"/>
      <w:r>
        <w:rPr>
          <w:rFonts w:hint="eastAsia" w:ascii="楷体_GB2312" w:hAnsi="楷体_GB2312" w:eastAsia="楷体_GB2312" w:cs="楷体_GB2312"/>
          <w:i w:val="0"/>
          <w:caps w:val="0"/>
          <w:color w:val="auto"/>
          <w:spacing w:val="0"/>
          <w:kern w:val="0"/>
          <w:sz w:val="32"/>
          <w:szCs w:val="32"/>
          <w:shd w:val="clear" w:fill="FFFFFF"/>
          <w:lang w:val="en-US" w:eastAsia="zh-CN" w:bidi="ar"/>
        </w:rPr>
        <w:t>反恐维稳法治常态化与安全保障落实情况</w:t>
      </w:r>
      <w:bookmarkEnd w:id="0"/>
      <w:r>
        <w:rPr>
          <w:rFonts w:hint="eastAsia" w:ascii="仿宋_GB2312" w:hAnsi="仿宋_GB2312" w:eastAsia="仿宋_GB2312" w:cs="仿宋_GB2312"/>
          <w:i w:val="0"/>
          <w:caps w:val="0"/>
          <w:color w:val="auto"/>
          <w:spacing w:val="0"/>
          <w:kern w:val="0"/>
          <w:sz w:val="32"/>
          <w:szCs w:val="32"/>
          <w:shd w:val="clear" w:fill="FFFFFF"/>
          <w:lang w:val="en-US" w:eastAsia="zh-CN" w:bidi="ar"/>
        </w:rPr>
        <w:t>，完善各医疗机构风险防范机制，常态化开展法治宣教与反恐防暴培训演练，深化警医联动，对重点区域实施分级管控。抓实隐患闭环整改，筑牢生物安全、医疗安全、网络安全防线，强化涉密人员全周期管理，切实维护卫健领域安全稳定，为群众就医筑牢安全屏障。</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caps w:val="0"/>
          <w:color w:val="auto"/>
          <w:spacing w:val="0"/>
          <w:kern w:val="0"/>
          <w:sz w:val="32"/>
          <w:szCs w:val="32"/>
          <w:shd w:val="clear" w:fill="FFFFFF"/>
          <w:lang w:val="en-US" w:eastAsia="zh-CN" w:bidi="ar"/>
        </w:rPr>
        <w:t>（四）法治服务保障经济社会高质量发展情况</w:t>
      </w:r>
      <w:r>
        <w:rPr>
          <w:rFonts w:hint="eastAsia" w:ascii="仿宋_GB2312" w:hAnsi="仿宋_GB2312" w:eastAsia="仿宋_GB2312" w:cs="仿宋_GB2312"/>
          <w:i w:val="0"/>
          <w:caps w:val="0"/>
          <w:color w:val="auto"/>
          <w:spacing w:val="0"/>
          <w:kern w:val="0"/>
          <w:sz w:val="32"/>
          <w:szCs w:val="32"/>
          <w:shd w:val="clear" w:fill="FFFFFF"/>
          <w:lang w:val="en-US" w:eastAsia="zh-CN" w:bidi="ar"/>
        </w:rPr>
        <w:t>，卫健委将围绕乌苏市“3+1+1”现代化产业体系目标，以法治为引领落实职能转变、简政放权、放管结合、优化服务，激发各医疗机构活力与社会创造力；落实行政执法各项制度，做到严格规范公正文明执法，</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优化法治化医疗环境</w:t>
      </w:r>
      <w:r>
        <w:rPr>
          <w:rFonts w:hint="eastAsia" w:ascii="仿宋_GB2312" w:hAnsi="仿宋_GB2312" w:eastAsia="仿宋_GB2312" w:cs="仿宋_GB2312"/>
          <w:i w:val="0"/>
          <w:caps w:val="0"/>
          <w:color w:val="auto"/>
          <w:spacing w:val="0"/>
          <w:kern w:val="0"/>
          <w:sz w:val="32"/>
          <w:szCs w:val="32"/>
          <w:shd w:val="clear" w:fill="FFFFFF"/>
          <w:lang w:val="en-US" w:eastAsia="zh-CN" w:bidi="ar"/>
        </w:rPr>
        <w:t>情况。</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outlineLvl w:val="9"/>
        <w:rPr>
          <w:rFonts w:hint="eastAsia"/>
          <w:color w:val="auto"/>
          <w:lang w:val="en-US" w:eastAsia="zh-CN"/>
        </w:rPr>
      </w:pPr>
      <w:r>
        <w:rPr>
          <w:rFonts w:hint="eastAsia" w:ascii="黑体" w:hAnsi="黑体" w:eastAsia="黑体" w:cs="黑体"/>
          <w:b w:val="0"/>
          <w:bCs w:val="0"/>
          <w:color w:val="auto"/>
          <w:sz w:val="32"/>
          <w:szCs w:val="32"/>
          <w:lang w:val="en-US" w:eastAsia="zh-CN"/>
        </w:rPr>
        <w:t>二、主要做法</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i w:val="0"/>
          <w:caps w:val="0"/>
          <w:color w:val="auto"/>
          <w:spacing w:val="0"/>
          <w:kern w:val="0"/>
          <w:sz w:val="32"/>
          <w:szCs w:val="32"/>
          <w:shd w:val="clear" w:fill="FFFFFF"/>
          <w:lang w:val="en-US" w:eastAsia="zh-CN" w:bidi="ar"/>
        </w:rPr>
        <w:t>（一）加强法治政府建设力度，履行政府职能全面到位。一是</w:t>
      </w:r>
      <w:r>
        <w:rPr>
          <w:rFonts w:hint="eastAsia" w:ascii="仿宋_GB2312" w:hAnsi="仿宋_GB2312" w:eastAsia="仿宋_GB2312" w:cs="仿宋_GB2312"/>
          <w:b w:val="0"/>
          <w:bCs w:val="0"/>
          <w:sz w:val="32"/>
          <w:szCs w:val="32"/>
        </w:rPr>
        <w:t>全面推行行政执法公示制度。</w:t>
      </w:r>
      <w:r>
        <w:rPr>
          <w:rFonts w:hint="eastAsia" w:ascii="仿宋_GB2312" w:hAnsi="仿宋_GB2312" w:eastAsia="仿宋_GB2312" w:cs="仿宋_GB2312"/>
          <w:sz w:val="32"/>
          <w:szCs w:val="32"/>
        </w:rPr>
        <w:t>严格遵循“谁执法</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谁公示”原则，通过乌苏市人民政府、乌苏政务服务系统向社会公示行政处罚案件26起。在监督检查时，执法人员全部做到持证上岗、统一着装，开展检查时主动亮证并告知当事人执法事由、权利义务等关键信息。</w:t>
      </w:r>
      <w:r>
        <w:rPr>
          <w:rFonts w:hint="eastAsia" w:ascii="楷体_GB2312" w:hAnsi="楷体_GB2312" w:eastAsia="楷体_GB2312" w:cs="楷体_GB2312"/>
          <w:b w:val="0"/>
          <w:bCs w:val="0"/>
          <w:sz w:val="32"/>
          <w:szCs w:val="32"/>
        </w:rPr>
        <w:t>二是</w:t>
      </w:r>
      <w:r>
        <w:rPr>
          <w:rFonts w:hint="eastAsia" w:ascii="仿宋_GB2312" w:hAnsi="仿宋_GB2312" w:eastAsia="仿宋_GB2312" w:cs="仿宋_GB2312"/>
          <w:b w:val="0"/>
          <w:bCs w:val="0"/>
          <w:sz w:val="32"/>
          <w:szCs w:val="32"/>
        </w:rPr>
        <w:t>全面推行执法全过程记录制度。</w:t>
      </w:r>
      <w:r>
        <w:rPr>
          <w:rFonts w:hint="eastAsia" w:ascii="仿宋_GB2312" w:hAnsi="仿宋_GB2312" w:eastAsia="仿宋_GB2312" w:cs="仿宋_GB2312"/>
          <w:sz w:val="32"/>
          <w:szCs w:val="32"/>
        </w:rPr>
        <w:t>通过文字、音像“双记录”模式，对立案、调查、取证、审查、决定、送达、执行等行政执法活动均使用执法记录仪的</w:t>
      </w:r>
      <w:r>
        <w:rPr>
          <w:rFonts w:hint="eastAsia" w:ascii="仿宋_GB2312" w:hAnsi="仿宋_GB2312" w:eastAsia="仿宋_GB2312" w:cs="仿宋_GB2312"/>
          <w:sz w:val="32"/>
          <w:szCs w:val="32"/>
          <w:lang w:eastAsia="zh-CN"/>
        </w:rPr>
        <w:t>全过</w:t>
      </w:r>
      <w:r>
        <w:rPr>
          <w:rFonts w:hint="eastAsia" w:ascii="仿宋_GB2312" w:hAnsi="仿宋_GB2312" w:eastAsia="仿宋_GB2312" w:cs="仿宋_GB2312"/>
          <w:sz w:val="32"/>
          <w:szCs w:val="32"/>
        </w:rPr>
        <w:t>程记录，实现行政执法行为的全过程留痕和可回溯管理，本年办理43起案件，均落实执法全过程记录制度。</w:t>
      </w:r>
      <w:r>
        <w:rPr>
          <w:rFonts w:hint="eastAsia" w:ascii="楷体_GB2312" w:hAnsi="楷体_GB2312" w:eastAsia="楷体_GB2312" w:cs="楷体_GB2312"/>
          <w:b w:val="0"/>
          <w:bCs w:val="0"/>
          <w:kern w:val="0"/>
          <w:sz w:val="32"/>
          <w:szCs w:val="32"/>
        </w:rPr>
        <w:t>三是</w:t>
      </w:r>
      <w:r>
        <w:rPr>
          <w:rFonts w:hint="eastAsia" w:ascii="仿宋_GB2312" w:hAnsi="仿宋_GB2312" w:eastAsia="仿宋_GB2312" w:cs="仿宋_GB2312"/>
          <w:b w:val="0"/>
          <w:bCs w:val="0"/>
          <w:kern w:val="0"/>
          <w:sz w:val="32"/>
          <w:szCs w:val="32"/>
        </w:rPr>
        <w:t>全面推行重大执法决定法制审核制度。</w:t>
      </w:r>
      <w:r>
        <w:rPr>
          <w:rFonts w:hint="eastAsia" w:ascii="仿宋_GB2312" w:hAnsi="仿宋_GB2312" w:eastAsia="仿宋_GB2312" w:cs="仿宋_GB2312"/>
          <w:b w:val="0"/>
          <w:bCs w:val="0"/>
          <w:sz w:val="32"/>
          <w:szCs w:val="32"/>
        </w:rPr>
        <w:t>在</w:t>
      </w:r>
      <w:r>
        <w:rPr>
          <w:rFonts w:hint="eastAsia" w:ascii="仿宋_GB2312" w:hAnsi="仿宋_GB2312" w:eastAsia="仿宋_GB2312" w:cs="仿宋_GB2312"/>
          <w:sz w:val="32"/>
          <w:szCs w:val="32"/>
        </w:rPr>
        <w:t>市卫健委作出重大执法决定前，多环节严格进行法制审核，未经法制审核或法制审核未通过的一律不会作出决定。本年度，6起案件通过重大执法决定法制审核。</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FangSong_GB2312" w:hAnsi="FangSong_GB2312" w:eastAsia="FangSong_GB2312" w:cs="FangSong_GB2312"/>
          <w:sz w:val="32"/>
          <w:szCs w:val="32"/>
        </w:rPr>
        <w:t>目前，办理公共场所行政许可：延续</w:t>
      </w:r>
      <w:r>
        <w:rPr>
          <w:rFonts w:ascii="Times New Roman" w:hAnsi="Times New Roman" w:eastAsia="FangSong_GB2312" w:cs="Times New Roman"/>
          <w:sz w:val="32"/>
          <w:szCs w:val="32"/>
        </w:rPr>
        <w:t>81</w:t>
      </w:r>
      <w:r>
        <w:rPr>
          <w:rFonts w:hint="eastAsia" w:ascii="FangSong_GB2312" w:hAnsi="FangSong_GB2312" w:eastAsia="FangSong_GB2312" w:cs="FangSong_GB2312"/>
          <w:sz w:val="32"/>
          <w:szCs w:val="32"/>
        </w:rPr>
        <w:t>家（其中生活饮用水</w:t>
      </w:r>
      <w:r>
        <w:rPr>
          <w:rFonts w:hint="eastAsia" w:ascii="Times New Roman" w:hAnsi="Times New Roman" w:eastAsia="FangSong_GB2312" w:cs="Times New Roman"/>
          <w:sz w:val="32"/>
          <w:szCs w:val="32"/>
        </w:rPr>
        <w:t>3</w:t>
      </w:r>
      <w:r>
        <w:rPr>
          <w:rFonts w:hint="eastAsia" w:ascii="FangSong_GB2312" w:hAnsi="FangSong_GB2312" w:eastAsia="FangSong_GB2312" w:cs="FangSong_GB2312"/>
          <w:sz w:val="32"/>
          <w:szCs w:val="32"/>
        </w:rPr>
        <w:t>家）、变更</w:t>
      </w:r>
      <w:r>
        <w:rPr>
          <w:rFonts w:ascii="Times New Roman" w:hAnsi="Times New Roman" w:eastAsia="FangSong_GB2312" w:cs="Times New Roman"/>
          <w:sz w:val="32"/>
          <w:szCs w:val="32"/>
        </w:rPr>
        <w:t>31</w:t>
      </w:r>
      <w:r>
        <w:rPr>
          <w:rFonts w:hint="eastAsia" w:ascii="FangSong_GB2312" w:hAnsi="FangSong_GB2312" w:eastAsia="FangSong_GB2312" w:cs="FangSong_GB2312"/>
          <w:sz w:val="32"/>
          <w:szCs w:val="32"/>
        </w:rPr>
        <w:t>家、新办</w:t>
      </w:r>
      <w:r>
        <w:rPr>
          <w:rFonts w:ascii="Times New Roman" w:hAnsi="Times New Roman" w:eastAsia="FangSong_GB2312" w:cs="Times New Roman"/>
          <w:sz w:val="32"/>
          <w:szCs w:val="32"/>
        </w:rPr>
        <w:t>72</w:t>
      </w:r>
      <w:r>
        <w:rPr>
          <w:rFonts w:hint="eastAsia" w:ascii="FangSong_GB2312" w:hAnsi="FangSong_GB2312" w:eastAsia="FangSong_GB2312" w:cs="FangSong_GB2312"/>
          <w:sz w:val="32"/>
          <w:szCs w:val="32"/>
        </w:rPr>
        <w:t>家（其中生活饮用水</w:t>
      </w:r>
      <w:r>
        <w:rPr>
          <w:rFonts w:hint="eastAsia" w:ascii="Times New Roman" w:hAnsi="Times New Roman" w:eastAsia="FangSong_GB2312" w:cs="Times New Roman"/>
          <w:sz w:val="32"/>
          <w:szCs w:val="32"/>
        </w:rPr>
        <w:t>1</w:t>
      </w:r>
      <w:r>
        <w:rPr>
          <w:rFonts w:hint="eastAsia" w:ascii="FangSong_GB2312" w:hAnsi="FangSong_GB2312" w:eastAsia="FangSong_GB2312" w:cs="FangSong_GB2312"/>
          <w:sz w:val="32"/>
          <w:szCs w:val="32"/>
        </w:rPr>
        <w:t>家）、注销</w:t>
      </w:r>
      <w:r>
        <w:rPr>
          <w:rFonts w:ascii="Times New Roman" w:hAnsi="Times New Roman" w:eastAsia="FangSong_GB2312" w:cs="Times New Roman"/>
          <w:sz w:val="32"/>
          <w:szCs w:val="32"/>
        </w:rPr>
        <w:t>17</w:t>
      </w:r>
      <w:r>
        <w:rPr>
          <w:rFonts w:hint="eastAsia" w:ascii="FangSong_GB2312" w:hAnsi="FangSong_GB2312" w:eastAsia="FangSong_GB2312" w:cs="FangSong_GB2312"/>
          <w:sz w:val="32"/>
          <w:szCs w:val="32"/>
        </w:rPr>
        <w:t>家、不予许可</w:t>
      </w:r>
      <w:r>
        <w:rPr>
          <w:rFonts w:ascii="Times New Roman" w:hAnsi="Times New Roman" w:eastAsia="FangSong_GB2312" w:cs="Times New Roman"/>
          <w:sz w:val="32"/>
          <w:szCs w:val="32"/>
        </w:rPr>
        <w:t>8</w:t>
      </w:r>
      <w:r>
        <w:rPr>
          <w:rFonts w:hint="eastAsia" w:ascii="FangSong_GB2312" w:hAnsi="FangSong_GB2312" w:eastAsia="FangSong_GB2312" w:cs="FangSong_GB2312"/>
          <w:sz w:val="32"/>
          <w:szCs w:val="32"/>
        </w:rPr>
        <w:t>家；放射诊疗许可证新办</w:t>
      </w:r>
      <w:r>
        <w:rPr>
          <w:rFonts w:hint="eastAsia" w:ascii="Times New Roman" w:hAnsi="Times New Roman" w:eastAsia="FangSong_GB2312" w:cs="Times New Roman"/>
          <w:sz w:val="32"/>
          <w:szCs w:val="32"/>
        </w:rPr>
        <w:t>2家、补办1家，校验26家、变更3家；行政确认：放射工作人员证新办</w:t>
      </w:r>
      <w:r>
        <w:rPr>
          <w:rFonts w:hint="eastAsia" w:ascii="Times New Roman" w:hAnsi="Times New Roman" w:eastAsia="FangSong_GB2312" w:cs="Times New Roman"/>
          <w:sz w:val="32"/>
          <w:szCs w:val="32"/>
          <w:lang w:val="en-US" w:eastAsia="zh-CN"/>
        </w:rPr>
        <w:t>7</w:t>
      </w:r>
      <w:r>
        <w:rPr>
          <w:rFonts w:hint="eastAsia" w:ascii="Times New Roman" w:hAnsi="Times New Roman" w:eastAsia="FangSong_GB2312" w:cs="Times New Roman"/>
          <w:sz w:val="32"/>
          <w:szCs w:val="32"/>
        </w:rPr>
        <w:t>人。</w:t>
      </w:r>
      <w:r>
        <w:rPr>
          <w:rFonts w:hint="eastAsia" w:ascii="仿宋" w:hAnsi="仿宋" w:eastAsia="仿宋" w:cs="仿宋"/>
          <w:b/>
          <w:bCs/>
          <w:i w:val="0"/>
          <w:iCs w:val="0"/>
          <w:caps w:val="0"/>
          <w:color w:val="444444"/>
          <w:spacing w:val="0"/>
          <w:sz w:val="32"/>
          <w:szCs w:val="32"/>
          <w:shd w:val="clear" w:fill="FFFFFF"/>
          <w:lang w:val="en-US" w:eastAsia="zh-CN"/>
        </w:rPr>
        <w:t xml:space="preserve">  </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firstLine="643" w:firstLineChars="200"/>
        <w:jc w:val="left"/>
        <w:textAlignment w:val="auto"/>
        <w:rPr>
          <w:rFonts w:hint="eastAsia" w:ascii="黑体" w:hAnsi="黑体" w:eastAsia="黑体" w:cs="黑体"/>
          <w:color w:val="auto"/>
          <w:kern w:val="0"/>
          <w:sz w:val="32"/>
          <w:szCs w:val="32"/>
          <w:lang w:eastAsia="zh-CN"/>
        </w:rPr>
      </w:pPr>
      <w:r>
        <w:rPr>
          <w:rFonts w:hint="eastAsia" w:ascii="黑体" w:hAnsi="黑体" w:eastAsia="黑体" w:cs="黑体"/>
          <w:b/>
          <w:bCs/>
          <w:color w:val="auto"/>
          <w:sz w:val="32"/>
          <w:szCs w:val="32"/>
          <w:lang w:val="en-US" w:eastAsia="zh-CN"/>
        </w:rPr>
        <w:t>三、</w:t>
      </w:r>
      <w:r>
        <w:rPr>
          <w:rFonts w:hint="eastAsia" w:ascii="黑体" w:hAnsi="黑体" w:eastAsia="黑体" w:cs="黑体"/>
          <w:b/>
          <w:bCs/>
          <w:color w:val="auto"/>
          <w:sz w:val="32"/>
          <w:szCs w:val="32"/>
        </w:rPr>
        <w:t>存在问题</w:t>
      </w:r>
      <w:r>
        <w:rPr>
          <w:rFonts w:hint="eastAsia" w:ascii="黑体" w:hAnsi="黑体" w:eastAsia="黑体" w:cs="黑体"/>
          <w:b/>
          <w:bCs/>
          <w:color w:val="auto"/>
          <w:sz w:val="32"/>
          <w:szCs w:val="32"/>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i w:val="0"/>
          <w:caps w:val="0"/>
          <w:color w:val="auto"/>
          <w:spacing w:val="0"/>
          <w:kern w:val="0"/>
          <w:sz w:val="32"/>
          <w:szCs w:val="32"/>
          <w:shd w:val="clear" w:fill="FFFFFF"/>
          <w:lang w:val="en-US" w:eastAsia="zh-CN" w:bidi="ar"/>
        </w:rPr>
        <w:t>（一）法治理论学习与实践结合不紧密</w:t>
      </w:r>
      <w:r>
        <w:rPr>
          <w:rFonts w:hint="eastAsia" w:ascii="楷体_GB2312" w:hAnsi="楷体_GB2312" w:eastAsia="楷体_GB2312" w:cs="楷体_GB2312"/>
          <w:b w:val="0"/>
          <w:bCs w:val="0"/>
          <w:i w:val="0"/>
          <w:iCs w:val="0"/>
          <w:caps w:val="0"/>
          <w:color w:val="auto"/>
          <w:spacing w:val="0"/>
          <w:kern w:val="2"/>
          <w:sz w:val="32"/>
          <w:szCs w:val="32"/>
          <w:shd w:val="clear" w:fill="FFFFFF"/>
          <w:lang w:val="en-US" w:eastAsia="zh-CN" w:bidi="ar-SA"/>
        </w:rPr>
        <w:t>。</w:t>
      </w:r>
      <w:r>
        <w:rPr>
          <w:rFonts w:hint="eastAsia" w:ascii="仿宋_GB2312" w:hAnsi="仿宋_GB2312" w:eastAsia="仿宋_GB2312" w:cs="仿宋_GB2312"/>
          <w:kern w:val="2"/>
          <w:sz w:val="32"/>
          <w:szCs w:val="32"/>
          <w:lang w:val="en-US" w:eastAsia="zh-CN" w:bidi="ar-SA"/>
        </w:rPr>
        <w:t>对卫生健康领域法律法规及新理论学习掌握不够全面深刻，运用法律手段处理行政事务的能力和水平有待加强。领导干部带头学习法律，熟悉法律，带动全机关、全系统形成学法、懂法、守法的风气劲头还不足，增强法律意识和法治观念、切实提高依法行政的能力和水平还不够，运用法律手段管理卫生事务，形成想问题、办事情先想“法”的法治观念还有待进一步加强。</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i w:val="0"/>
          <w:caps w:val="0"/>
          <w:color w:val="auto"/>
          <w:spacing w:val="0"/>
          <w:kern w:val="0"/>
          <w:sz w:val="32"/>
          <w:szCs w:val="32"/>
          <w:shd w:val="clear" w:fill="FFFFFF"/>
          <w:lang w:val="en-US" w:eastAsia="zh-CN" w:bidi="ar"/>
        </w:rPr>
        <w:t>（二）法治建设工作中行政执法“三项制度”落实有差距</w:t>
      </w:r>
      <w:r>
        <w:rPr>
          <w:rFonts w:hint="eastAsia" w:ascii="楷体_GB2312" w:hAnsi="楷体_GB2312" w:eastAsia="楷体_GB2312" w:cs="楷体_GB2312"/>
          <w:b w:val="0"/>
          <w:bCs w:val="0"/>
          <w:i w:val="0"/>
          <w:iCs w:val="0"/>
          <w:caps w:val="0"/>
          <w:color w:val="auto"/>
          <w:spacing w:val="0"/>
          <w:kern w:val="2"/>
          <w:sz w:val="32"/>
          <w:szCs w:val="32"/>
          <w:shd w:val="clear" w:fill="FFFFFF"/>
          <w:lang w:val="en-US" w:eastAsia="zh-CN" w:bidi="ar-SA"/>
        </w:rPr>
        <w:t>。</w:t>
      </w:r>
      <w:r>
        <w:rPr>
          <w:rFonts w:hint="eastAsia" w:ascii="仿宋_GB2312" w:hAnsi="仿宋_GB2312" w:eastAsia="仿宋_GB2312" w:cs="仿宋_GB2312"/>
          <w:sz w:val="32"/>
          <w:szCs w:val="32"/>
          <w:lang w:val="en-US" w:eastAsia="zh-CN"/>
        </w:rPr>
        <w:t>虽然能够积极推进“三项制度”，并将其作为行政执法的有力抓手，但在落实过程中还存在执行不严等现象，如在行政执法案卷制作过程中，细节抓得不够严格，法制审核水平有待进一步提高。　</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i w:val="0"/>
          <w:caps w:val="0"/>
          <w:color w:val="auto"/>
          <w:spacing w:val="0"/>
          <w:kern w:val="0"/>
          <w:sz w:val="32"/>
          <w:szCs w:val="32"/>
          <w:shd w:val="clear" w:fill="FFFFFF"/>
          <w:lang w:val="en-US" w:eastAsia="zh-CN" w:bidi="ar"/>
        </w:rPr>
        <w:t>（三）医疗执法力度不够大，</w:t>
      </w:r>
      <w:r>
        <w:rPr>
          <w:rFonts w:hint="eastAsia" w:ascii="仿宋_GB2312" w:hAnsi="仿宋_GB2312" w:eastAsia="仿宋_GB2312" w:cs="仿宋_GB2312"/>
          <w:sz w:val="32"/>
          <w:szCs w:val="32"/>
          <w:lang w:val="en-US" w:eastAsia="zh-CN"/>
        </w:rPr>
        <w:t>对私人诊所的医疗执法力度还有欠缺，需要加强对私人诊所的药品管理，安全生产及消防和对医疗废物处理上的管理。让在诊所就医的患者有更安心的治疗与服务。</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楷体_GB2312" w:hAnsi="楷体_GB2312" w:eastAsia="楷体_GB2312" w:cs="楷体_GB2312"/>
          <w:i w:val="0"/>
          <w:caps w:val="0"/>
          <w:color w:val="auto"/>
          <w:spacing w:val="0"/>
          <w:kern w:val="0"/>
          <w:sz w:val="32"/>
          <w:szCs w:val="32"/>
          <w:shd w:val="clear" w:fill="FFFFFF"/>
          <w:lang w:val="en-US" w:eastAsia="zh-CN" w:bidi="ar"/>
        </w:rPr>
        <w:t>（四）投诉办理速度不够快</w:t>
      </w:r>
      <w:r>
        <w:rPr>
          <w:rFonts w:hint="eastAsia" w:ascii="仿宋_GB2312" w:hAnsi="仿宋_GB2312" w:eastAsia="仿宋_GB2312" w:cs="仿宋_GB2312"/>
          <w:sz w:val="32"/>
          <w:szCs w:val="32"/>
          <w:lang w:val="en-US" w:eastAsia="zh-CN"/>
        </w:rPr>
        <w:t>，对群众在药品，食品，水源等投诉解决问题上，速度不够快，应该加快办理速度，快速调查，快速立案，快速解决，让群众少跑路，让群众放心生活。</w:t>
      </w:r>
    </w:p>
    <w:p>
      <w:pPr>
        <w:keepNext w:val="0"/>
        <w:keepLines w:val="0"/>
        <w:pageBreakBefore w:val="0"/>
        <w:widowControl w:val="0"/>
        <w:kinsoku/>
        <w:wordWrap/>
        <w:overflowPunct/>
        <w:topLinePunct w:val="0"/>
        <w:autoSpaceDE/>
        <w:autoSpaceDN/>
        <w:bidi w:val="0"/>
        <w:adjustRightInd/>
        <w:spacing w:before="0" w:after="0" w:line="560" w:lineRule="exact"/>
        <w:ind w:firstLine="640" w:firstLineChars="200"/>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四、2026年重点工作及</w:t>
      </w:r>
      <w:r>
        <w:rPr>
          <w:rFonts w:hint="eastAsia" w:ascii="黑体" w:hAnsi="黑体" w:eastAsia="黑体" w:cs="黑体"/>
          <w:b/>
          <w:bCs/>
          <w:color w:val="auto"/>
          <w:sz w:val="32"/>
          <w:szCs w:val="32"/>
          <w:lang w:val="en-US" w:eastAsia="zh-CN"/>
        </w:rPr>
        <w:t>主要目标任务</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楷体_GB2312" w:hAnsi="楷体_GB2312" w:eastAsia="楷体_GB2312" w:cs="楷体_GB2312"/>
          <w:b w:val="0"/>
          <w:bCs w:val="0"/>
          <w:i w:val="0"/>
          <w:iCs w:val="0"/>
          <w:caps w:val="0"/>
          <w:color w:val="auto"/>
          <w:spacing w:val="0"/>
          <w:kern w:val="2"/>
          <w:sz w:val="32"/>
          <w:szCs w:val="32"/>
          <w:shd w:val="clear" w:fill="FFFFFF"/>
          <w:lang w:val="en-US" w:eastAsia="zh-CN" w:bidi="ar-SA"/>
        </w:rPr>
        <w:t>（一）进一步加大普法宣传教育力度</w:t>
      </w:r>
      <w:r>
        <w:rPr>
          <w:rFonts w:hint="eastAsia" w:ascii="楷体_GB2312" w:hAnsi="楷体_GB2312" w:eastAsia="楷体_GB2312" w:cs="楷体_GB2312"/>
          <w:b w:val="0"/>
          <w:bCs/>
          <w:color w:val="000000"/>
          <w:kern w:val="0"/>
          <w:sz w:val="32"/>
          <w:szCs w:val="32"/>
          <w:lang w:val="en-US" w:eastAsia="zh-CN"/>
        </w:rPr>
        <w:t>。持续深入贯彻习近平法治思想</w:t>
      </w:r>
      <w:r>
        <w:rPr>
          <w:rFonts w:hint="eastAsia" w:ascii="仿宋_GB2312" w:hAnsi="仿宋_GB2312" w:eastAsia="仿宋_GB2312" w:cs="仿宋_GB2312"/>
          <w:b w:val="0"/>
          <w:bCs/>
          <w:i w:val="0"/>
          <w:iCs w:val="0"/>
          <w:caps w:val="0"/>
          <w:color w:val="auto"/>
          <w:spacing w:val="0"/>
          <w:kern w:val="0"/>
          <w:sz w:val="32"/>
          <w:szCs w:val="32"/>
          <w:lang w:val="en-US" w:eastAsia="zh-CN" w:bidi="ar"/>
        </w:rPr>
        <w:t>纲要的新理念新思想新战略，</w:t>
      </w:r>
      <w:r>
        <w:rPr>
          <w:rFonts w:hint="eastAsia" w:ascii="仿宋_GB2312" w:hAnsi="仿宋_GB2312" w:eastAsia="仿宋_GB2312" w:cs="仿宋_GB2312"/>
          <w:i w:val="0"/>
          <w:iCs w:val="0"/>
          <w:caps w:val="0"/>
          <w:color w:val="auto"/>
          <w:spacing w:val="0"/>
          <w:kern w:val="0"/>
          <w:sz w:val="32"/>
          <w:szCs w:val="32"/>
          <w:lang w:val="en-US" w:eastAsia="zh-CN" w:bidi="ar"/>
        </w:rPr>
        <w:t>进一步加强普法学习，真正在学法、知法、懂法、用法上下功夫，用法律法规武装广大干部职工的头脑。</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楷体_GB2312" w:hAnsi="楷体_GB2312" w:eastAsia="楷体_GB2312" w:cs="楷体_GB2312"/>
          <w:b w:val="0"/>
          <w:bCs w:val="0"/>
          <w:i w:val="0"/>
          <w:iCs w:val="0"/>
          <w:caps w:val="0"/>
          <w:color w:val="auto"/>
          <w:spacing w:val="0"/>
          <w:kern w:val="2"/>
          <w:sz w:val="32"/>
          <w:szCs w:val="32"/>
          <w:shd w:val="clear" w:fill="FFFFFF"/>
          <w:lang w:val="en-US" w:eastAsia="zh-CN" w:bidi="ar-SA"/>
        </w:rPr>
        <w:t>（二）进一步完善法治建设工作机制。</w:t>
      </w:r>
      <w:r>
        <w:rPr>
          <w:rFonts w:hint="eastAsia" w:ascii="仿宋_GB2312" w:hAnsi="仿宋_GB2312" w:eastAsia="仿宋_GB2312" w:cs="仿宋_GB2312"/>
          <w:b w:val="0"/>
          <w:bCs/>
          <w:color w:val="000000"/>
          <w:kern w:val="0"/>
          <w:sz w:val="32"/>
          <w:szCs w:val="32"/>
          <w:lang w:val="en-US" w:eastAsia="zh-CN"/>
        </w:rPr>
        <w:t>健</w:t>
      </w:r>
      <w:r>
        <w:rPr>
          <w:rFonts w:hint="eastAsia" w:ascii="仿宋_GB2312" w:hAnsi="仿宋_GB2312" w:eastAsia="仿宋_GB2312" w:cs="仿宋_GB2312"/>
          <w:i w:val="0"/>
          <w:iCs w:val="0"/>
          <w:caps w:val="0"/>
          <w:color w:val="auto"/>
          <w:spacing w:val="0"/>
          <w:kern w:val="0"/>
          <w:sz w:val="32"/>
          <w:szCs w:val="32"/>
          <w:lang w:val="en-US" w:eastAsia="zh-CN" w:bidi="ar"/>
        </w:rPr>
        <w:t>全规范性文件制定审查及公平竞争审查机制，强化规范性文件动态化管理，及时调整并向社会公布。</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楷体_GB2312" w:hAnsi="楷体_GB2312" w:eastAsia="楷体_GB2312" w:cs="楷体_GB2312"/>
          <w:b w:val="0"/>
          <w:bCs w:val="0"/>
          <w:i w:val="0"/>
          <w:iCs w:val="0"/>
          <w:caps w:val="0"/>
          <w:color w:val="auto"/>
          <w:spacing w:val="0"/>
          <w:kern w:val="2"/>
          <w:sz w:val="32"/>
          <w:szCs w:val="32"/>
          <w:shd w:val="clear" w:fill="FFFFFF"/>
          <w:lang w:val="en-US" w:eastAsia="zh-CN" w:bidi="ar-SA"/>
        </w:rPr>
        <w:t>（三）进一步提升卫生健康治理能力。</w:t>
      </w:r>
      <w:r>
        <w:rPr>
          <w:rFonts w:hint="eastAsia" w:ascii="仿宋_GB2312" w:hAnsi="仿宋_GB2312" w:eastAsia="仿宋_GB2312" w:cs="仿宋_GB2312"/>
          <w:b w:val="0"/>
          <w:bCs/>
          <w:color w:val="000000"/>
          <w:kern w:val="0"/>
          <w:sz w:val="32"/>
          <w:szCs w:val="32"/>
          <w:lang w:val="en-US" w:eastAsia="zh-CN"/>
        </w:rPr>
        <w:t>重视发挥法律顾</w:t>
      </w:r>
      <w:r>
        <w:rPr>
          <w:rFonts w:hint="eastAsia" w:ascii="仿宋_GB2312" w:hAnsi="仿宋_GB2312" w:eastAsia="仿宋_GB2312" w:cs="仿宋_GB2312"/>
          <w:i w:val="0"/>
          <w:iCs w:val="0"/>
          <w:caps w:val="0"/>
          <w:color w:val="auto"/>
          <w:spacing w:val="0"/>
          <w:kern w:val="0"/>
          <w:sz w:val="32"/>
          <w:szCs w:val="32"/>
          <w:lang w:val="en-US" w:eastAsia="zh-CN" w:bidi="ar"/>
        </w:rPr>
        <w:t>问作用，认真落实法律顾问参与行政决策、合法性审查、复杂疑难案件论证常态化工作机制。加强对行政人员、执法人员、从业人员等重点群体的法治教育培训力度，不断提高依法履职、依法行政、依法执业、依法治理能力。</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left"/>
        <w:textAlignment w:val="auto"/>
        <w:outlineLvl w:val="9"/>
        <w:rPr>
          <w:rFonts w:hint="eastAsia" w:ascii="仿宋_GB2312" w:hAnsi="Times New Roman" w:eastAsia="仿宋_GB2312" w:cs="仿宋_GB2312"/>
          <w:b w:val="0"/>
          <w:bCs w:val="0"/>
          <w:i w:val="0"/>
          <w:caps w:val="0"/>
          <w:color w:val="auto"/>
          <w:spacing w:val="0"/>
          <w:kern w:val="0"/>
          <w:sz w:val="32"/>
          <w:szCs w:val="32"/>
          <w:lang w:val="en-US" w:eastAsia="zh-CN" w:bidi="ar"/>
        </w:rPr>
      </w:pPr>
      <w:r>
        <w:rPr>
          <w:rFonts w:hint="eastAsia" w:ascii="楷体_GB2312" w:hAnsi="楷体_GB2312" w:eastAsia="楷体_GB2312" w:cs="楷体_GB2312"/>
          <w:b w:val="0"/>
          <w:bCs w:val="0"/>
          <w:i w:val="0"/>
          <w:iCs w:val="0"/>
          <w:caps w:val="0"/>
          <w:color w:val="auto"/>
          <w:spacing w:val="0"/>
          <w:kern w:val="2"/>
          <w:sz w:val="32"/>
          <w:szCs w:val="32"/>
          <w:shd w:val="clear" w:fill="FFFFFF"/>
          <w:lang w:val="en-US" w:eastAsia="zh-CN" w:bidi="ar-SA"/>
        </w:rPr>
        <w:t>（四）加强办理人民群众的放心药品，放心水源等问题</w:t>
      </w:r>
      <w:r>
        <w:rPr>
          <w:rFonts w:hint="eastAsia" w:ascii="仿宋_GB2312" w:hAnsi="仿宋_GB2312" w:eastAsia="仿宋_GB2312" w:cs="仿宋_GB2312"/>
          <w:i w:val="0"/>
          <w:iCs w:val="0"/>
          <w:caps w:val="0"/>
          <w:color w:val="auto"/>
          <w:spacing w:val="0"/>
          <w:kern w:val="0"/>
          <w:sz w:val="32"/>
          <w:szCs w:val="32"/>
          <w:lang w:val="en-US" w:eastAsia="zh-CN" w:bidi="ar"/>
        </w:rPr>
        <w:t>，</w:t>
      </w:r>
      <w:r>
        <w:rPr>
          <w:rFonts w:hint="eastAsia" w:ascii="楷体_GB2312" w:hAnsi="楷体_GB2312" w:eastAsia="楷体_GB2312" w:cs="楷体_GB2312"/>
          <w:i w:val="0"/>
          <w:iCs w:val="0"/>
          <w:caps w:val="0"/>
          <w:color w:val="auto"/>
          <w:spacing w:val="0"/>
          <w:kern w:val="0"/>
          <w:sz w:val="32"/>
          <w:szCs w:val="32"/>
          <w:lang w:val="en-US" w:eastAsia="zh-CN" w:bidi="ar"/>
        </w:rPr>
        <w:t>一是</w:t>
      </w:r>
      <w:r>
        <w:rPr>
          <w:rFonts w:hint="eastAsia" w:ascii="仿宋_GB2312" w:hAnsi="仿宋_GB2312" w:eastAsia="仿宋_GB2312" w:cs="仿宋_GB2312"/>
          <w:i w:val="0"/>
          <w:iCs w:val="0"/>
          <w:caps w:val="0"/>
          <w:color w:val="auto"/>
          <w:spacing w:val="0"/>
          <w:kern w:val="0"/>
          <w:sz w:val="32"/>
          <w:szCs w:val="32"/>
          <w:lang w:val="en-US" w:eastAsia="zh-CN" w:bidi="ar"/>
        </w:rPr>
        <w:t>让群众少跑路，做好监管和督查工作。做好药品监督方面，不能有虚假药品，“神药”，过期药品使用。</w:t>
      </w:r>
      <w:r>
        <w:rPr>
          <w:rFonts w:hint="eastAsia" w:ascii="楷体_GB2312" w:hAnsi="楷体_GB2312" w:eastAsia="楷体_GB2312" w:cs="楷体_GB2312"/>
          <w:i w:val="0"/>
          <w:iCs w:val="0"/>
          <w:caps w:val="0"/>
          <w:color w:val="auto"/>
          <w:spacing w:val="0"/>
          <w:kern w:val="0"/>
          <w:sz w:val="32"/>
          <w:szCs w:val="32"/>
          <w:lang w:val="en-US" w:eastAsia="zh-CN" w:bidi="ar"/>
        </w:rPr>
        <w:t>二是</w:t>
      </w:r>
      <w:r>
        <w:rPr>
          <w:rFonts w:hint="eastAsia" w:ascii="仿宋_GB2312" w:hAnsi="仿宋_GB2312" w:eastAsia="仿宋_GB2312" w:cs="仿宋_GB2312"/>
          <w:b w:val="0"/>
          <w:bCs w:val="0"/>
          <w:sz w:val="32"/>
          <w:szCs w:val="32"/>
          <w:highlight w:val="none"/>
          <w:lang w:val="en-US" w:eastAsia="zh-CN"/>
        </w:rPr>
        <w:t>完善应急预案体系建设，及时修订突发事件预案。</w:t>
      </w:r>
      <w:r>
        <w:rPr>
          <w:rFonts w:hint="eastAsia" w:ascii="仿宋" w:hAnsi="仿宋" w:eastAsia="仿宋" w:cs="仿宋"/>
          <w:b w:val="0"/>
          <w:bCs w:val="0"/>
          <w:kern w:val="2"/>
          <w:sz w:val="32"/>
          <w:szCs w:val="32"/>
          <w:highlight w:val="none"/>
          <w:lang w:val="en-US" w:eastAsia="zh-CN" w:bidi="ar-SA"/>
        </w:rPr>
        <w:t>（1）更</w:t>
      </w:r>
      <w:r>
        <w:rPr>
          <w:rFonts w:hint="eastAsia" w:ascii="仿宋_GB2312" w:hAnsi="Times New Roman" w:eastAsia="仿宋_GB2312" w:cs="仿宋_GB2312"/>
          <w:b w:val="0"/>
          <w:bCs w:val="0"/>
          <w:i w:val="0"/>
          <w:caps w:val="0"/>
          <w:color w:val="auto"/>
          <w:spacing w:val="0"/>
          <w:kern w:val="0"/>
          <w:sz w:val="32"/>
          <w:szCs w:val="32"/>
          <w:lang w:val="en-US" w:eastAsia="zh-CN" w:bidi="ar"/>
        </w:rPr>
        <w:t>新完善应急预案。收集整理现有专项预案，根据我市实际情况和新形势下的新要求，反复研读本部门本单位专项应急预案，总结预防和处置突发事件的经验和教训，进一步修订完善本部门本单位应急预案，努力构建“横向到边，纵向到底”的应急处置机制，不断提升全市应急管理工作和突发事件处置水平，全力维护社会和谐稳定。（2）督促开展实战化应急演练。为通过应急演练检验应急预案的实用性和可操作性，提高单位应对突发事件的分析研判、决策指挥和组织协调能力，帮助救援人员熟悉突发事件情景，提高应急熟练程度和实战技能和加强各救援队伍之间的交流沟通、协调合作能力，要求医疗机构制定应急演练计划，并督促适时组织开展实战化应急演练，确保突发紧急情况能够各负其责，快速响应，高效应对。（</w:t>
      </w:r>
      <w:r>
        <w:rPr>
          <w:rFonts w:hint="eastAsia" w:ascii="仿宋_GB2312" w:eastAsia="仿宋_GB2312" w:cs="仿宋_GB2312"/>
          <w:b w:val="0"/>
          <w:bCs w:val="0"/>
          <w:i w:val="0"/>
          <w:caps w:val="0"/>
          <w:color w:val="auto"/>
          <w:spacing w:val="0"/>
          <w:kern w:val="0"/>
          <w:sz w:val="32"/>
          <w:szCs w:val="32"/>
          <w:lang w:val="en-US" w:eastAsia="zh-CN" w:bidi="ar"/>
        </w:rPr>
        <w:t>3</w:t>
      </w:r>
      <w:r>
        <w:rPr>
          <w:rFonts w:hint="eastAsia" w:ascii="仿宋_GB2312" w:hAnsi="Times New Roman" w:eastAsia="仿宋_GB2312" w:cs="仿宋_GB2312"/>
          <w:b w:val="0"/>
          <w:bCs w:val="0"/>
          <w:i w:val="0"/>
          <w:caps w:val="0"/>
          <w:color w:val="auto"/>
          <w:spacing w:val="0"/>
          <w:kern w:val="0"/>
          <w:sz w:val="32"/>
          <w:szCs w:val="32"/>
          <w:lang w:val="en-US" w:eastAsia="zh-CN" w:bidi="ar"/>
        </w:rPr>
        <w:t>）加强突发事件监测预警、信息报告、应急响应、恢复重建、调查评估等机制建设。首先构筑严密的公共卫生监测网。依托全民健康保障信息化工程国家级疾控信息系统上线运行，建成了横向到边、纵向到底的疾病和健康危险因素监测网络，地方病和饮用水水质监测网络覆盖所有乡镇。其次围绕突发公共卫生事件处置和突发事件紧急医学救援</w:t>
      </w:r>
      <w:r>
        <w:rPr>
          <w:rFonts w:hint="eastAsia" w:ascii="仿宋_GB2312" w:hAnsi="Times New Roman" w:eastAsia="仿宋_GB2312" w:cs="仿宋_GB2312"/>
          <w:b w:val="0"/>
          <w:bCs w:val="0"/>
          <w:i w:val="0"/>
          <w:caps w:val="0"/>
          <w:color w:val="auto"/>
          <w:spacing w:val="0"/>
          <w:kern w:val="0"/>
          <w:sz w:val="32"/>
          <w:szCs w:val="32"/>
          <w:highlight w:val="none"/>
          <w:lang w:val="en-US" w:eastAsia="zh-CN" w:bidi="ar"/>
        </w:rPr>
        <w:t>两大任务</w:t>
      </w:r>
      <w:r>
        <w:rPr>
          <w:rFonts w:hint="eastAsia" w:ascii="仿宋_GB2312" w:hAnsi="Times New Roman" w:eastAsia="仿宋_GB2312" w:cs="仿宋_GB2312"/>
          <w:b w:val="0"/>
          <w:bCs w:val="0"/>
          <w:i w:val="0"/>
          <w:caps w:val="0"/>
          <w:color w:val="auto"/>
          <w:spacing w:val="0"/>
          <w:kern w:val="0"/>
          <w:sz w:val="32"/>
          <w:szCs w:val="32"/>
          <w:lang w:val="en-US" w:eastAsia="zh-CN" w:bidi="ar"/>
        </w:rPr>
        <w:t>，进一步加强对应急工作的组织领导，不断完善突发公共卫生事件各项工作制度，切实加强突发公共事件应急管理工作，加强基础设施建设和人员培训，建立健全了“责任明确、机制健全、制度完善、管理规范、准备充分、应对有效”的卫生应急体系，</w:t>
      </w:r>
      <w:r>
        <w:rPr>
          <w:rFonts w:hint="eastAsia" w:ascii="仿宋_GB2312" w:eastAsia="仿宋_GB2312" w:cs="仿宋_GB2312"/>
          <w:b w:val="0"/>
          <w:bCs w:val="0"/>
          <w:i w:val="0"/>
          <w:caps w:val="0"/>
          <w:color w:val="auto"/>
          <w:spacing w:val="0"/>
          <w:kern w:val="0"/>
          <w:sz w:val="32"/>
          <w:szCs w:val="32"/>
          <w:lang w:val="en-US" w:eastAsia="zh-CN" w:bidi="ar"/>
        </w:rPr>
        <w:t>坚持</w:t>
      </w:r>
      <w:r>
        <w:rPr>
          <w:rFonts w:hint="eastAsia" w:ascii="仿宋_GB2312" w:hAnsi="Times New Roman" w:eastAsia="仿宋_GB2312" w:cs="仿宋_GB2312"/>
          <w:b w:val="0"/>
          <w:bCs w:val="0"/>
          <w:i w:val="0"/>
          <w:caps w:val="0"/>
          <w:color w:val="auto"/>
          <w:spacing w:val="0"/>
          <w:kern w:val="0"/>
          <w:sz w:val="32"/>
          <w:szCs w:val="32"/>
          <w:lang w:val="en-US" w:eastAsia="zh-CN" w:bidi="ar"/>
        </w:rPr>
        <w:t>“预防为主、分类管理、科学规范、客观实用”的原则，提高突发公共卫生事件预警和应急能力，加强卫生应急队伍素质建设，最大限度</w:t>
      </w:r>
      <w:r>
        <w:rPr>
          <w:rFonts w:hint="eastAsia" w:ascii="仿宋_GB2312" w:eastAsia="仿宋_GB2312" w:cs="仿宋_GB2312"/>
          <w:b w:val="0"/>
          <w:bCs w:val="0"/>
          <w:i w:val="0"/>
          <w:caps w:val="0"/>
          <w:color w:val="auto"/>
          <w:spacing w:val="0"/>
          <w:kern w:val="0"/>
          <w:sz w:val="32"/>
          <w:szCs w:val="32"/>
          <w:lang w:val="en-US" w:eastAsia="zh-CN" w:bidi="ar"/>
        </w:rPr>
        <w:t>地</w:t>
      </w:r>
      <w:r>
        <w:rPr>
          <w:rFonts w:hint="eastAsia" w:ascii="仿宋_GB2312" w:hAnsi="Times New Roman" w:eastAsia="仿宋_GB2312" w:cs="仿宋_GB2312"/>
          <w:b w:val="0"/>
          <w:bCs w:val="0"/>
          <w:i w:val="0"/>
          <w:caps w:val="0"/>
          <w:color w:val="auto"/>
          <w:spacing w:val="0"/>
          <w:kern w:val="0"/>
          <w:sz w:val="32"/>
          <w:szCs w:val="32"/>
          <w:lang w:val="en-US" w:eastAsia="zh-CN" w:bidi="ar"/>
        </w:rPr>
        <w:t>预防和减少突发公共卫生事件造成的危害。 最后是建立应急物资</w:t>
      </w:r>
      <w:r>
        <w:rPr>
          <w:rFonts w:hint="eastAsia" w:ascii="仿宋_GB2312" w:eastAsia="仿宋_GB2312" w:cs="仿宋_GB2312"/>
          <w:b w:val="0"/>
          <w:bCs w:val="0"/>
          <w:i w:val="0"/>
          <w:caps w:val="0"/>
          <w:color w:val="auto"/>
          <w:spacing w:val="0"/>
          <w:kern w:val="0"/>
          <w:sz w:val="32"/>
          <w:szCs w:val="32"/>
          <w:lang w:val="en-US" w:eastAsia="zh-CN" w:bidi="ar"/>
        </w:rPr>
        <w:t>常态化储备机制</w:t>
      </w:r>
      <w:r>
        <w:rPr>
          <w:rFonts w:hint="eastAsia" w:ascii="仿宋_GB2312" w:hAnsi="Times New Roman" w:eastAsia="仿宋_GB2312" w:cs="仿宋_GB2312"/>
          <w:b w:val="0"/>
          <w:bCs w:val="0"/>
          <w:i w:val="0"/>
          <w:caps w:val="0"/>
          <w:color w:val="auto"/>
          <w:spacing w:val="0"/>
          <w:kern w:val="0"/>
          <w:sz w:val="32"/>
          <w:szCs w:val="32"/>
          <w:lang w:val="en-US" w:eastAsia="zh-CN" w:bidi="ar"/>
        </w:rPr>
        <w:t>。按照集中管理、统一调拨、平时服务、灾时应急、采储结合、节约高效的要求，围绕打造医疗防治、物资储备产能动员“三位一体”的物资保障体系，完善应急物资储备品种、规模和结构，创新储备方式，优化产能保障和区域布局，健全公共卫生应急物资保障工作机制，确保重要应急物资关键时刻调得出、用得上。</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firstLine="640"/>
        <w:jc w:val="left"/>
        <w:textAlignment w:val="auto"/>
        <w:outlineLvl w:val="9"/>
        <w:rPr>
          <w:rFonts w:hint="eastAsia" w:ascii="仿宋_GB2312" w:hAnsi="Times New Roman" w:eastAsia="仿宋_GB2312" w:cs="仿宋_GB2312"/>
          <w:b w:val="0"/>
          <w:bCs w:val="0"/>
          <w:i w:val="0"/>
          <w:caps w:val="0"/>
          <w:color w:val="auto"/>
          <w:spacing w:val="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firstLine="640"/>
        <w:jc w:val="left"/>
        <w:textAlignment w:val="auto"/>
        <w:outlineLvl w:val="9"/>
        <w:rPr>
          <w:rFonts w:hint="eastAsia" w:ascii="仿宋_GB2312" w:hAnsi="Times New Roman" w:eastAsia="仿宋_GB2312" w:cs="仿宋_GB2312"/>
          <w:b w:val="0"/>
          <w:bCs w:val="0"/>
          <w:i w:val="0"/>
          <w:caps w:val="0"/>
          <w:color w:val="auto"/>
          <w:spacing w:val="0"/>
          <w:kern w:val="0"/>
          <w:sz w:val="32"/>
          <w:szCs w:val="32"/>
          <w:lang w:val="en-US" w:eastAsia="zh-CN" w:bidi="ar"/>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黑体" w:hAnsi="黑体" w:eastAsia="黑体" w:cs="黑体"/>
          <w:sz w:val="44"/>
          <w:szCs w:val="44"/>
        </w:rPr>
      </w:pPr>
      <w:r>
        <w:rPr>
          <w:rFonts w:hint="eastAsia" w:ascii="仿宋_GB2312" w:hAnsi="Times New Roman" w:eastAsia="仿宋_GB2312" w:cs="仿宋_GB2312"/>
          <w:b w:val="0"/>
          <w:bCs w:val="0"/>
          <w:i w:val="0"/>
          <w:caps w:val="0"/>
          <w:color w:val="auto"/>
          <w:spacing w:val="0"/>
          <w:kern w:val="0"/>
          <w:sz w:val="32"/>
          <w:szCs w:val="32"/>
          <w:lang w:val="en-US" w:eastAsia="zh-CN" w:bidi="ar"/>
        </w:rPr>
        <w:t xml:space="preserve">                           </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MjVhMTY5YjU1NGVlYTdhOTE5NmM0NGMwMjYxYWIifQ=="/>
  </w:docVars>
  <w:rsids>
    <w:rsidRoot w:val="2D430B04"/>
    <w:rsid w:val="00FA4DA7"/>
    <w:rsid w:val="12790206"/>
    <w:rsid w:val="17D56A96"/>
    <w:rsid w:val="1BC72785"/>
    <w:rsid w:val="1C4A05F8"/>
    <w:rsid w:val="2D430B04"/>
    <w:rsid w:val="3426571B"/>
    <w:rsid w:val="42C37CAD"/>
    <w:rsid w:val="4708120E"/>
    <w:rsid w:val="4B394F4C"/>
    <w:rsid w:val="4FBC5554"/>
    <w:rsid w:val="643049D3"/>
    <w:rsid w:val="6CDD2A5D"/>
    <w:rsid w:val="76816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customStyle="1" w:styleId="3">
    <w:name w:val="Body Text 21"/>
    <w:basedOn w:val="1"/>
    <w:autoRedefine/>
    <w:qFormat/>
    <w:uiPriority w:val="0"/>
    <w:pPr>
      <w:spacing w:after="120" w:line="480" w:lineRule="auto"/>
    </w:pPr>
    <w:rPr>
      <w:rFonts w:eastAsia="仿宋_GB2312"/>
      <w:sz w:val="32"/>
      <w:szCs w:val="32"/>
    </w:rPr>
  </w:style>
  <w:style w:type="paragraph" w:styleId="4">
    <w:name w:val="Body Text Indent"/>
    <w:basedOn w:val="1"/>
    <w:next w:val="5"/>
    <w:qFormat/>
    <w:uiPriority w:val="99"/>
    <w:pPr>
      <w:spacing w:after="120"/>
      <w:ind w:left="420" w:leftChars="200"/>
    </w:pPr>
  </w:style>
  <w:style w:type="paragraph" w:styleId="5">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footer"/>
    <w:basedOn w:val="1"/>
    <w:qFormat/>
    <w:uiPriority w:val="0"/>
    <w:pPr>
      <w:widowControl w:val="0"/>
      <w:tabs>
        <w:tab w:val="center" w:pos="4153"/>
        <w:tab w:val="right" w:pos="8306"/>
      </w:tabs>
      <w:snapToGrid w:val="0"/>
      <w:jc w:val="left"/>
    </w:pPr>
    <w:rPr>
      <w:rFonts w:eastAsia="宋体" w:asciiTheme="minorHAnsi" w:hAnsiTheme="minorHAnsi" w:cstheme="minorBidi"/>
      <w:kern w:val="2"/>
      <w:sz w:val="18"/>
      <w:szCs w:val="22"/>
      <w:lang w:val="en-US" w:eastAsia="zh-CN"/>
    </w:rPr>
  </w:style>
  <w:style w:type="paragraph" w:styleId="7">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2961</Words>
  <Characters>2997</Characters>
  <Lines>0</Lines>
  <Paragraphs>0</Paragraphs>
  <TotalTime>18</TotalTime>
  <ScaleCrop>false</ScaleCrop>
  <LinksUpToDate>false</LinksUpToDate>
  <CharactersWithSpaces>3071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2026-03-10T11:06:00Z</dcterms:created>
  <dc:creator>江川户</dc:creator>
  <cp:lastModifiedBy>喜文</cp:lastModifiedBy>
  <cp:lastPrinted>2026-03-13T08:25:00Z</cp:lastPrinted>
  <dcterms:modified xsi:type="dcterms:W3CDTF">2026-03-16T03:53:56Z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804A750FDFFE412CBFE11B41D575D6FB_11</vt:lpwstr>
  </property>
</Properties>
</file>