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2025年度</w:t>
      </w:r>
      <w:r>
        <w:rPr>
          <w:rFonts w:hint="eastAsia" w:ascii="黑体" w:hAnsi="黑体" w:eastAsia="黑体" w:cs="黑体"/>
          <w:sz w:val="44"/>
          <w:szCs w:val="44"/>
        </w:rPr>
        <w:t>述法报告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乌苏市卫生健康委员会党组副书记、主任  马支援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5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52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现述法如下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习近平法治思想学习贯彻情况。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卫健委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坚持深入学习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贯彻落实学习习近平法治思想、党的二十大和二十届历次全会精神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、《中华人民共和国宪法》等党内法规，将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习近平法治思想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纳入党组理论学习中心组和干部理论学习计划，严格落实重大决策前学法制度、每周例会学习制度，通过集中学习、网络学法考试等方式，推动学习制度化、常态化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。2025年度，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理论学习中心组集中学习10次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集中学习40余次。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en-US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en-US"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法治建设第一责任人职责履行情况。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履行法治政府建设第一责任人职责，对法治政府建设的重要工作亲自部署，重点环节亲自协调，重要任务亲自督查，重大问题亲自过问，带头遵纪守法。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二是规范落实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项制度”。聘请法律顾问参与重大合同审查、重大行政行为法律审查，实现科学决策、民主决策、依法决策。充分发挥法律顾问参与行政诉讼案件分析作用，深入分析关键因素，提出防范措施，推进执法规范化，强化监督力度。三是全面实施“八五”普法规划，严格落实“谁执法谁普法”工作责任制。通过集中学习、法律讲堂等形式，开展业务指导培训、政策宣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bookmarkStart w:id="0" w:name="OLE_LINK1"/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反恐维稳法治常态化与安全保障落实情况</w:t>
      </w:r>
      <w:bookmarkEnd w:id="0"/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各医疗机构风险防范机制，常态化开展法治宣教与反恐防暴培训演练，对重点区域实施分级管控。抓实隐患闭环整改，筑牢生物安全、医疗安全、网络安全防线，强化涉密人员全周期管理，切实维护卫健领域安全稳定，为群众就医筑牢安全屏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（四）法治服务保障经济社会高质量发展情况。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卫健委紧紧围绕乌苏市“3+1+1”现代化产业体系目标，以法治为引领落实职能转变、简政放权、放管结合、优化服务，激发各医疗机构活力与社会创造力；落实行政执法各项制度，做到严格规范公正文明执法，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优化法治化医疗环境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（五）问题整改情况。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一是全面推行行政执法公示制度。严格遵循“谁执法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谁公示”原则，通过乌苏市人民政府、乌苏政务服务系统向社会公示行政处罚案件26起。在监督检查时，执法人员全部做到持证上岗、统一着装，开展检查时主动亮证并告知当事人执法事由、权利义务等关键信息。二是全面推行执法全过程记录制度。通过文字、音像“双记录”模式，对立案、调查、取证、审查、决定、送达、执行等行政执法活动均使用执法记录仪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程记录，实现行政执法行为的全过程留痕和可回溯管理，本年办理43起案件，均落实执法全过程记录制度。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三是全面推行重大执法决定法制审核制度。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作出重大执法决定前，多环节严格进行法制审核，未经法制审核或法制审核未通过的一律不会作出决定。本年度，6起案件通过重大执法决定法制审核。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目前，办理公共场所行政许可：延续</w:t>
      </w:r>
      <w:r>
        <w:rPr>
          <w:rFonts w:ascii="Times New Roman" w:hAnsi="Times New Roman" w:eastAsia="FangSong_GB2312" w:cs="Times New Roman"/>
          <w:sz w:val="32"/>
          <w:szCs w:val="32"/>
        </w:rPr>
        <w:t>81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家（其中生活饮用水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家）、变更</w:t>
      </w:r>
      <w:r>
        <w:rPr>
          <w:rFonts w:ascii="Times New Roman" w:hAnsi="Times New Roman" w:eastAsia="FangSong_GB2312" w:cs="Times New Roman"/>
          <w:sz w:val="32"/>
          <w:szCs w:val="32"/>
        </w:rPr>
        <w:t>31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家、新办</w:t>
      </w:r>
      <w:r>
        <w:rPr>
          <w:rFonts w:ascii="Times New Roman" w:hAnsi="Times New Roman" w:eastAsia="FangSong_GB2312" w:cs="Times New Roman"/>
          <w:sz w:val="32"/>
          <w:szCs w:val="32"/>
        </w:rPr>
        <w:t>72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家（其中生活饮用水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家）、注销</w:t>
      </w:r>
      <w:r>
        <w:rPr>
          <w:rFonts w:ascii="Times New Roman" w:hAnsi="Times New Roman" w:eastAsia="FangSong_GB2312" w:cs="Times New Roman"/>
          <w:sz w:val="32"/>
          <w:szCs w:val="32"/>
        </w:rPr>
        <w:t>17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家、不予许可</w:t>
      </w:r>
      <w:r>
        <w:rPr>
          <w:rFonts w:ascii="Times New Roman" w:hAnsi="Times New Roman" w:eastAsia="FangSong_GB2312" w:cs="Times New Roman"/>
          <w:sz w:val="32"/>
          <w:szCs w:val="32"/>
        </w:rPr>
        <w:t>8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家；放射诊疗许可证新办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2家、补办1家，校验26家、变更3家；行政确认：放射工作人员证新办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（一）法治建设工作中行政执法“三项制度”落实有差距。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虽然能够积极推进“三项制度”，并将其作为行政执法的有力抓手，但在落实过程中还存在执行不严等现象，如在行政执法案卷制作过程中，细节抓得不够严格，法制审核水平有待进一步提高。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（二）医疗执法力度不够大，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对私人诊所的医疗执法力度还有欠缺，需要加强对私人诊所的药品管理，安全生产及消防和对医疗废物处理上的管理。让在诊所就医的患者有更安心的治疗与服务。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（三）投诉办理速度不够快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，对群众在药品，食品，水源等投诉解决问题上，速度不够快，应该加快办理速度，快速调查，快速立案，快速解决，让群众少跑路，让群众放心生活。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（一）进一步完善法治建设工作机制。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全规范性文件制定审查及公平竞争审查机制，强化规范性文件动态化管理，及时调整并向社会公布。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（二）进一步提升卫生健康治理能力。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重视发挥法律顾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问作用，认真落实法律顾问参与行政决策、合法性审查、复杂疑难案件论证常态化工作机制。加强对行政人员、执法人员、从业人员等重点群体的法治教育培训力度，不断提高依法履职、依法行政、依法执业、依法治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（三）加强办理人民群众的放心药品，放心水源等问题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，让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群众少跑路，做好监管和督查工作。做好药品监督方面，不能有虚假药品、“神药”、过期药品使用。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</w:pPr>
    </w:p>
    <w:p/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69EB5AF1"/>
    <w:rsid w:val="17D56A96"/>
    <w:rsid w:val="345A4096"/>
    <w:rsid w:val="3B984BEC"/>
    <w:rsid w:val="4FBC5554"/>
    <w:rsid w:val="69EB5AF1"/>
    <w:rsid w:val="781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1736</Words>
  <Characters>1755</Characters>
  <Lines>0</Lines>
  <Paragraphs>0</Paragraphs>
  <TotalTime>2</TotalTime>
  <ScaleCrop>false</ScaleCrop>
  <LinksUpToDate>false</LinksUpToDate>
  <CharactersWithSpaces>1772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2026-03-13T09:05:00Z</dcterms:created>
  <dc:creator>江川户</dc:creator>
  <cp:lastModifiedBy>喜文</cp:lastModifiedBy>
  <dcterms:modified xsi:type="dcterms:W3CDTF">2026-03-16T03:56:15Z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8879618D045F4A4193F0949A3FB691E7_11</vt:lpwstr>
  </property>
</Properties>
</file>