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地震局党支部书记、局长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臧其明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根据工作要求，现述法如下：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</w:rPr>
      </w:pP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eastAsia="zh-CN"/>
        </w:rPr>
        <w:t>2025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</w:rPr>
        <w:t>年，在市委、市政府的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highlight w:val="none"/>
        </w:rPr>
        <w:t>领导和上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</w:rPr>
        <w:t>级地震部门的有力指导下，我始终坚持以习近平法治思想为指引，深入贯彻《中华人民共和国防震减灾法》《地震监测管理条例》等法律法规，将法治思维和法治方式贯穿防震减灾工作全过程，扎实推进依法履职、普法宣传、执法规范等各项工作，现将全年述法情况报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（一）强化法治理论武装，筑牢依法履职思想根基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z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深化个人学法，提升法治素养。始终把法律法规学习作为首要任务，坚持“学用结合、以学促干”原则，将《中华人民共和国防震减灾法》《地震安全性评价管理条例》等核心法规纳入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党支部、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个人年度学习计划。全年参加市委理论学习中心组专题学习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次，参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加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自治区地震局组织的业务培训</w:t>
      </w:r>
      <w:r>
        <w:rPr>
          <w:rFonts w:hint="default" w:ascii="Times New Roman" w:hAnsi="Times New Roman" w:eastAsia="仿宋_GB2312" w:cs="Times New Roman"/>
          <w:snapToGrid w:val="0"/>
          <w:color w:val="000000"/>
          <w:sz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次，利用“学习强国”等线上平台开展常态化学法，累计学习时长超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eastAsia="zh-CN"/>
        </w:rPr>
        <w:t>300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小时，系统掌握防震减灾领域法定职责、执法程序和风险防控要点，切实提升运用法治解决实际问题的能力。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z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推动全员普法，营造法治氛围牵头建立局机关法制学习长效机制，将法律法规知识纳入干部职工培训核心内容，全年组织开展《中华人民共和国防震减灾法》解读、行政执法实务等专题学习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场，培训干部职工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余人次。通过“领导带头讲法、骨干专题授课、案例分析研讨”等形式，推动干部职工从“要我守法”向“我要守法”转变，形成“人人学法律、事事讲规范”的工作氛围。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  <w:t>坚持依法履职尽责，规范防震减灾工作实践。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地震局将法治建设工作摆在全局的重要位置，通过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对法治建设重要工作亲自部署、重大问题亲自过问、重点环节亲自协调、重要任务亲自督办，切实加强法治建设工作领导，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健全完善法治建设工作机制，及时调整法治建设工作领导小组、明确职责和组成人员，加强对法治建设的谋划部署，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形成</w:t>
      </w:r>
      <w:r>
        <w:rPr>
          <w:rFonts w:hint="eastAsia" w:ascii="仿宋_GB2312" w:hAnsi="仿宋_GB2312" w:eastAsia="仿宋_GB2312" w:cs="仿宋_GB2312"/>
          <w:sz w:val="32"/>
          <w:szCs w:val="32"/>
        </w:rPr>
        <w:t>全局上下齐抓共管的法治建设工作格局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，确保法治建设工作有序推进。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eastAsia="zh-CN"/>
        </w:rPr>
        <w:t>依法梳理职责，压实工作责任。对照防震减灾法律法规要求，全面梳理局机关法定职责，细化地震监测管理、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val="en-US" w:eastAsia="zh-CN"/>
        </w:rPr>
        <w:t>科普宣传等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eastAsia="zh-CN"/>
        </w:rPr>
        <w:t>工作清单，将职责落实到具体科室和岗位，纳入年度目标考核体系。主动为市政府履行防震减灾职责当好参谋，加强与住建、应急、教育等部门的协调配合，全年召开跨部门法治协同会议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eastAsia="zh-CN"/>
        </w:rPr>
        <w:t>次，形成依法推进防震减灾工作的合力。</w:t>
      </w:r>
      <w:r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auto"/>
          <w:sz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color w:val="auto"/>
          <w:sz w:val="32"/>
          <w:lang w:eastAsia="zh-CN"/>
        </w:rPr>
        <w:t>）坚持民主集中，推进依法决策。</w:t>
      </w:r>
      <w:r>
        <w:rPr>
          <w:rFonts w:hint="eastAsia" w:ascii="仿宋_GB2312" w:hAnsi="仿宋_GB2312" w:eastAsia="仿宋_GB2312" w:cs="仿宋_GB2312"/>
          <w:sz w:val="32"/>
          <w:szCs w:val="32"/>
        </w:rPr>
        <w:t>为确保决策科学化、民主化、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法治化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地震局</w:t>
      </w:r>
      <w:r>
        <w:rPr>
          <w:rFonts w:hint="eastAsia" w:ascii="仿宋_GB2312" w:hAnsi="仿宋_GB2312" w:eastAsia="仿宋_GB2312" w:cs="仿宋_GB2312"/>
          <w:sz w:val="32"/>
          <w:szCs w:val="32"/>
        </w:rPr>
        <w:t>对重大决策、重要事项严格按照流程，由党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集体讨论研究决定，充分发扬民主，提升党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支部</w:t>
      </w:r>
      <w:r>
        <w:rPr>
          <w:rFonts w:hint="eastAsia" w:ascii="仿宋_GB2312" w:hAnsi="仿宋_GB2312" w:eastAsia="仿宋_GB2312" w:cs="仿宋_GB2312"/>
          <w:sz w:val="32"/>
          <w:szCs w:val="32"/>
        </w:rPr>
        <w:t>议事决策水平。严把行政规范性文件核发审查关，严格落实行政规范性文件“三统一”制度，对行政规范性文件定期开展清理，实行动态管理。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FF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（四）深化法治宣传教育，增强社会依法防灾意识。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000000"/>
          <w:sz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聚焦重点节点，开展集中宣传。以“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5·12”防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灾减灾日、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“1“12·4”国家宪法日契机，组织开展防震减灾法治宣传进社区、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进学校、进企业、进农村”活动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受益人数达4.5万人。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通过设置法律咨询台、举办法治讲座、播放宣传片等形式，向群众普及防震减灾法律法规和应急避险知识，解答群众咨询</w:t>
      </w:r>
      <w:r>
        <w:rPr>
          <w:rFonts w:hint="eastAsia" w:ascii="Times New Roman" w:hAnsi="Times New Roman" w:eastAsia="仿宋_GB2312" w:cs="Times New Roman"/>
          <w:snapToGrid w:val="0"/>
          <w:color w:val="000000"/>
          <w:sz w:val="32"/>
          <w:lang w:val="en-US" w:eastAsia="zh-CN"/>
        </w:rPr>
        <w:t>1500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余人次，有效提升社会公众的法治意识和防灾能力。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sz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eastAsia="zh-CN"/>
        </w:rPr>
        <w:t>创新宣传载体，扩大覆盖范围。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充分利用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防震减灾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科普教育基地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、政府网站防震减灾科普宣传专栏、室内外LED屏，微信群等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持续开展科普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知识宣传，</w:t>
      </w:r>
      <w:r>
        <w:rPr>
          <w:rFonts w:hint="eastAsia" w:ascii="仿宋_GB2312" w:hAnsi="仿宋_GB2312" w:eastAsia="仿宋_GB2312" w:cs="仿宋_GB2312"/>
          <w:snapToGrid w:val="0"/>
          <w:color w:val="auto"/>
          <w:sz w:val="32"/>
          <w:lang w:eastAsia="zh-CN"/>
        </w:rPr>
        <w:t>让防震减灾法律知识更接地气、更易传播。</w:t>
      </w:r>
      <w:r>
        <w:rPr>
          <w:rFonts w:hint="eastAsia" w:ascii="黑体" w:hAnsi="黑体" w:eastAsia="黑体" w:cs="黑体"/>
          <w:snapToGrid w:val="0"/>
          <w:color w:val="FF0000"/>
          <w:sz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lang w:eastAsia="zh-CN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）法治学习深度不足。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对防震减灾领域新兴法律法规和政策文件的研究不够深入，结合乌苏市实际的法治实践创新思考较少，运用法治破解复杂问题的能力仍需提升。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（二）普法宣传精准度不够。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普法宣传针对性不强，对企业、学校等不同群体的法治需求研判不足，宣传内容和形式同质化明显，部分群众对防震减灾法律法规的知晓率仍有提升空间。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法治与业务融合不深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法治工作与核心业务工作存在“两张皮”，干部存在“重业务轻法治”的理念，在监测台站建设、监测数据分析等方面的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应对能力欠缺，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制约了业务与法治同步。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000000"/>
          <w:sz w:val="32"/>
          <w:lang w:eastAsia="zh-CN"/>
        </w:rPr>
      </w:pPr>
      <w:r>
        <w:rPr>
          <w:rFonts w:hint="eastAsia" w:ascii="黑体" w:hAnsi="黑体" w:eastAsia="黑体" w:cs="黑体"/>
          <w:snapToGrid w:val="0"/>
          <w:color w:val="000000"/>
          <w:sz w:val="32"/>
          <w:lang w:val="en-US" w:eastAsia="zh-CN"/>
        </w:rPr>
        <w:t>三</w:t>
      </w:r>
      <w:r>
        <w:rPr>
          <w:rFonts w:hint="eastAsia" w:ascii="黑体" w:hAnsi="黑体" w:eastAsia="黑体" w:cs="黑体"/>
          <w:snapToGrid w:val="0"/>
          <w:color w:val="000000"/>
          <w:sz w:val="32"/>
          <w:lang w:eastAsia="zh-CN"/>
        </w:rPr>
        <w:t>、下一步努力方向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（一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）深化法治学习，提升专业素养。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eastAsia="zh-CN"/>
        </w:rPr>
        <w:t>持续强化习近平法治思想学习，聚焦防震减灾领域法律法规更新动态，开展专题研讨和实践调研，提升法治实践创新能力。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）精准普法宣传，增强实效。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建立不同群体法治需求清单，针对企业、学校、农村等不同对象制定差异化宣传方案，创新“法治+科普”“法治+应急演练”等宣传模式，全年计划开展精准普法活动40场次，着力提升宣传的针对性和实效性。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</w:pP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napToGrid w:val="0"/>
          <w:color w:val="000000"/>
          <w:sz w:val="32"/>
          <w:lang w:val="en-US" w:eastAsia="zh-CN"/>
        </w:rPr>
        <w:t>建立法治与业务协同工作机制。明</w:t>
      </w:r>
      <w:r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  <w:t>确法治工作与业务工作的职责分工，鼓励法治人员学习地震专业知识，建立“业务+法治”的复合型人才。深化部门协同法治工作机制，加强与相关部门的执法联动，形成防震减灾法治工作合力，为乌苏市经济社会发展提供坚实的地震安全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sz w:val="32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D7F221"/>
    <w:multiLevelType w:val="singleLevel"/>
    <w:tmpl w:val="75D7F22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YzFkZTE3NTQxYjZiODlhZmFkYWUwYWI4MzEyZDMifQ=="/>
  </w:docVars>
  <w:rsids>
    <w:rsidRoot w:val="542F77D7"/>
    <w:rsid w:val="04D47517"/>
    <w:rsid w:val="088F6F72"/>
    <w:rsid w:val="0903553E"/>
    <w:rsid w:val="123C530D"/>
    <w:rsid w:val="13B85B46"/>
    <w:rsid w:val="18716111"/>
    <w:rsid w:val="19680D53"/>
    <w:rsid w:val="28C92741"/>
    <w:rsid w:val="36DA2C9B"/>
    <w:rsid w:val="47071753"/>
    <w:rsid w:val="542F77D7"/>
    <w:rsid w:val="65C356AD"/>
    <w:rsid w:val="661828AC"/>
    <w:rsid w:val="69EB0646"/>
    <w:rsid w:val="6A5367D9"/>
    <w:rsid w:val="729A1CC0"/>
    <w:rsid w:val="7E085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1899</Words>
  <Characters>1922</Characters>
  <Lines>0</Lines>
  <Paragraphs>0</Paragraphs>
  <TotalTime>42</TotalTime>
  <ScaleCrop>false</ScaleCrop>
  <LinksUpToDate>false</LinksUpToDate>
  <CharactersWithSpaces>1927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2024-12-30T05:00:00Z</dcterms:created>
  <dc:creator>格式化%</dc:creator>
  <cp:lastModifiedBy>喜文</cp:lastModifiedBy>
  <cp:lastPrinted>2026-03-12T03:06:00Z</cp:lastPrinted>
  <dcterms:modified xsi:type="dcterms:W3CDTF">2026-03-16T04:59:09Z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KSOTemplateDocerSaveRecord">
    <vt:lpwstr>eyJoZGlkIjoiNDBkODlmYzk0N2ViMGNiMzE4YTBkYWY4M2VhODJhNTUifQ==</vt:lpwstr>
  </property>
  <property fmtid="{D5CDD505-2E9C-101B-9397-08002B2CF9AE}" pid="4" name="ICV">
    <vt:lpwstr>80FC0741E3744A599E1A6D46E1261FF4_13</vt:lpwstr>
  </property>
</Properties>
</file>