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乌苏市新市区街道2025年法治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建设工作报告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2025年，新市区街道在市委、市政府的领导下，在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市依法治市办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指导帮助</w:t>
      </w:r>
      <w:r>
        <w:rPr>
          <w:rFonts w:hint="eastAsia" w:ascii="仿宋_GB2312" w:hAnsi="仿宋_GB2312" w:eastAsia="仿宋_GB2312" w:cs="仿宋_GB2312"/>
          <w:sz w:val="32"/>
          <w:szCs w:val="32"/>
        </w:rPr>
        <w:t>下，立足街道基层治理实际，以习近平法治思想为指引，紧扣法治政府建设工作要求，将法治建设与街道民生服务、网格治理、矛盾化解等日常工作深度结合，扎实推进依法执政、依法行政，辖区法治氛围持续浓厚，基层治理法治化水平稳步提升。现将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新市区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街道法治建设工作开展情况汇报如下：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（一）锚定核心抓引领，健全基层法治建设责任机制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党对法治建设的全面领导，成立街道党工委书记、办事处主任任双组长的法治建设领导小组，明确班子成员“一岗双责”，构建“街道牵头、社区落实、网格联动”三级工作体系，将法治建设纳入街道和社区绩效考核，推动责任层层压实。2025年召开法治建设专题会议4次，研究解决基层普法落地、民生矛盾法治化解等实际问题6项；街道及各社区主要负责人全部完成年度述法，述法覆盖率100%。常态化开展学法活动，组织党工委中心组学法8次、社区干部法治培训6场，重点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《中华人民共和国民法典》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《信访工作条例》《物业管理条例》等基层常用法规，覆盖干部230余人次，切实提升干部依法处理基层事务的能力。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（二）聚焦民生抓治理，筑牢基层矛盾法治化解防线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以“小事不出网格、大事不出社区”为目标，健全法治化矛盾纠纷化解机制。整合网格员、楼栋长、社区民警、法律顾问力量，开展常态化矛盾排查，针对婚姻家庭、邻里、物业等高频民生矛盾，建立“排查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sz w:val="32"/>
          <w:szCs w:val="32"/>
        </w:rPr>
        <w:t>调解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sz w:val="32"/>
          <w:szCs w:val="32"/>
        </w:rPr>
        <w:t>回访”闭环流程。2025年排查矛盾纠纷210余起，办理人民调解案件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282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件，调解率100%、成功率98%，民生类纠纷均实现就地化解。深化“三所联动”，联合派出所、司法所、律师事务所开展联合调解32次，为群众提供法律咨询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</w:rPr>
        <w:t>0余人次，为4名困难群众办理法律援助初审，为老旧小区改造等民生工作出具法律指导意见书4份。在街道政务服务大厅、社区便民服务站设置法律服务窗口，实现法律咨询、矛盾调解“一站式”办理，提升群众法治服务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（三）贴合基层抓普法，营造全民尊法守法浓厚氛围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辖区社区多、群体多样的特点，打造“线上+线下”立体化普法矩阵，推动法治知识走进社区、网格、家庭。重点推进“法律进社区、进学校、进家庭”，开展分类普法：针对老年人开展“法治护老”防诈骗宣传12次，覆盖1800余人次；联合辖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所中小学开展法治进校园5次，通过知识竞赛、以案释法覆盖学生4800余人次；为辖区120余家商户开展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《中华人民共和国安全生产法》《中华人民共和国食品安全法》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宣传8次。线下利用社区公示栏、小区电子屏开展日常普法，发放宣传资料5000余份；线上依托街道公众号推出“普法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</w:t>
      </w:r>
      <w:r>
        <w:rPr>
          <w:rFonts w:hint="eastAsia" w:ascii="仿宋_GB2312" w:hAnsi="仿宋_GB2312" w:eastAsia="仿宋_GB2312" w:cs="仿宋_GB2312"/>
          <w:sz w:val="32"/>
          <w:szCs w:val="32"/>
        </w:rPr>
        <w:t>课堂”1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阅读浏览量达20000余人次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。招募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社区干部、</w:t>
      </w:r>
      <w:r>
        <w:rPr>
          <w:rFonts w:hint="eastAsia" w:ascii="仿宋_GB2312" w:hAnsi="仿宋_GB2312" w:eastAsia="仿宋_GB2312" w:cs="仿宋_GB2312"/>
          <w:sz w:val="32"/>
          <w:szCs w:val="32"/>
        </w:rPr>
        <w:t>退休党员、法官等组成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人“法律明白人”，开展“法律服务日”“法治进网格”志愿活动38场次，实现普法全覆盖。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（四）紧扣实务抓规范，提升街道依法行政工作水平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立足街道工作实际，严格执行重大事项合法性审查制度，聘请专业律师担任法律顾问，为街道重大决策、社区合同签订等提供法律意见19件次，审查率100%。配合市级执法部门开展市容环境、安全生产联合执法15次，做到全程留痕、规范操作。深化政务公开，通过线上线下平台公开惠民政策、社区事务等信息80余条，保障群众知情权、监督权，推动基层行政工作在法治框架下规范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（一）基层干部法治思维运用仍有不足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部分街道、社区干部面对基层复杂事务，仍存在“重情理、轻法律”现象，运用法治方式化解物业、邻里纠纷的主动性和精准度不足。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（二）基层法治工作力量保障薄弱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社区法治工作由干部兼职，受工作繁杂、专业知识缺乏影响，工作专业性和实效性不足；“法律明白人”“法治志愿者”缺乏常态化培训和考核激励，作用发挥不充分。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（三）普法宣传贴合基层实际不够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普法仍存在“大水漫灌”问题，针对老旧小区、商户集聚区等不同区域的定制化内容偏少；形式以发资料、讲政策为主，互动性、趣味性不强，普法效果未完全落地。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（四）法治建设与网格治理融合不深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法治建设与网格治理结合不紧密，网格员法治宣传、矛盾排查职责未完全压实，部分网格员缺乏基础法律知识，未能及时化解网格内小型矛盾。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（一）压实责任，强化基层法治建设引领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将法治建设与中心工作同谋划、同考核，把法治履职与干部评优评先挂钩。结合基层工作实际，开展针对性法治培训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不少于</w:t>
      </w: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，重点提升干部运用法治思维处理民生矛盾、网格事务的能力。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（二）建强队伍，夯实基层法治工作基础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每季度开展1次“法律明白人”、志愿者专业培训，完善考核激励机制，充分调动队伍积极性。推动法律顾问下沉社区、网格，提供零距离法律支持。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（三）精准普法，提升基层法治宣传实效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紧扣辖区群众需求，针对老旧小区、商户、特殊群体制定定制化普法内容；创新开展法治游园、以案释法、法治电影进社区等活动，增强普法互动性。将普法纳入网格员日常工作清单，推动法治知识覆盖每个网格、每户家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（四）融合联动，深化法治与基层治理结合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法治建设与网格治理、民生服务深度融合，开展网格员法律基础知识培训，让网格员成为“普法宣传员、矛盾排查员”。健全街道、社区、网格三级法治联动机制，整合网格员、民警、法律顾问、物业力量，形成治理合力，实现小矛盾网格内法治化解、大矛盾街道内法治调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73E66EFC"/>
    <w:rsid w:val="08642851"/>
    <w:rsid w:val="0AFE4661"/>
    <w:rsid w:val="0BBC2F81"/>
    <w:rsid w:val="0D7F0406"/>
    <w:rsid w:val="119E35A5"/>
    <w:rsid w:val="1BA710FC"/>
    <w:rsid w:val="1F7F5603"/>
    <w:rsid w:val="268C786C"/>
    <w:rsid w:val="2EA11B8C"/>
    <w:rsid w:val="2EE67D35"/>
    <w:rsid w:val="34BD356D"/>
    <w:rsid w:val="353A0582"/>
    <w:rsid w:val="4C2E5B70"/>
    <w:rsid w:val="51976F41"/>
    <w:rsid w:val="5D9540C1"/>
    <w:rsid w:val="73E66EFC"/>
    <w:rsid w:val="7AD64BA6"/>
    <w:rsid w:val="7CD5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2142</Words>
  <Characters>2199</Characters>
  <Lines>0</Lines>
  <Paragraphs>0</Paragraphs>
  <TotalTime>47</TotalTime>
  <ScaleCrop>false</ScaleCrop>
  <LinksUpToDate>false</LinksUpToDate>
  <CharactersWithSpaces>2199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2026-03-05T05:22:00Z</dcterms:created>
  <dc:creator>Administrator</dc:creator>
  <cp:lastModifiedBy>喜文</cp:lastModifiedBy>
  <cp:lastPrinted>2026-03-10T10:18:00Z</cp:lastPrinted>
  <dcterms:modified xsi:type="dcterms:W3CDTF">2026-03-17T04:33:07Z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BE56F8B0ECDB4D8DB29D9F7838880922_13</vt:lpwstr>
  </property>
  <property fmtid="{D5CDD505-2E9C-101B-9397-08002B2CF9AE}" pid="4" name="KSOTemplateDocerSaveRecord">
    <vt:lpwstr>eyJoZGlkIjoiMDc1NmJiNmYwMTE1MmJkNTNmMDc3NjNjMmUyMTJhMTEiLCJ1c2VySWQiOiIxMTc2OTc5NDg5In0=</vt:lpwstr>
  </property>
</Properties>
</file>